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9"/>
        </w:rPr>
      </w:pPr>
    </w:p>
    <w:p>
      <w:pPr>
        <w:spacing w:before="99"/>
        <w:ind w:left="2397" w:right="2397" w:firstLine="0"/>
        <w:jc w:val="center"/>
        <w:rPr>
          <w:b/>
          <w:sz w:val="32"/>
        </w:rPr>
      </w:pPr>
      <w:r>
        <w:rPr>
          <w:b/>
          <w:sz w:val="32"/>
        </w:rPr>
        <w:t>General</w:t>
      </w:r>
      <w:r>
        <w:rPr>
          <w:b/>
          <w:spacing w:val="-8"/>
          <w:sz w:val="32"/>
        </w:rPr>
        <w:t> </w:t>
      </w:r>
      <w:r>
        <w:rPr>
          <w:b/>
          <w:sz w:val="32"/>
        </w:rPr>
        <w:t>Terms</w:t>
      </w:r>
      <w:r>
        <w:rPr>
          <w:b/>
          <w:spacing w:val="-9"/>
          <w:sz w:val="32"/>
        </w:rPr>
        <w:t> </w:t>
      </w:r>
      <w:r>
        <w:rPr>
          <w:b/>
          <w:sz w:val="32"/>
        </w:rPr>
        <w:t>and</w:t>
      </w:r>
      <w:r>
        <w:rPr>
          <w:b/>
          <w:spacing w:val="-11"/>
          <w:sz w:val="32"/>
        </w:rPr>
        <w:t> </w:t>
      </w:r>
      <w:r>
        <w:rPr>
          <w:b/>
          <w:spacing w:val="-2"/>
          <w:sz w:val="32"/>
        </w:rPr>
        <w:t>Conditions</w:t>
      </w:r>
    </w:p>
    <w:p>
      <w:pPr>
        <w:spacing w:line="360" w:lineRule="auto" w:before="189"/>
        <w:ind w:left="512" w:right="507" w:hanging="5"/>
        <w:jc w:val="center"/>
        <w:rPr>
          <w:b/>
          <w:sz w:val="32"/>
        </w:rPr>
      </w:pPr>
      <w:r>
        <w:rPr>
          <w:b/>
          <w:sz w:val="32"/>
        </w:rPr>
        <w:t>for the sale and delivery of organisation, programming services</w:t>
      </w:r>
      <w:r>
        <w:rPr>
          <w:b/>
          <w:spacing w:val="-5"/>
          <w:sz w:val="32"/>
        </w:rPr>
        <w:t> </w:t>
      </w:r>
      <w:r>
        <w:rPr>
          <w:b/>
          <w:sz w:val="32"/>
        </w:rPr>
        <w:t>and</w:t>
      </w:r>
      <w:r>
        <w:rPr>
          <w:b/>
          <w:spacing w:val="-6"/>
          <w:sz w:val="32"/>
        </w:rPr>
        <w:t> </w:t>
      </w:r>
      <w:r>
        <w:rPr>
          <w:b/>
          <w:sz w:val="32"/>
        </w:rPr>
        <w:t>work</w:t>
      </w:r>
      <w:r>
        <w:rPr>
          <w:b/>
          <w:spacing w:val="-5"/>
          <w:sz w:val="32"/>
        </w:rPr>
        <w:t> </w:t>
      </w:r>
      <w:r>
        <w:rPr>
          <w:b/>
          <w:sz w:val="32"/>
        </w:rPr>
        <w:t>usage</w:t>
      </w:r>
      <w:r>
        <w:rPr>
          <w:b/>
          <w:spacing w:val="-5"/>
          <w:sz w:val="32"/>
        </w:rPr>
        <w:t> </w:t>
      </w:r>
      <w:r>
        <w:rPr>
          <w:b/>
          <w:sz w:val="32"/>
        </w:rPr>
        <w:t>licences</w:t>
      </w:r>
      <w:r>
        <w:rPr>
          <w:b/>
          <w:spacing w:val="-7"/>
          <w:sz w:val="32"/>
        </w:rPr>
        <w:t> </w:t>
      </w:r>
      <w:r>
        <w:rPr>
          <w:b/>
          <w:sz w:val="32"/>
        </w:rPr>
        <w:t>for</w:t>
      </w:r>
      <w:r>
        <w:rPr>
          <w:b/>
          <w:spacing w:val="-4"/>
          <w:sz w:val="32"/>
        </w:rPr>
        <w:t> </w:t>
      </w:r>
      <w:r>
        <w:rPr>
          <w:b/>
          <w:sz w:val="32"/>
        </w:rPr>
        <w:t>software</w:t>
      </w:r>
      <w:r>
        <w:rPr>
          <w:b/>
          <w:spacing w:val="-6"/>
          <w:sz w:val="32"/>
        </w:rPr>
        <w:t> </w:t>
      </w:r>
      <w:r>
        <w:rPr>
          <w:b/>
          <w:sz w:val="32"/>
        </w:rPr>
        <w:t>products </w:t>
      </w:r>
      <w:r>
        <w:rPr>
          <w:b/>
          <w:spacing w:val="-2"/>
          <w:sz w:val="32"/>
        </w:rPr>
        <w:t>(B2B)</w:t>
      </w:r>
    </w:p>
    <w:p>
      <w:pPr>
        <w:pStyle w:val="BodyText"/>
        <w:rPr>
          <w:b/>
          <w:sz w:val="48"/>
        </w:rPr>
      </w:pPr>
    </w:p>
    <w:p>
      <w:pPr>
        <w:spacing w:before="0"/>
        <w:ind w:left="2397" w:right="2397" w:firstLine="0"/>
        <w:jc w:val="center"/>
        <w:rPr>
          <w:b/>
          <w:sz w:val="32"/>
        </w:rPr>
      </w:pPr>
      <w:r>
        <w:rPr>
          <w:b/>
          <w:sz w:val="32"/>
        </w:rPr>
        <w:t>2024</w:t>
      </w:r>
      <w:r>
        <w:rPr>
          <w:b/>
          <w:spacing w:val="-9"/>
          <w:sz w:val="32"/>
        </w:rPr>
        <w:t> </w:t>
      </w:r>
      <w:r>
        <w:rPr>
          <w:b/>
          <w:spacing w:val="-2"/>
          <w:sz w:val="32"/>
        </w:rPr>
        <w:t>version</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spacing w:line="276" w:lineRule="auto" w:before="232"/>
        <w:ind w:left="2043" w:right="2038" w:hanging="4"/>
        <w:jc w:val="center"/>
        <w:rPr>
          <w:b/>
          <w:sz w:val="28"/>
        </w:rPr>
      </w:pPr>
      <w:r>
        <w:rPr>
          <w:b/>
          <w:sz w:val="28"/>
        </w:rPr>
        <w:t>Association of Management Consulting, Accounting</w:t>
      </w:r>
      <w:r>
        <w:rPr>
          <w:b/>
          <w:spacing w:val="-10"/>
          <w:sz w:val="28"/>
        </w:rPr>
        <w:t> </w:t>
      </w:r>
      <w:r>
        <w:rPr>
          <w:b/>
          <w:sz w:val="28"/>
        </w:rPr>
        <w:t>and</w:t>
      </w:r>
      <w:r>
        <w:rPr>
          <w:b/>
          <w:spacing w:val="-14"/>
          <w:sz w:val="28"/>
        </w:rPr>
        <w:t> </w:t>
      </w:r>
      <w:r>
        <w:rPr>
          <w:b/>
          <w:sz w:val="28"/>
        </w:rPr>
        <w:t>Information</w:t>
      </w:r>
      <w:r>
        <w:rPr>
          <w:b/>
          <w:spacing w:val="-12"/>
          <w:sz w:val="28"/>
        </w:rPr>
        <w:t> </w:t>
      </w:r>
      <w:r>
        <w:rPr>
          <w:b/>
          <w:sz w:val="28"/>
        </w:rPr>
        <w:t>Technology</w:t>
      </w:r>
    </w:p>
    <w:p>
      <w:pPr>
        <w:pStyle w:val="BodyText"/>
        <w:spacing w:before="4"/>
        <w:rPr>
          <w:b/>
          <w:sz w:val="32"/>
        </w:rPr>
      </w:pPr>
    </w:p>
    <w:p>
      <w:pPr>
        <w:spacing w:line="273" w:lineRule="auto" w:before="1"/>
        <w:ind w:left="3129" w:right="3127" w:firstLine="0"/>
        <w:jc w:val="center"/>
        <w:rPr>
          <w:sz w:val="28"/>
        </w:rPr>
      </w:pPr>
      <w:r>
        <w:rPr>
          <w:sz w:val="28"/>
        </w:rPr>
        <w:t>Wiedner</w:t>
      </w:r>
      <w:r>
        <w:rPr>
          <w:spacing w:val="-18"/>
          <w:sz w:val="28"/>
        </w:rPr>
        <w:t> </w:t>
      </w:r>
      <w:r>
        <w:rPr>
          <w:sz w:val="28"/>
        </w:rPr>
        <w:t>Hauptstraße</w:t>
      </w:r>
      <w:r>
        <w:rPr>
          <w:spacing w:val="-19"/>
          <w:sz w:val="28"/>
        </w:rPr>
        <w:t> </w:t>
      </w:r>
      <w:r>
        <w:rPr>
          <w:sz w:val="28"/>
        </w:rPr>
        <w:t>63 A-1045 Vienna</w:t>
      </w:r>
    </w:p>
    <w:p>
      <w:pPr>
        <w:spacing w:before="5"/>
        <w:ind w:left="2397" w:right="2397" w:firstLine="0"/>
        <w:jc w:val="center"/>
        <w:rPr>
          <w:sz w:val="28"/>
        </w:rPr>
      </w:pPr>
      <w:r>
        <w:rPr>
          <w:sz w:val="28"/>
        </w:rPr>
        <w:t>T:</w:t>
      </w:r>
      <w:r>
        <w:rPr>
          <w:spacing w:val="-13"/>
          <w:sz w:val="28"/>
        </w:rPr>
        <w:t> </w:t>
      </w:r>
      <w:r>
        <w:rPr>
          <w:sz w:val="28"/>
        </w:rPr>
        <w:t>+43-(0)-590900-</w:t>
      </w:r>
      <w:r>
        <w:rPr>
          <w:spacing w:val="-4"/>
          <w:sz w:val="28"/>
        </w:rPr>
        <w:t>4908</w:t>
      </w:r>
    </w:p>
    <w:p>
      <w:pPr>
        <w:spacing w:line="276" w:lineRule="auto" w:before="49"/>
        <w:ind w:left="2397" w:right="2391" w:firstLine="0"/>
        <w:jc w:val="center"/>
        <w:rPr>
          <w:sz w:val="28"/>
        </w:rPr>
      </w:pPr>
      <w:r>
        <w:rPr>
          <w:sz w:val="28"/>
        </w:rPr>
        <w:t>E-mail:</w:t>
      </w:r>
      <w:r>
        <w:rPr>
          <w:spacing w:val="-22"/>
          <w:sz w:val="28"/>
        </w:rPr>
        <w:t> </w:t>
      </w:r>
      <w:hyperlink r:id="rId6">
        <w:r>
          <w:rPr>
            <w:sz w:val="28"/>
          </w:rPr>
          <w:t>ubit@wko.at</w:t>
        </w:r>
      </w:hyperlink>
      <w:r>
        <w:rPr>
          <w:sz w:val="28"/>
        </w:rPr>
        <w:t> </w:t>
      </w:r>
      <w:hyperlink r:id="rId7">
        <w:r>
          <w:rPr>
            <w:spacing w:val="-2"/>
            <w:sz w:val="28"/>
          </w:rPr>
          <w:t>http://www.ubit.at</w:t>
        </w:r>
      </w:hyperlink>
    </w:p>
    <w:p>
      <w:pPr>
        <w:spacing w:after="0" w:line="276" w:lineRule="auto"/>
        <w:jc w:val="center"/>
        <w:rPr>
          <w:sz w:val="28"/>
        </w:rPr>
        <w:sectPr>
          <w:headerReference w:type="default" r:id="rId5"/>
          <w:type w:val="continuous"/>
          <w:pgSz w:w="11900" w:h="16850"/>
          <w:pgMar w:header="512" w:footer="0" w:top="1340" w:bottom="280" w:left="1300" w:right="1300"/>
          <w:pgNumType w:start="1"/>
        </w:sectPr>
      </w:pPr>
    </w:p>
    <w:p>
      <w:pPr>
        <w:pStyle w:val="Heading1"/>
        <w:numPr>
          <w:ilvl w:val="0"/>
          <w:numId w:val="1"/>
        </w:numPr>
        <w:tabs>
          <w:tab w:pos="475" w:val="left" w:leader="none"/>
        </w:tabs>
        <w:spacing w:line="240" w:lineRule="auto" w:before="91" w:after="0"/>
        <w:ind w:left="475" w:right="0" w:hanging="359"/>
        <w:jc w:val="left"/>
      </w:pPr>
      <w:r>
        <w:rPr/>
        <w:t>Scope</w:t>
      </w:r>
      <w:r>
        <w:rPr>
          <w:spacing w:val="-4"/>
        </w:rPr>
        <w:t> </w:t>
      </w:r>
      <w:r>
        <w:rPr/>
        <w:t>and</w:t>
      </w:r>
      <w:r>
        <w:rPr>
          <w:spacing w:val="-4"/>
        </w:rPr>
        <w:t> </w:t>
      </w:r>
      <w:r>
        <w:rPr/>
        <w:t>validity</w:t>
      </w:r>
      <w:r>
        <w:rPr>
          <w:spacing w:val="-2"/>
        </w:rPr>
        <w:t> </w:t>
      </w:r>
      <w:r>
        <w:rPr/>
        <w:t>of</w:t>
      </w:r>
      <w:r>
        <w:rPr>
          <w:spacing w:val="-5"/>
        </w:rPr>
        <w:t> </w:t>
      </w:r>
      <w:r>
        <w:rPr/>
        <w:t>the</w:t>
      </w:r>
      <w:r>
        <w:rPr>
          <w:spacing w:val="-2"/>
        </w:rPr>
        <w:t> contract</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1" w:after="0"/>
        <w:ind w:left="908" w:right="164" w:hanging="432"/>
        <w:jc w:val="left"/>
        <w:rPr>
          <w:b/>
          <w:sz w:val="20"/>
        </w:rPr>
      </w:pPr>
      <w:r>
        <w:rPr>
          <w:sz w:val="22"/>
        </w:rPr>
        <w:t>All contracts and agreements shall only be legally</w:t>
      </w:r>
      <w:r>
        <w:rPr>
          <w:spacing w:val="-1"/>
          <w:sz w:val="22"/>
        </w:rPr>
        <w:t> </w:t>
      </w:r>
      <w:r>
        <w:rPr>
          <w:sz w:val="22"/>
        </w:rPr>
        <w:t>binding if they are</w:t>
      </w:r>
      <w:r>
        <w:rPr>
          <w:spacing w:val="-2"/>
          <w:sz w:val="22"/>
        </w:rPr>
        <w:t> </w:t>
      </w:r>
      <w:r>
        <w:rPr>
          <w:sz w:val="22"/>
        </w:rPr>
        <w:t>signed by the Contractor</w:t>
      </w:r>
      <w:r>
        <w:rPr>
          <w:spacing w:val="-4"/>
          <w:sz w:val="22"/>
        </w:rPr>
        <w:t> </w:t>
      </w:r>
      <w:r>
        <w:rPr>
          <w:sz w:val="22"/>
        </w:rPr>
        <w:t>in</w:t>
      </w:r>
      <w:r>
        <w:rPr>
          <w:spacing w:val="-3"/>
          <w:sz w:val="22"/>
        </w:rPr>
        <w:t> </w:t>
      </w:r>
      <w:r>
        <w:rPr>
          <w:sz w:val="22"/>
        </w:rPr>
        <w:t>writing</w:t>
      </w:r>
      <w:r>
        <w:rPr>
          <w:spacing w:val="-4"/>
          <w:sz w:val="22"/>
        </w:rPr>
        <w:t> </w:t>
      </w:r>
      <w:r>
        <w:rPr>
          <w:sz w:val="22"/>
        </w:rPr>
        <w:t>in</w:t>
      </w:r>
      <w:r>
        <w:rPr>
          <w:spacing w:val="-6"/>
          <w:sz w:val="22"/>
        </w:rPr>
        <w:t> </w:t>
      </w:r>
      <w:r>
        <w:rPr>
          <w:sz w:val="22"/>
        </w:rPr>
        <w:t>company-style</w:t>
      </w:r>
      <w:r>
        <w:rPr>
          <w:spacing w:val="-2"/>
          <w:sz w:val="22"/>
        </w:rPr>
        <w:t> </w:t>
      </w:r>
      <w:r>
        <w:rPr>
          <w:sz w:val="22"/>
        </w:rPr>
        <w:t>and</w:t>
      </w:r>
      <w:r>
        <w:rPr>
          <w:spacing w:val="-3"/>
          <w:sz w:val="22"/>
        </w:rPr>
        <w:t> </w:t>
      </w:r>
      <w:r>
        <w:rPr>
          <w:sz w:val="22"/>
        </w:rPr>
        <w:t>are</w:t>
      </w:r>
      <w:r>
        <w:rPr>
          <w:spacing w:val="-2"/>
          <w:sz w:val="22"/>
        </w:rPr>
        <w:t> </w:t>
      </w:r>
      <w:r>
        <w:rPr>
          <w:sz w:val="22"/>
        </w:rPr>
        <w:t>only</w:t>
      </w:r>
      <w:r>
        <w:rPr>
          <w:spacing w:val="-4"/>
          <w:sz w:val="22"/>
        </w:rPr>
        <w:t> </w:t>
      </w:r>
      <w:r>
        <w:rPr>
          <w:sz w:val="22"/>
        </w:rPr>
        <w:t>binding</w:t>
      </w:r>
      <w:r>
        <w:rPr>
          <w:spacing w:val="-3"/>
          <w:sz w:val="22"/>
        </w:rPr>
        <w:t> </w:t>
      </w:r>
      <w:r>
        <w:rPr>
          <w:sz w:val="22"/>
        </w:rPr>
        <w:t>to</w:t>
      </w:r>
      <w:r>
        <w:rPr>
          <w:spacing w:val="-4"/>
          <w:sz w:val="22"/>
        </w:rPr>
        <w:t> </w:t>
      </w:r>
      <w:r>
        <w:rPr>
          <w:sz w:val="22"/>
        </w:rPr>
        <w:t>the</w:t>
      </w:r>
      <w:r>
        <w:rPr>
          <w:spacing w:val="-5"/>
          <w:sz w:val="22"/>
        </w:rPr>
        <w:t> </w:t>
      </w:r>
      <w:r>
        <w:rPr>
          <w:sz w:val="22"/>
        </w:rPr>
        <w:t>extent</w:t>
      </w:r>
      <w:r>
        <w:rPr>
          <w:spacing w:val="-1"/>
          <w:sz w:val="22"/>
        </w:rPr>
        <w:t> </w:t>
      </w:r>
      <w:r>
        <w:rPr>
          <w:sz w:val="22"/>
        </w:rPr>
        <w:t>specified in the order confirmation. The Client's purchase terms and conditions are hereby excluded</w:t>
      </w:r>
      <w:r>
        <w:rPr>
          <w:spacing w:val="-1"/>
          <w:sz w:val="22"/>
        </w:rPr>
        <w:t> </w:t>
      </w:r>
      <w:r>
        <w:rPr>
          <w:sz w:val="22"/>
        </w:rPr>
        <w:t>for</w:t>
      </w:r>
      <w:r>
        <w:rPr>
          <w:spacing w:val="-1"/>
          <w:sz w:val="22"/>
        </w:rPr>
        <w:t> </w:t>
      </w:r>
      <w:r>
        <w:rPr>
          <w:sz w:val="22"/>
        </w:rPr>
        <w:t>the legal</w:t>
      </w:r>
      <w:r>
        <w:rPr>
          <w:spacing w:val="-2"/>
          <w:sz w:val="22"/>
        </w:rPr>
        <w:t> </w:t>
      </w:r>
      <w:r>
        <w:rPr>
          <w:sz w:val="22"/>
        </w:rPr>
        <w:t>transaction in question and the entire business relationship. Quotes are generally non-binding .</w:t>
      </w:r>
    </w:p>
    <w:p>
      <w:pPr>
        <w:pStyle w:val="BodyText"/>
        <w:spacing w:before="2"/>
        <w:rPr>
          <w:sz w:val="26"/>
        </w:rPr>
      </w:pPr>
    </w:p>
    <w:p>
      <w:pPr>
        <w:pStyle w:val="Heading1"/>
        <w:numPr>
          <w:ilvl w:val="0"/>
          <w:numId w:val="1"/>
        </w:numPr>
        <w:tabs>
          <w:tab w:pos="475" w:val="left" w:leader="none"/>
        </w:tabs>
        <w:spacing w:line="240" w:lineRule="auto" w:before="0" w:after="0"/>
        <w:ind w:left="475" w:right="0" w:hanging="359"/>
        <w:jc w:val="left"/>
      </w:pPr>
      <w:r>
        <w:rPr/>
        <w:t>Performance</w:t>
      </w:r>
      <w:r>
        <w:rPr>
          <w:spacing w:val="-6"/>
        </w:rPr>
        <w:t> </w:t>
      </w:r>
      <w:r>
        <w:rPr/>
        <w:t>and</w:t>
      </w:r>
      <w:r>
        <w:rPr>
          <w:spacing w:val="-4"/>
        </w:rPr>
        <w:t> </w:t>
      </w:r>
      <w:r>
        <w:rPr>
          <w:spacing w:val="-2"/>
        </w:rPr>
        <w:t>testing</w:t>
      </w:r>
    </w:p>
    <w:p>
      <w:pPr>
        <w:pStyle w:val="BodyText"/>
        <w:spacing w:before="1"/>
        <w:rPr>
          <w:b/>
          <w:sz w:val="24"/>
        </w:rPr>
      </w:pPr>
    </w:p>
    <w:p>
      <w:pPr>
        <w:pStyle w:val="ListParagraph"/>
        <w:numPr>
          <w:ilvl w:val="1"/>
          <w:numId w:val="1"/>
        </w:numPr>
        <w:tabs>
          <w:tab w:pos="904" w:val="left" w:leader="none"/>
        </w:tabs>
        <w:spacing w:line="240" w:lineRule="auto" w:before="1" w:after="0"/>
        <w:ind w:left="904" w:right="0" w:hanging="428"/>
        <w:jc w:val="left"/>
        <w:rPr>
          <w:b/>
          <w:sz w:val="20"/>
        </w:rPr>
      </w:pPr>
      <w:r>
        <w:rPr>
          <w:sz w:val="22"/>
        </w:rPr>
        <w:t>Qutoes</w:t>
      </w:r>
      <w:r>
        <w:rPr>
          <w:spacing w:val="-3"/>
          <w:sz w:val="22"/>
        </w:rPr>
        <w:t> </w:t>
      </w:r>
      <w:r>
        <w:rPr>
          <w:sz w:val="22"/>
        </w:rPr>
        <w:t>can</w:t>
      </w:r>
      <w:r>
        <w:rPr>
          <w:spacing w:val="-2"/>
          <w:sz w:val="22"/>
        </w:rPr>
        <w:t> </w:t>
      </w:r>
      <w:r>
        <w:rPr>
          <w:sz w:val="22"/>
        </w:rPr>
        <w:t>be</w:t>
      </w:r>
      <w:r>
        <w:rPr>
          <w:spacing w:val="-4"/>
          <w:sz w:val="22"/>
        </w:rPr>
        <w:t> </w:t>
      </w:r>
      <w:r>
        <w:rPr>
          <w:sz w:val="22"/>
        </w:rPr>
        <w:t>made</w:t>
      </w:r>
      <w:r>
        <w:rPr>
          <w:spacing w:val="-4"/>
          <w:sz w:val="22"/>
        </w:rPr>
        <w:t> </w:t>
      </w:r>
      <w:r>
        <w:rPr>
          <w:sz w:val="22"/>
        </w:rPr>
        <w:t>for</w:t>
      </w:r>
      <w:r>
        <w:rPr>
          <w:spacing w:val="-3"/>
          <w:sz w:val="22"/>
        </w:rPr>
        <w:t> </w:t>
      </w:r>
      <w:r>
        <w:rPr>
          <w:sz w:val="22"/>
        </w:rPr>
        <w:t>the</w:t>
      </w:r>
      <w:r>
        <w:rPr>
          <w:spacing w:val="-2"/>
          <w:sz w:val="22"/>
        </w:rPr>
        <w:t> </w:t>
      </w:r>
      <w:r>
        <w:rPr>
          <w:sz w:val="22"/>
        </w:rPr>
        <w:t>following</w:t>
      </w:r>
      <w:r>
        <w:rPr>
          <w:spacing w:val="-4"/>
          <w:sz w:val="22"/>
        </w:rPr>
        <w:t> </w:t>
      </w:r>
      <w:r>
        <w:rPr>
          <w:spacing w:val="-2"/>
          <w:sz w:val="22"/>
        </w:rPr>
        <w:t>services:</w:t>
      </w:r>
    </w:p>
    <w:p>
      <w:pPr>
        <w:pStyle w:val="ListParagraph"/>
        <w:numPr>
          <w:ilvl w:val="0"/>
          <w:numId w:val="2"/>
        </w:numPr>
        <w:tabs>
          <w:tab w:pos="836" w:val="left" w:leader="none"/>
        </w:tabs>
        <w:spacing w:line="240" w:lineRule="auto" w:before="37" w:after="0"/>
        <w:ind w:left="836" w:right="0" w:hanging="360"/>
        <w:jc w:val="left"/>
        <w:rPr>
          <w:sz w:val="22"/>
        </w:rPr>
      </w:pPr>
      <w:r>
        <w:rPr>
          <w:sz w:val="22"/>
        </w:rPr>
        <w:t>Development</w:t>
      </w:r>
      <w:r>
        <w:rPr>
          <w:spacing w:val="-7"/>
          <w:sz w:val="22"/>
        </w:rPr>
        <w:t> </w:t>
      </w:r>
      <w:r>
        <w:rPr>
          <w:sz w:val="22"/>
        </w:rPr>
        <w:t>of</w:t>
      </w:r>
      <w:r>
        <w:rPr>
          <w:spacing w:val="-7"/>
          <w:sz w:val="22"/>
        </w:rPr>
        <w:t> </w:t>
      </w:r>
      <w:r>
        <w:rPr>
          <w:sz w:val="22"/>
        </w:rPr>
        <w:t>organisational</w:t>
      </w:r>
      <w:r>
        <w:rPr>
          <w:spacing w:val="-8"/>
          <w:sz w:val="22"/>
        </w:rPr>
        <w:t> </w:t>
      </w:r>
      <w:r>
        <w:rPr>
          <w:spacing w:val="-2"/>
          <w:sz w:val="22"/>
        </w:rPr>
        <w:t>concepts</w:t>
      </w:r>
    </w:p>
    <w:p>
      <w:pPr>
        <w:pStyle w:val="ListParagraph"/>
        <w:numPr>
          <w:ilvl w:val="0"/>
          <w:numId w:val="2"/>
        </w:numPr>
        <w:tabs>
          <w:tab w:pos="836" w:val="left" w:leader="none"/>
        </w:tabs>
        <w:spacing w:line="240" w:lineRule="auto" w:before="40" w:after="0"/>
        <w:ind w:left="836" w:right="0" w:hanging="360"/>
        <w:jc w:val="left"/>
        <w:rPr>
          <w:sz w:val="22"/>
        </w:rPr>
      </w:pPr>
      <w:r>
        <w:rPr>
          <w:sz w:val="22"/>
        </w:rPr>
        <w:t>Global</w:t>
      </w:r>
      <w:r>
        <w:rPr>
          <w:spacing w:val="-4"/>
          <w:sz w:val="22"/>
        </w:rPr>
        <w:t> </w:t>
      </w:r>
      <w:r>
        <w:rPr>
          <w:sz w:val="22"/>
        </w:rPr>
        <w:t>and</w:t>
      </w:r>
      <w:r>
        <w:rPr>
          <w:spacing w:val="-4"/>
          <w:sz w:val="22"/>
        </w:rPr>
        <w:t> </w:t>
      </w:r>
      <w:r>
        <w:rPr>
          <w:sz w:val="22"/>
        </w:rPr>
        <w:t>detailed</w:t>
      </w:r>
      <w:r>
        <w:rPr>
          <w:spacing w:val="-3"/>
          <w:sz w:val="22"/>
        </w:rPr>
        <w:t> </w:t>
      </w:r>
      <w:r>
        <w:rPr>
          <w:spacing w:val="-2"/>
          <w:sz w:val="22"/>
        </w:rPr>
        <w:t>analyses</w:t>
      </w:r>
    </w:p>
    <w:p>
      <w:pPr>
        <w:pStyle w:val="ListParagraph"/>
        <w:numPr>
          <w:ilvl w:val="0"/>
          <w:numId w:val="2"/>
        </w:numPr>
        <w:tabs>
          <w:tab w:pos="836" w:val="left" w:leader="none"/>
        </w:tabs>
        <w:spacing w:line="240" w:lineRule="auto" w:before="38" w:after="0"/>
        <w:ind w:left="836" w:right="0" w:hanging="360"/>
        <w:jc w:val="left"/>
        <w:rPr>
          <w:sz w:val="22"/>
        </w:rPr>
      </w:pPr>
      <w:r>
        <w:rPr>
          <w:sz w:val="22"/>
        </w:rPr>
        <w:t>Creation</w:t>
      </w:r>
      <w:r>
        <w:rPr>
          <w:spacing w:val="-6"/>
          <w:sz w:val="22"/>
        </w:rPr>
        <w:t> </w:t>
      </w:r>
      <w:r>
        <w:rPr>
          <w:sz w:val="22"/>
        </w:rPr>
        <w:t>of</w:t>
      </w:r>
      <w:r>
        <w:rPr>
          <w:spacing w:val="-6"/>
          <w:sz w:val="22"/>
        </w:rPr>
        <w:t> </w:t>
      </w:r>
      <w:r>
        <w:rPr>
          <w:sz w:val="22"/>
        </w:rPr>
        <w:t>individual</w:t>
      </w:r>
      <w:r>
        <w:rPr>
          <w:spacing w:val="-5"/>
          <w:sz w:val="22"/>
        </w:rPr>
        <w:t> </w:t>
      </w:r>
      <w:r>
        <w:rPr>
          <w:spacing w:val="-2"/>
          <w:sz w:val="22"/>
        </w:rPr>
        <w:t>programmes</w:t>
      </w:r>
    </w:p>
    <w:p>
      <w:pPr>
        <w:pStyle w:val="ListParagraph"/>
        <w:numPr>
          <w:ilvl w:val="0"/>
          <w:numId w:val="2"/>
        </w:numPr>
        <w:tabs>
          <w:tab w:pos="836" w:val="left" w:leader="none"/>
        </w:tabs>
        <w:spacing w:line="240" w:lineRule="auto" w:before="37" w:after="0"/>
        <w:ind w:left="836" w:right="0" w:hanging="360"/>
        <w:jc w:val="left"/>
        <w:rPr>
          <w:sz w:val="22"/>
        </w:rPr>
      </w:pPr>
      <w:r>
        <w:rPr>
          <w:sz w:val="22"/>
        </w:rPr>
        <w:t>Delivery</w:t>
      </w:r>
      <w:r>
        <w:rPr>
          <w:spacing w:val="-7"/>
          <w:sz w:val="22"/>
        </w:rPr>
        <w:t> </w:t>
      </w:r>
      <w:r>
        <w:rPr>
          <w:sz w:val="22"/>
        </w:rPr>
        <w:t>of</w:t>
      </w:r>
      <w:r>
        <w:rPr>
          <w:spacing w:val="-6"/>
          <w:sz w:val="22"/>
        </w:rPr>
        <w:t> </w:t>
      </w:r>
      <w:r>
        <w:rPr>
          <w:sz w:val="22"/>
        </w:rPr>
        <w:t>library</w:t>
      </w:r>
      <w:r>
        <w:rPr>
          <w:spacing w:val="-5"/>
          <w:sz w:val="22"/>
        </w:rPr>
        <w:t> </w:t>
      </w:r>
      <w:r>
        <w:rPr>
          <w:sz w:val="22"/>
        </w:rPr>
        <w:t>(standard)</w:t>
      </w:r>
      <w:r>
        <w:rPr>
          <w:spacing w:val="-4"/>
          <w:sz w:val="22"/>
        </w:rPr>
        <w:t> </w:t>
      </w:r>
      <w:r>
        <w:rPr>
          <w:spacing w:val="-2"/>
          <w:sz w:val="22"/>
        </w:rPr>
        <w:t>programmes</w:t>
      </w:r>
    </w:p>
    <w:p>
      <w:pPr>
        <w:pStyle w:val="ListParagraph"/>
        <w:numPr>
          <w:ilvl w:val="0"/>
          <w:numId w:val="2"/>
        </w:numPr>
        <w:tabs>
          <w:tab w:pos="836" w:val="left" w:leader="none"/>
        </w:tabs>
        <w:spacing w:line="240" w:lineRule="auto" w:before="40" w:after="0"/>
        <w:ind w:left="836" w:right="0" w:hanging="360"/>
        <w:jc w:val="left"/>
        <w:rPr>
          <w:sz w:val="22"/>
        </w:rPr>
      </w:pPr>
      <w:r>
        <w:rPr>
          <w:sz w:val="22"/>
        </w:rPr>
        <w:t>Acquisition</w:t>
      </w:r>
      <w:r>
        <w:rPr>
          <w:spacing w:val="-6"/>
          <w:sz w:val="22"/>
        </w:rPr>
        <w:t> </w:t>
      </w:r>
      <w:r>
        <w:rPr>
          <w:sz w:val="22"/>
        </w:rPr>
        <w:t>of</w:t>
      </w:r>
      <w:r>
        <w:rPr>
          <w:spacing w:val="-5"/>
          <w:sz w:val="22"/>
        </w:rPr>
        <w:t> </w:t>
      </w:r>
      <w:r>
        <w:rPr>
          <w:sz w:val="22"/>
        </w:rPr>
        <w:t>user</w:t>
      </w:r>
      <w:r>
        <w:rPr>
          <w:spacing w:val="-5"/>
          <w:sz w:val="22"/>
        </w:rPr>
        <w:t> </w:t>
      </w:r>
      <w:r>
        <w:rPr>
          <w:sz w:val="22"/>
        </w:rPr>
        <w:t>authorisations</w:t>
      </w:r>
      <w:r>
        <w:rPr>
          <w:spacing w:val="-6"/>
          <w:sz w:val="22"/>
        </w:rPr>
        <w:t> </w:t>
      </w:r>
      <w:r>
        <w:rPr>
          <w:sz w:val="22"/>
        </w:rPr>
        <w:t>for</w:t>
      </w:r>
      <w:r>
        <w:rPr>
          <w:spacing w:val="-4"/>
          <w:sz w:val="22"/>
        </w:rPr>
        <w:t> </w:t>
      </w:r>
      <w:r>
        <w:rPr>
          <w:sz w:val="22"/>
        </w:rPr>
        <w:t>software</w:t>
      </w:r>
      <w:r>
        <w:rPr>
          <w:spacing w:val="-6"/>
          <w:sz w:val="22"/>
        </w:rPr>
        <w:t> </w:t>
      </w:r>
      <w:r>
        <w:rPr>
          <w:spacing w:val="-2"/>
          <w:sz w:val="22"/>
        </w:rPr>
        <w:t>products</w:t>
      </w:r>
    </w:p>
    <w:p>
      <w:pPr>
        <w:pStyle w:val="ListParagraph"/>
        <w:numPr>
          <w:ilvl w:val="0"/>
          <w:numId w:val="2"/>
        </w:numPr>
        <w:tabs>
          <w:tab w:pos="836" w:val="left" w:leader="none"/>
        </w:tabs>
        <w:spacing w:line="240" w:lineRule="auto" w:before="37" w:after="0"/>
        <w:ind w:left="836" w:right="0" w:hanging="360"/>
        <w:jc w:val="left"/>
        <w:rPr>
          <w:sz w:val="22"/>
        </w:rPr>
      </w:pPr>
      <w:r>
        <w:rPr>
          <w:sz w:val="22"/>
        </w:rPr>
        <w:t>Acquisition</w:t>
      </w:r>
      <w:r>
        <w:rPr>
          <w:spacing w:val="-5"/>
          <w:sz w:val="22"/>
        </w:rPr>
        <w:t> </w:t>
      </w:r>
      <w:r>
        <w:rPr>
          <w:sz w:val="22"/>
        </w:rPr>
        <w:t>of</w:t>
      </w:r>
      <w:r>
        <w:rPr>
          <w:spacing w:val="-6"/>
          <w:sz w:val="22"/>
        </w:rPr>
        <w:t> </w:t>
      </w:r>
      <w:r>
        <w:rPr>
          <w:sz w:val="22"/>
        </w:rPr>
        <w:t>work</w:t>
      </w:r>
      <w:r>
        <w:rPr>
          <w:spacing w:val="-3"/>
          <w:sz w:val="22"/>
        </w:rPr>
        <w:t> </w:t>
      </w:r>
      <w:r>
        <w:rPr>
          <w:sz w:val="22"/>
        </w:rPr>
        <w:t>usage</w:t>
      </w:r>
      <w:r>
        <w:rPr>
          <w:spacing w:val="-4"/>
          <w:sz w:val="22"/>
        </w:rPr>
        <w:t> </w:t>
      </w:r>
      <w:r>
        <w:rPr>
          <w:spacing w:val="-2"/>
          <w:sz w:val="22"/>
        </w:rPr>
        <w:t>licences</w:t>
      </w:r>
    </w:p>
    <w:p>
      <w:pPr>
        <w:pStyle w:val="ListParagraph"/>
        <w:numPr>
          <w:ilvl w:val="0"/>
          <w:numId w:val="2"/>
        </w:numPr>
        <w:tabs>
          <w:tab w:pos="836" w:val="left" w:leader="none"/>
        </w:tabs>
        <w:spacing w:line="240" w:lineRule="auto" w:before="40" w:after="0"/>
        <w:ind w:left="836" w:right="0" w:hanging="360"/>
        <w:jc w:val="left"/>
        <w:rPr>
          <w:sz w:val="22"/>
        </w:rPr>
      </w:pPr>
      <w:r>
        <w:rPr>
          <w:sz w:val="22"/>
        </w:rPr>
        <w:t>Assistance</w:t>
      </w:r>
      <w:r>
        <w:rPr>
          <w:spacing w:val="-9"/>
          <w:sz w:val="22"/>
        </w:rPr>
        <w:t> </w:t>
      </w:r>
      <w:r>
        <w:rPr>
          <w:sz w:val="22"/>
        </w:rPr>
        <w:t>with</w:t>
      </w:r>
      <w:r>
        <w:rPr>
          <w:spacing w:val="-8"/>
          <w:sz w:val="22"/>
        </w:rPr>
        <w:t> </w:t>
      </w:r>
      <w:r>
        <w:rPr>
          <w:sz w:val="22"/>
        </w:rPr>
        <w:t>commissioning</w:t>
      </w:r>
      <w:r>
        <w:rPr>
          <w:spacing w:val="-8"/>
          <w:sz w:val="22"/>
        </w:rPr>
        <w:t> </w:t>
      </w:r>
      <w:r>
        <w:rPr>
          <w:sz w:val="22"/>
        </w:rPr>
        <w:t>(changeover</w:t>
      </w:r>
      <w:r>
        <w:rPr>
          <w:spacing w:val="-5"/>
          <w:sz w:val="22"/>
        </w:rPr>
        <w:t> </w:t>
      </w:r>
      <w:r>
        <w:rPr>
          <w:spacing w:val="-2"/>
          <w:sz w:val="22"/>
        </w:rPr>
        <w:t>support)</w:t>
      </w:r>
    </w:p>
    <w:p>
      <w:pPr>
        <w:pStyle w:val="ListParagraph"/>
        <w:numPr>
          <w:ilvl w:val="0"/>
          <w:numId w:val="2"/>
        </w:numPr>
        <w:tabs>
          <w:tab w:pos="836" w:val="left" w:leader="none"/>
        </w:tabs>
        <w:spacing w:line="240" w:lineRule="auto" w:before="37" w:after="0"/>
        <w:ind w:left="836" w:right="0" w:hanging="360"/>
        <w:jc w:val="left"/>
        <w:rPr>
          <w:sz w:val="22"/>
        </w:rPr>
      </w:pPr>
      <w:r>
        <w:rPr>
          <w:sz w:val="22"/>
        </w:rPr>
        <w:t>Consulting</w:t>
      </w:r>
      <w:r>
        <w:rPr>
          <w:spacing w:val="-4"/>
          <w:sz w:val="22"/>
        </w:rPr>
        <w:t> </w:t>
      </w:r>
      <w:r>
        <w:rPr>
          <w:sz w:val="22"/>
        </w:rPr>
        <w:t>services</w:t>
      </w:r>
      <w:r>
        <w:rPr>
          <w:spacing w:val="-5"/>
          <w:sz w:val="22"/>
        </w:rPr>
        <w:t> </w:t>
      </w:r>
      <w:r>
        <w:rPr>
          <w:sz w:val="22"/>
        </w:rPr>
        <w:t>over</w:t>
      </w:r>
      <w:r>
        <w:rPr>
          <w:spacing w:val="-5"/>
          <w:sz w:val="22"/>
        </w:rPr>
        <w:t> </w:t>
      </w:r>
      <w:r>
        <w:rPr>
          <w:sz w:val="22"/>
        </w:rPr>
        <w:t>the</w:t>
      </w:r>
      <w:r>
        <w:rPr>
          <w:spacing w:val="-3"/>
          <w:sz w:val="22"/>
        </w:rPr>
        <w:t> </w:t>
      </w:r>
      <w:r>
        <w:rPr>
          <w:spacing w:val="-2"/>
          <w:sz w:val="22"/>
        </w:rPr>
        <w:t>phone</w:t>
      </w:r>
    </w:p>
    <w:p>
      <w:pPr>
        <w:pStyle w:val="ListParagraph"/>
        <w:numPr>
          <w:ilvl w:val="0"/>
          <w:numId w:val="2"/>
        </w:numPr>
        <w:tabs>
          <w:tab w:pos="836" w:val="left" w:leader="none"/>
        </w:tabs>
        <w:spacing w:line="240" w:lineRule="auto" w:before="38" w:after="0"/>
        <w:ind w:left="836" w:right="0" w:hanging="360"/>
        <w:jc w:val="left"/>
        <w:rPr>
          <w:sz w:val="22"/>
        </w:rPr>
      </w:pPr>
      <w:r>
        <w:rPr>
          <w:sz w:val="22"/>
        </w:rPr>
        <w:t>Programme</w:t>
      </w:r>
      <w:r>
        <w:rPr>
          <w:spacing w:val="-7"/>
          <w:sz w:val="22"/>
        </w:rPr>
        <w:t> </w:t>
      </w:r>
      <w:r>
        <w:rPr>
          <w:spacing w:val="-2"/>
          <w:sz w:val="22"/>
        </w:rPr>
        <w:t>maintenance</w:t>
      </w:r>
    </w:p>
    <w:p>
      <w:pPr>
        <w:pStyle w:val="ListParagraph"/>
        <w:numPr>
          <w:ilvl w:val="0"/>
          <w:numId w:val="2"/>
        </w:numPr>
        <w:tabs>
          <w:tab w:pos="836" w:val="left" w:leader="none"/>
        </w:tabs>
        <w:spacing w:line="240" w:lineRule="auto" w:before="39" w:after="0"/>
        <w:ind w:left="836" w:right="0" w:hanging="360"/>
        <w:jc w:val="left"/>
        <w:rPr>
          <w:sz w:val="22"/>
        </w:rPr>
      </w:pPr>
      <w:r>
        <w:rPr>
          <w:sz w:val="22"/>
        </w:rPr>
        <w:t>Creation</w:t>
      </w:r>
      <w:r>
        <w:rPr>
          <w:spacing w:val="-6"/>
          <w:sz w:val="22"/>
        </w:rPr>
        <w:t> </w:t>
      </w:r>
      <w:r>
        <w:rPr>
          <w:sz w:val="22"/>
        </w:rPr>
        <w:t>of</w:t>
      </w:r>
      <w:r>
        <w:rPr>
          <w:spacing w:val="-6"/>
          <w:sz w:val="22"/>
        </w:rPr>
        <w:t> </w:t>
      </w:r>
      <w:r>
        <w:rPr>
          <w:sz w:val="22"/>
        </w:rPr>
        <w:t>programme</w:t>
      </w:r>
      <w:r>
        <w:rPr>
          <w:spacing w:val="-7"/>
          <w:sz w:val="22"/>
        </w:rPr>
        <w:t> </w:t>
      </w:r>
      <w:r>
        <w:rPr>
          <w:spacing w:val="-2"/>
          <w:sz w:val="22"/>
        </w:rPr>
        <w:t>carriers</w:t>
      </w:r>
    </w:p>
    <w:p>
      <w:pPr>
        <w:pStyle w:val="ListParagraph"/>
        <w:numPr>
          <w:ilvl w:val="0"/>
          <w:numId w:val="2"/>
        </w:numPr>
        <w:tabs>
          <w:tab w:pos="836" w:val="left" w:leader="none"/>
        </w:tabs>
        <w:spacing w:line="240" w:lineRule="auto" w:before="38" w:after="0"/>
        <w:ind w:left="836" w:right="0" w:hanging="360"/>
        <w:jc w:val="left"/>
        <w:rPr>
          <w:sz w:val="22"/>
        </w:rPr>
      </w:pPr>
      <w:r>
        <w:rPr>
          <w:sz w:val="22"/>
        </w:rPr>
        <w:t>Other</w:t>
      </w:r>
      <w:r>
        <w:rPr>
          <w:spacing w:val="-5"/>
          <w:sz w:val="22"/>
        </w:rPr>
        <w:t> </w:t>
      </w:r>
      <w:r>
        <w:rPr>
          <w:spacing w:val="-2"/>
          <w:sz w:val="22"/>
        </w:rPr>
        <w:t>services</w:t>
      </w:r>
    </w:p>
    <w:p>
      <w:pPr>
        <w:pStyle w:val="BodyText"/>
        <w:spacing w:before="4"/>
        <w:rPr>
          <w:sz w:val="27"/>
        </w:rPr>
      </w:pPr>
    </w:p>
    <w:p>
      <w:pPr>
        <w:pStyle w:val="ListParagraph"/>
        <w:numPr>
          <w:ilvl w:val="1"/>
          <w:numId w:val="1"/>
        </w:numPr>
        <w:tabs>
          <w:tab w:pos="904" w:val="left" w:leader="none"/>
          <w:tab w:pos="908" w:val="left" w:leader="none"/>
        </w:tabs>
        <w:spacing w:line="276" w:lineRule="auto" w:before="0" w:after="0"/>
        <w:ind w:left="908" w:right="119" w:hanging="432"/>
        <w:jc w:val="left"/>
        <w:rPr>
          <w:b/>
          <w:sz w:val="20"/>
        </w:rPr>
      </w:pPr>
      <w:r>
        <w:rPr>
          <w:sz w:val="22"/>
        </w:rPr>
        <w:t>The development of individual organisational concepts and programs (used as synonyms</w:t>
      </w:r>
      <w:r>
        <w:rPr>
          <w:spacing w:val="-3"/>
          <w:sz w:val="22"/>
        </w:rPr>
        <w:t> </w:t>
      </w:r>
      <w:r>
        <w:rPr>
          <w:sz w:val="22"/>
        </w:rPr>
        <w:t>wherever</w:t>
      </w:r>
      <w:r>
        <w:rPr>
          <w:spacing w:val="-4"/>
          <w:sz w:val="22"/>
        </w:rPr>
        <w:t> </w:t>
      </w:r>
      <w:r>
        <w:rPr>
          <w:sz w:val="22"/>
        </w:rPr>
        <w:t>these</w:t>
      </w:r>
      <w:r>
        <w:rPr>
          <w:spacing w:val="-3"/>
          <w:sz w:val="22"/>
        </w:rPr>
        <w:t> </w:t>
      </w:r>
      <w:r>
        <w:rPr>
          <w:sz w:val="22"/>
        </w:rPr>
        <w:t>GTC</w:t>
      </w:r>
      <w:r>
        <w:rPr>
          <w:spacing w:val="-3"/>
          <w:sz w:val="22"/>
        </w:rPr>
        <w:t> </w:t>
      </w:r>
      <w:r>
        <w:rPr>
          <w:sz w:val="22"/>
        </w:rPr>
        <w:t>refer</w:t>
      </w:r>
      <w:r>
        <w:rPr>
          <w:spacing w:val="-4"/>
          <w:sz w:val="22"/>
        </w:rPr>
        <w:t> </w:t>
      </w:r>
      <w:r>
        <w:rPr>
          <w:sz w:val="22"/>
        </w:rPr>
        <w:t>to</w:t>
      </w:r>
      <w:r>
        <w:rPr>
          <w:spacing w:val="-3"/>
          <w:sz w:val="22"/>
        </w:rPr>
        <w:t> </w:t>
      </w:r>
      <w:r>
        <w:rPr>
          <w:sz w:val="22"/>
        </w:rPr>
        <w:t>software)</w:t>
      </w:r>
      <w:r>
        <w:rPr>
          <w:spacing w:val="-4"/>
          <w:sz w:val="22"/>
        </w:rPr>
        <w:t> </w:t>
      </w:r>
      <w:r>
        <w:rPr>
          <w:sz w:val="22"/>
        </w:rPr>
        <w:t>shall</w:t>
      </w:r>
      <w:r>
        <w:rPr>
          <w:spacing w:val="-3"/>
          <w:sz w:val="22"/>
        </w:rPr>
        <w:t> </w:t>
      </w:r>
      <w:r>
        <w:rPr>
          <w:sz w:val="22"/>
        </w:rPr>
        <w:t>be</w:t>
      </w:r>
      <w:r>
        <w:rPr>
          <w:spacing w:val="-3"/>
          <w:sz w:val="22"/>
        </w:rPr>
        <w:t> </w:t>
      </w:r>
      <w:r>
        <w:rPr>
          <w:sz w:val="22"/>
        </w:rPr>
        <w:t>carried</w:t>
      </w:r>
      <w:r>
        <w:rPr>
          <w:spacing w:val="-3"/>
          <w:sz w:val="22"/>
        </w:rPr>
        <w:t> </w:t>
      </w:r>
      <w:r>
        <w:rPr>
          <w:sz w:val="22"/>
        </w:rPr>
        <w:t>out</w:t>
      </w:r>
      <w:r>
        <w:rPr>
          <w:spacing w:val="-4"/>
          <w:sz w:val="22"/>
        </w:rPr>
        <w:t> </w:t>
      </w:r>
      <w:r>
        <w:rPr>
          <w:sz w:val="22"/>
        </w:rPr>
        <w:t>in</w:t>
      </w:r>
      <w:r>
        <w:rPr>
          <w:spacing w:val="-3"/>
          <w:sz w:val="22"/>
        </w:rPr>
        <w:t> </w:t>
      </w:r>
      <w:r>
        <w:rPr>
          <w:sz w:val="22"/>
        </w:rPr>
        <w:t>accordance with the type and scope of the binding information, documents and aids provided in full by the Client. This also includes practical testing data as well as sufficient testing facilities provided by the Client in good time, during normal working hours and at its own expense. If the Client already uses the system provided for testing purposes for real-life operation, the Client shall be responsible for securing the</w:t>
      </w:r>
      <w:r>
        <w:rPr>
          <w:spacing w:val="40"/>
          <w:sz w:val="22"/>
        </w:rPr>
        <w:t> </w:t>
      </w:r>
      <w:r>
        <w:rPr>
          <w:sz w:val="22"/>
        </w:rPr>
        <w:t>live data.</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482" w:hanging="432"/>
        <w:jc w:val="left"/>
        <w:rPr>
          <w:b/>
          <w:sz w:val="20"/>
        </w:rPr>
      </w:pPr>
      <w:r>
        <w:rPr>
          <w:sz w:val="22"/>
        </w:rPr>
        <w:t>The basis for the creation of customised programmes is the written service description which the Contractor prepares or the Client provides against cost calculation</w:t>
      </w:r>
      <w:r>
        <w:rPr>
          <w:spacing w:val="-3"/>
          <w:sz w:val="22"/>
        </w:rPr>
        <w:t> </w:t>
      </w:r>
      <w:r>
        <w:rPr>
          <w:sz w:val="22"/>
        </w:rPr>
        <w:t>on</w:t>
      </w:r>
      <w:r>
        <w:rPr>
          <w:spacing w:val="-5"/>
          <w:sz w:val="22"/>
        </w:rPr>
        <w:t> </w:t>
      </w:r>
      <w:r>
        <w:rPr>
          <w:sz w:val="22"/>
        </w:rPr>
        <w:t>the</w:t>
      </w:r>
      <w:r>
        <w:rPr>
          <w:spacing w:val="-3"/>
          <w:sz w:val="22"/>
        </w:rPr>
        <w:t> </w:t>
      </w:r>
      <w:r>
        <w:rPr>
          <w:sz w:val="22"/>
        </w:rPr>
        <w:t>basis</w:t>
      </w:r>
      <w:r>
        <w:rPr>
          <w:spacing w:val="-6"/>
          <w:sz w:val="22"/>
        </w:rPr>
        <w:t> </w:t>
      </w:r>
      <w:r>
        <w:rPr>
          <w:sz w:val="22"/>
        </w:rPr>
        <w:t>of</w:t>
      </w:r>
      <w:r>
        <w:rPr>
          <w:spacing w:val="-3"/>
          <w:sz w:val="22"/>
        </w:rPr>
        <w:t> </w:t>
      </w:r>
      <w:r>
        <w:rPr>
          <w:sz w:val="22"/>
        </w:rPr>
        <w:t>the</w:t>
      </w:r>
      <w:r>
        <w:rPr>
          <w:spacing w:val="-3"/>
          <w:sz w:val="22"/>
        </w:rPr>
        <w:t> </w:t>
      </w:r>
      <w:r>
        <w:rPr>
          <w:sz w:val="22"/>
        </w:rPr>
        <w:t>documents</w:t>
      </w:r>
      <w:r>
        <w:rPr>
          <w:spacing w:val="-3"/>
          <w:sz w:val="22"/>
        </w:rPr>
        <w:t> </w:t>
      </w:r>
      <w:r>
        <w:rPr>
          <w:sz w:val="22"/>
        </w:rPr>
        <w:t>and</w:t>
      </w:r>
      <w:r>
        <w:rPr>
          <w:spacing w:val="-3"/>
          <w:sz w:val="22"/>
        </w:rPr>
        <w:t> </w:t>
      </w:r>
      <w:r>
        <w:rPr>
          <w:sz w:val="22"/>
        </w:rPr>
        <w:t>information</w:t>
      </w:r>
      <w:r>
        <w:rPr>
          <w:spacing w:val="-3"/>
          <w:sz w:val="22"/>
        </w:rPr>
        <w:t> </w:t>
      </w:r>
      <w:r>
        <w:rPr>
          <w:sz w:val="22"/>
        </w:rPr>
        <w:t>made</w:t>
      </w:r>
      <w:r>
        <w:rPr>
          <w:spacing w:val="-3"/>
          <w:sz w:val="22"/>
        </w:rPr>
        <w:t> </w:t>
      </w:r>
      <w:r>
        <w:rPr>
          <w:sz w:val="22"/>
        </w:rPr>
        <w:t>available</w:t>
      </w:r>
      <w:r>
        <w:rPr>
          <w:spacing w:val="-3"/>
          <w:sz w:val="22"/>
        </w:rPr>
        <w:t> </w:t>
      </w:r>
      <w:r>
        <w:rPr>
          <w:sz w:val="22"/>
        </w:rPr>
        <w:t>to</w:t>
      </w:r>
      <w:r>
        <w:rPr>
          <w:spacing w:val="-4"/>
          <w:sz w:val="22"/>
        </w:rPr>
        <w:t> </w:t>
      </w:r>
      <w:r>
        <w:rPr>
          <w:sz w:val="22"/>
        </w:rPr>
        <w:t>it. This service description must be checked by the Client for correctness and completeness, and must be endorsed by the Client. Subsequent requests for changes may lead to separate deadline and price agreements.</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337" w:hanging="432"/>
        <w:jc w:val="left"/>
        <w:rPr>
          <w:b/>
          <w:sz w:val="20"/>
        </w:rPr>
      </w:pPr>
      <w:r>
        <w:rPr>
          <w:sz w:val="22"/>
        </w:rPr>
        <w:t>Individually created software or programme adaptations require programme acceptance by the Client for the respective programme package concerned no later than four weeks after delivery. This shall be confirmed by the Client in a protocol. (Check for correctness and completeness based on the service description accepted by the Contractor using the test data provided under point 2.2). If the Client allows the period of four weeks to elapse without programme acceptance,</w:t>
      </w:r>
      <w:r>
        <w:rPr>
          <w:spacing w:val="-3"/>
          <w:sz w:val="22"/>
        </w:rPr>
        <w:t> </w:t>
      </w:r>
      <w:r>
        <w:rPr>
          <w:sz w:val="22"/>
        </w:rPr>
        <w:t>the</w:t>
      </w:r>
      <w:r>
        <w:rPr>
          <w:spacing w:val="-4"/>
          <w:sz w:val="22"/>
        </w:rPr>
        <w:t> </w:t>
      </w:r>
      <w:r>
        <w:rPr>
          <w:sz w:val="22"/>
        </w:rPr>
        <w:t>software</w:t>
      </w:r>
      <w:r>
        <w:rPr>
          <w:spacing w:val="-2"/>
          <w:sz w:val="22"/>
        </w:rPr>
        <w:t> </w:t>
      </w:r>
      <w:r>
        <w:rPr>
          <w:sz w:val="22"/>
        </w:rPr>
        <w:t>delivered</w:t>
      </w:r>
      <w:r>
        <w:rPr>
          <w:spacing w:val="-2"/>
          <w:sz w:val="22"/>
        </w:rPr>
        <w:t> </w:t>
      </w:r>
      <w:r>
        <w:rPr>
          <w:sz w:val="22"/>
        </w:rPr>
        <w:t>shall</w:t>
      </w:r>
      <w:r>
        <w:rPr>
          <w:spacing w:val="-2"/>
          <w:sz w:val="22"/>
        </w:rPr>
        <w:t> </w:t>
      </w:r>
      <w:r>
        <w:rPr>
          <w:sz w:val="22"/>
        </w:rPr>
        <w:t>be</w:t>
      </w:r>
      <w:r>
        <w:rPr>
          <w:spacing w:val="-2"/>
          <w:sz w:val="22"/>
        </w:rPr>
        <w:t> </w:t>
      </w:r>
      <w:r>
        <w:rPr>
          <w:sz w:val="22"/>
        </w:rPr>
        <w:t>deemed</w:t>
      </w:r>
      <w:r>
        <w:rPr>
          <w:spacing w:val="-3"/>
          <w:sz w:val="22"/>
        </w:rPr>
        <w:t> </w:t>
      </w:r>
      <w:r>
        <w:rPr>
          <w:sz w:val="22"/>
        </w:rPr>
        <w:t>accepted</w:t>
      </w:r>
      <w:r>
        <w:rPr>
          <w:spacing w:val="-2"/>
          <w:sz w:val="22"/>
        </w:rPr>
        <w:t> </w:t>
      </w:r>
      <w:r>
        <w:rPr>
          <w:sz w:val="22"/>
        </w:rPr>
        <w:t>as</w:t>
      </w:r>
      <w:r>
        <w:rPr>
          <w:spacing w:val="-2"/>
          <w:sz w:val="22"/>
        </w:rPr>
        <w:t> </w:t>
      </w:r>
      <w:r>
        <w:rPr>
          <w:sz w:val="22"/>
        </w:rPr>
        <w:t>of</w:t>
      </w:r>
      <w:r>
        <w:rPr>
          <w:spacing w:val="-4"/>
          <w:sz w:val="22"/>
        </w:rPr>
        <w:t> </w:t>
      </w:r>
      <w:r>
        <w:rPr>
          <w:sz w:val="22"/>
        </w:rPr>
        <w:t>the</w:t>
      </w:r>
      <w:r>
        <w:rPr>
          <w:spacing w:val="-7"/>
          <w:sz w:val="22"/>
        </w:rPr>
        <w:t> </w:t>
      </w:r>
      <w:r>
        <w:rPr>
          <w:sz w:val="22"/>
        </w:rPr>
        <w:t>end</w:t>
      </w:r>
      <w:r>
        <w:rPr>
          <w:spacing w:val="-2"/>
          <w:sz w:val="22"/>
        </w:rPr>
        <w:t> </w:t>
      </w:r>
      <w:r>
        <w:rPr>
          <w:sz w:val="22"/>
        </w:rPr>
        <w:t>date of the aforementioned period. Any software used by the Client in live operation shall in any case be deemed accepted.</w:t>
      </w:r>
    </w:p>
    <w:p>
      <w:pPr>
        <w:spacing w:after="0" w:line="276" w:lineRule="auto"/>
        <w:jc w:val="left"/>
        <w:rPr>
          <w:sz w:val="20"/>
        </w:rPr>
        <w:sectPr>
          <w:pgSz w:w="11900" w:h="16850"/>
          <w:pgMar w:header="512" w:footer="0" w:top="1340" w:bottom="280" w:left="1300" w:right="1300"/>
        </w:sectPr>
      </w:pPr>
    </w:p>
    <w:p>
      <w:pPr>
        <w:pStyle w:val="BodyText"/>
        <w:spacing w:line="276" w:lineRule="auto" w:before="65"/>
        <w:ind w:left="908" w:right="108"/>
      </w:pPr>
      <w:r>
        <w:rPr/>
        <w:t>Any defects that occur, i.e. deviations from the service description previously agreed in writing, must</w:t>
      </w:r>
      <w:r>
        <w:rPr>
          <w:spacing w:val="-1"/>
        </w:rPr>
        <w:t> </w:t>
      </w:r>
      <w:r>
        <w:rPr/>
        <w:t>be reported</w:t>
      </w:r>
      <w:r>
        <w:rPr>
          <w:spacing w:val="-3"/>
        </w:rPr>
        <w:t> </w:t>
      </w:r>
      <w:r>
        <w:rPr/>
        <w:t>with sufficient documentation by</w:t>
      </w:r>
      <w:r>
        <w:rPr>
          <w:spacing w:val="-1"/>
        </w:rPr>
        <w:t> </w:t>
      </w:r>
      <w:r>
        <w:rPr/>
        <w:t>the Client to the</w:t>
      </w:r>
      <w:r>
        <w:rPr>
          <w:spacing w:val="-2"/>
        </w:rPr>
        <w:t> </w:t>
      </w:r>
      <w:r>
        <w:rPr/>
        <w:t>Contractor,</w:t>
      </w:r>
      <w:r>
        <w:rPr>
          <w:spacing w:val="-6"/>
        </w:rPr>
        <w:t> </w:t>
      </w:r>
      <w:r>
        <w:rPr/>
        <w:t>who</w:t>
      </w:r>
      <w:r>
        <w:rPr>
          <w:spacing w:val="-3"/>
        </w:rPr>
        <w:t> </w:t>
      </w:r>
      <w:r>
        <w:rPr/>
        <w:t>shall</w:t>
      </w:r>
      <w:r>
        <w:rPr>
          <w:spacing w:val="-2"/>
        </w:rPr>
        <w:t> </w:t>
      </w:r>
      <w:r>
        <w:rPr/>
        <w:t>endeavour</w:t>
      </w:r>
      <w:r>
        <w:rPr>
          <w:spacing w:val="-2"/>
        </w:rPr>
        <w:t> </w:t>
      </w:r>
      <w:r>
        <w:rPr/>
        <w:t>to</w:t>
      </w:r>
      <w:r>
        <w:rPr>
          <w:spacing w:val="-5"/>
        </w:rPr>
        <w:t> </w:t>
      </w:r>
      <w:r>
        <w:rPr/>
        <w:t>rectify</w:t>
      </w:r>
      <w:r>
        <w:rPr>
          <w:spacing w:val="-3"/>
        </w:rPr>
        <w:t> </w:t>
      </w:r>
      <w:r>
        <w:rPr/>
        <w:t>any</w:t>
      </w:r>
      <w:r>
        <w:rPr>
          <w:spacing w:val="-3"/>
        </w:rPr>
        <w:t> </w:t>
      </w:r>
      <w:r>
        <w:rPr/>
        <w:t>defects</w:t>
      </w:r>
      <w:r>
        <w:rPr>
          <w:spacing w:val="-4"/>
        </w:rPr>
        <w:t> </w:t>
      </w:r>
      <w:r>
        <w:rPr/>
        <w:t>as</w:t>
      </w:r>
      <w:r>
        <w:rPr>
          <w:spacing w:val="-2"/>
        </w:rPr>
        <w:t> </w:t>
      </w:r>
      <w:r>
        <w:rPr/>
        <w:t>quickly</w:t>
      </w:r>
      <w:r>
        <w:rPr>
          <w:spacing w:val="-2"/>
        </w:rPr>
        <w:t> </w:t>
      </w:r>
      <w:r>
        <w:rPr/>
        <w:t>as</w:t>
      </w:r>
      <w:r>
        <w:rPr>
          <w:spacing w:val="-5"/>
        </w:rPr>
        <w:t> </w:t>
      </w:r>
      <w:r>
        <w:rPr/>
        <w:t>possible.</w:t>
      </w:r>
      <w:r>
        <w:rPr>
          <w:spacing w:val="-1"/>
        </w:rPr>
        <w:t> </w:t>
      </w:r>
      <w:r>
        <w:rPr/>
        <w:t>If significant defects are reported in writing, i.e. if live operation cannot be commenced or continued, renewed acceptance is required once the defects have been rectified.</w:t>
      </w:r>
    </w:p>
    <w:p>
      <w:pPr>
        <w:pStyle w:val="BodyText"/>
        <w:spacing w:line="276" w:lineRule="auto" w:before="2"/>
        <w:ind w:left="908" w:right="90"/>
      </w:pPr>
      <w:r>
        <w:rPr/>
        <w:t>The</w:t>
      </w:r>
      <w:r>
        <w:rPr>
          <w:spacing w:val="-4"/>
        </w:rPr>
        <w:t> </w:t>
      </w:r>
      <w:r>
        <w:rPr/>
        <w:t>Client</w:t>
      </w:r>
      <w:r>
        <w:rPr>
          <w:spacing w:val="-1"/>
        </w:rPr>
        <w:t> </w:t>
      </w:r>
      <w:r>
        <w:rPr/>
        <w:t>is</w:t>
      </w:r>
      <w:r>
        <w:rPr>
          <w:spacing w:val="-3"/>
        </w:rPr>
        <w:t> </w:t>
      </w:r>
      <w:r>
        <w:rPr/>
        <w:t>not</w:t>
      </w:r>
      <w:r>
        <w:rPr>
          <w:spacing w:val="-1"/>
        </w:rPr>
        <w:t> </w:t>
      </w:r>
      <w:r>
        <w:rPr/>
        <w:t>entitled</w:t>
      </w:r>
      <w:r>
        <w:rPr>
          <w:spacing w:val="-3"/>
        </w:rPr>
        <w:t> </w:t>
      </w:r>
      <w:r>
        <w:rPr/>
        <w:t>to</w:t>
      </w:r>
      <w:r>
        <w:rPr>
          <w:spacing w:val="-6"/>
        </w:rPr>
        <w:t> </w:t>
      </w:r>
      <w:r>
        <w:rPr/>
        <w:t>refuse</w:t>
      </w:r>
      <w:r>
        <w:rPr>
          <w:spacing w:val="-3"/>
        </w:rPr>
        <w:t> </w:t>
      </w:r>
      <w:r>
        <w:rPr/>
        <w:t>any</w:t>
      </w:r>
      <w:r>
        <w:rPr>
          <w:spacing w:val="-3"/>
        </w:rPr>
        <w:t> </w:t>
      </w:r>
      <w:r>
        <w:rPr/>
        <w:t>acceptance</w:t>
      </w:r>
      <w:r>
        <w:rPr>
          <w:spacing w:val="-3"/>
        </w:rPr>
        <w:t> </w:t>
      </w:r>
      <w:r>
        <w:rPr/>
        <w:t>of</w:t>
      </w:r>
      <w:r>
        <w:rPr>
          <w:spacing w:val="-3"/>
        </w:rPr>
        <w:t> </w:t>
      </w:r>
      <w:r>
        <w:rPr/>
        <w:t>software</w:t>
      </w:r>
      <w:r>
        <w:rPr>
          <w:spacing w:val="-2"/>
        </w:rPr>
        <w:t> </w:t>
      </w:r>
      <w:r>
        <w:rPr/>
        <w:t>due</w:t>
      </w:r>
      <w:r>
        <w:rPr>
          <w:spacing w:val="-5"/>
        </w:rPr>
        <w:t> </w:t>
      </w:r>
      <w:r>
        <w:rPr/>
        <w:t>to</w:t>
      </w:r>
      <w:r>
        <w:rPr>
          <w:spacing w:val="-4"/>
        </w:rPr>
        <w:t> </w:t>
      </w:r>
      <w:r>
        <w:rPr/>
        <w:t>minor </w:t>
      </w:r>
      <w:r>
        <w:rPr>
          <w:spacing w:val="-2"/>
        </w:rPr>
        <w:t>defects.</w:t>
      </w:r>
    </w:p>
    <w:p>
      <w:pPr>
        <w:pStyle w:val="BodyText"/>
        <w:rPr>
          <w:sz w:val="24"/>
        </w:rPr>
      </w:pPr>
    </w:p>
    <w:p>
      <w:pPr>
        <w:pStyle w:val="ListParagraph"/>
        <w:numPr>
          <w:ilvl w:val="1"/>
          <w:numId w:val="1"/>
        </w:numPr>
        <w:tabs>
          <w:tab w:pos="904" w:val="left" w:leader="none"/>
          <w:tab w:pos="908" w:val="left" w:leader="none"/>
        </w:tabs>
        <w:spacing w:line="278" w:lineRule="auto" w:before="0" w:after="0"/>
        <w:ind w:left="908" w:right="207" w:hanging="432"/>
        <w:jc w:val="left"/>
        <w:rPr>
          <w:b/>
          <w:sz w:val="20"/>
        </w:rPr>
      </w:pPr>
      <w:r>
        <w:rPr>
          <w:sz w:val="22"/>
        </w:rPr>
        <w:t>When</w:t>
      </w:r>
      <w:r>
        <w:rPr>
          <w:spacing w:val="-3"/>
          <w:sz w:val="22"/>
        </w:rPr>
        <w:t> </w:t>
      </w:r>
      <w:r>
        <w:rPr>
          <w:sz w:val="22"/>
        </w:rPr>
        <w:t>ordering</w:t>
      </w:r>
      <w:r>
        <w:rPr>
          <w:spacing w:val="-2"/>
          <w:sz w:val="22"/>
        </w:rPr>
        <w:t> </w:t>
      </w:r>
      <w:r>
        <w:rPr>
          <w:sz w:val="22"/>
        </w:rPr>
        <w:t>library</w:t>
      </w:r>
      <w:r>
        <w:rPr>
          <w:spacing w:val="-5"/>
          <w:sz w:val="22"/>
        </w:rPr>
        <w:t> </w:t>
      </w:r>
      <w:r>
        <w:rPr>
          <w:sz w:val="22"/>
        </w:rPr>
        <w:t>(standard)</w:t>
      </w:r>
      <w:r>
        <w:rPr>
          <w:spacing w:val="-2"/>
          <w:sz w:val="22"/>
        </w:rPr>
        <w:t> </w:t>
      </w:r>
      <w:r>
        <w:rPr>
          <w:sz w:val="22"/>
        </w:rPr>
        <w:t>programmes,</w:t>
      </w:r>
      <w:r>
        <w:rPr>
          <w:spacing w:val="-4"/>
          <w:sz w:val="22"/>
        </w:rPr>
        <w:t> </w:t>
      </w:r>
      <w:r>
        <w:rPr>
          <w:sz w:val="22"/>
        </w:rPr>
        <w:t>the</w:t>
      </w:r>
      <w:r>
        <w:rPr>
          <w:spacing w:val="-3"/>
          <w:sz w:val="22"/>
        </w:rPr>
        <w:t> </w:t>
      </w:r>
      <w:r>
        <w:rPr>
          <w:sz w:val="22"/>
        </w:rPr>
        <w:t>Client</w:t>
      </w:r>
      <w:r>
        <w:rPr>
          <w:spacing w:val="-4"/>
          <w:sz w:val="22"/>
        </w:rPr>
        <w:t> </w:t>
      </w:r>
      <w:r>
        <w:rPr>
          <w:sz w:val="22"/>
        </w:rPr>
        <w:t>confirms</w:t>
      </w:r>
      <w:r>
        <w:rPr>
          <w:spacing w:val="-3"/>
          <w:sz w:val="22"/>
        </w:rPr>
        <w:t> </w:t>
      </w:r>
      <w:r>
        <w:rPr>
          <w:sz w:val="22"/>
        </w:rPr>
        <w:t>upon</w:t>
      </w:r>
      <w:r>
        <w:rPr>
          <w:spacing w:val="-6"/>
          <w:sz w:val="22"/>
        </w:rPr>
        <w:t> </w:t>
      </w:r>
      <w:r>
        <w:rPr>
          <w:sz w:val="22"/>
        </w:rPr>
        <w:t>order</w:t>
      </w:r>
      <w:r>
        <w:rPr>
          <w:spacing w:val="-5"/>
          <w:sz w:val="22"/>
        </w:rPr>
        <w:t> </w:t>
      </w:r>
      <w:r>
        <w:rPr>
          <w:sz w:val="22"/>
        </w:rPr>
        <w:t>that it is aware of the scope of performance of the programmes ordered.</w:t>
      </w:r>
    </w:p>
    <w:p>
      <w:pPr>
        <w:pStyle w:val="BodyText"/>
        <w:spacing w:before="9"/>
        <w:rPr>
          <w:sz w:val="23"/>
        </w:rPr>
      </w:pPr>
    </w:p>
    <w:p>
      <w:pPr>
        <w:pStyle w:val="ListParagraph"/>
        <w:numPr>
          <w:ilvl w:val="1"/>
          <w:numId w:val="1"/>
        </w:numPr>
        <w:tabs>
          <w:tab w:pos="904" w:val="left" w:leader="none"/>
          <w:tab w:pos="908" w:val="left" w:leader="none"/>
        </w:tabs>
        <w:spacing w:line="276" w:lineRule="auto" w:before="0" w:after="0"/>
        <w:ind w:left="908" w:right="145" w:hanging="432"/>
        <w:jc w:val="left"/>
        <w:rPr>
          <w:b/>
          <w:sz w:val="20"/>
        </w:rPr>
      </w:pPr>
      <w:r>
        <w:rPr>
          <w:sz w:val="22"/>
        </w:rPr>
        <w:t>Should it become apparent during operations that it is factually or legally impossible to execute the contract as specified in the service description, the Contractor</w:t>
      </w:r>
      <w:r>
        <w:rPr>
          <w:spacing w:val="-3"/>
          <w:sz w:val="22"/>
        </w:rPr>
        <w:t> </w:t>
      </w:r>
      <w:r>
        <w:rPr>
          <w:sz w:val="22"/>
        </w:rPr>
        <w:t>shall</w:t>
      </w:r>
      <w:r>
        <w:rPr>
          <w:spacing w:val="-2"/>
          <w:sz w:val="22"/>
        </w:rPr>
        <w:t> </w:t>
      </w:r>
      <w:r>
        <w:rPr>
          <w:sz w:val="22"/>
        </w:rPr>
        <w:t>notify</w:t>
      </w:r>
      <w:r>
        <w:rPr>
          <w:spacing w:val="-5"/>
          <w:sz w:val="22"/>
        </w:rPr>
        <w:t> </w:t>
      </w:r>
      <w:r>
        <w:rPr>
          <w:sz w:val="22"/>
        </w:rPr>
        <w:t>the</w:t>
      </w:r>
      <w:r>
        <w:rPr>
          <w:spacing w:val="-2"/>
          <w:sz w:val="22"/>
        </w:rPr>
        <w:t> </w:t>
      </w:r>
      <w:r>
        <w:rPr>
          <w:sz w:val="22"/>
        </w:rPr>
        <w:t>Client</w:t>
      </w:r>
      <w:r>
        <w:rPr>
          <w:spacing w:val="-3"/>
          <w:sz w:val="22"/>
        </w:rPr>
        <w:t> </w:t>
      </w:r>
      <w:r>
        <w:rPr>
          <w:sz w:val="22"/>
        </w:rPr>
        <w:t>to</w:t>
      </w:r>
      <w:r>
        <w:rPr>
          <w:spacing w:val="-5"/>
          <w:sz w:val="22"/>
        </w:rPr>
        <w:t> </w:t>
      </w:r>
      <w:r>
        <w:rPr>
          <w:sz w:val="22"/>
        </w:rPr>
        <w:t>this</w:t>
      </w:r>
      <w:r>
        <w:rPr>
          <w:spacing w:val="-2"/>
          <w:sz w:val="22"/>
        </w:rPr>
        <w:t> </w:t>
      </w:r>
      <w:r>
        <w:rPr>
          <w:sz w:val="22"/>
        </w:rPr>
        <w:t>effect</w:t>
      </w:r>
      <w:r>
        <w:rPr>
          <w:spacing w:val="-4"/>
          <w:sz w:val="22"/>
        </w:rPr>
        <w:t> </w:t>
      </w:r>
      <w:r>
        <w:rPr>
          <w:sz w:val="22"/>
        </w:rPr>
        <w:t>without delay.</w:t>
      </w:r>
      <w:r>
        <w:rPr>
          <w:spacing w:val="-1"/>
          <w:sz w:val="22"/>
        </w:rPr>
        <w:t> </w:t>
      </w:r>
      <w:r>
        <w:rPr>
          <w:sz w:val="22"/>
        </w:rPr>
        <w:t>Failure</w:t>
      </w:r>
      <w:r>
        <w:rPr>
          <w:spacing w:val="-1"/>
          <w:sz w:val="22"/>
        </w:rPr>
        <w:t> </w:t>
      </w:r>
      <w:r>
        <w:rPr>
          <w:sz w:val="22"/>
        </w:rPr>
        <w:t>by</w:t>
      </w:r>
      <w:r>
        <w:rPr>
          <w:spacing w:val="-2"/>
          <w:sz w:val="22"/>
        </w:rPr>
        <w:t> </w:t>
      </w:r>
      <w:r>
        <w:rPr>
          <w:sz w:val="22"/>
        </w:rPr>
        <w:t>the</w:t>
      </w:r>
      <w:r>
        <w:rPr>
          <w:spacing w:val="-2"/>
          <w:sz w:val="22"/>
        </w:rPr>
        <w:t> </w:t>
      </w:r>
      <w:r>
        <w:rPr>
          <w:sz w:val="22"/>
        </w:rPr>
        <w:t>Client to amend the service description to this effect or to create conditions that make execution</w:t>
      </w:r>
      <w:r>
        <w:rPr>
          <w:spacing w:val="-2"/>
          <w:sz w:val="22"/>
        </w:rPr>
        <w:t> </w:t>
      </w:r>
      <w:r>
        <w:rPr>
          <w:sz w:val="22"/>
        </w:rPr>
        <w:t>possible,</w:t>
      </w:r>
      <w:r>
        <w:rPr>
          <w:spacing w:val="-3"/>
          <w:sz w:val="22"/>
        </w:rPr>
        <w:t> </w:t>
      </w:r>
      <w:r>
        <w:rPr>
          <w:sz w:val="22"/>
        </w:rPr>
        <w:t>the</w:t>
      </w:r>
      <w:r>
        <w:rPr>
          <w:spacing w:val="-5"/>
          <w:sz w:val="22"/>
        </w:rPr>
        <w:t> </w:t>
      </w:r>
      <w:r>
        <w:rPr>
          <w:sz w:val="22"/>
        </w:rPr>
        <w:t>Contractor</w:t>
      </w:r>
      <w:r>
        <w:rPr>
          <w:spacing w:val="-3"/>
          <w:sz w:val="22"/>
        </w:rPr>
        <w:t> </w:t>
      </w:r>
      <w:r>
        <w:rPr>
          <w:sz w:val="22"/>
        </w:rPr>
        <w:t>may</w:t>
      </w:r>
      <w:r>
        <w:rPr>
          <w:spacing w:val="-2"/>
          <w:sz w:val="22"/>
        </w:rPr>
        <w:t> </w:t>
      </w:r>
      <w:r>
        <w:rPr>
          <w:sz w:val="22"/>
        </w:rPr>
        <w:t>refuse</w:t>
      </w:r>
      <w:r>
        <w:rPr>
          <w:spacing w:val="-2"/>
          <w:sz w:val="22"/>
        </w:rPr>
        <w:t> </w:t>
      </w:r>
      <w:r>
        <w:rPr>
          <w:sz w:val="22"/>
        </w:rPr>
        <w:t>execution.</w:t>
      </w:r>
      <w:r>
        <w:rPr>
          <w:spacing w:val="-4"/>
          <w:sz w:val="22"/>
        </w:rPr>
        <w:t> </w:t>
      </w:r>
      <w:r>
        <w:rPr>
          <w:sz w:val="22"/>
        </w:rPr>
        <w:t>If</w:t>
      </w:r>
      <w:r>
        <w:rPr>
          <w:spacing w:val="-4"/>
          <w:sz w:val="22"/>
        </w:rPr>
        <w:t> </w:t>
      </w:r>
      <w:r>
        <w:rPr>
          <w:sz w:val="22"/>
        </w:rPr>
        <w:t>the</w:t>
      </w:r>
      <w:r>
        <w:rPr>
          <w:spacing w:val="-4"/>
          <w:sz w:val="22"/>
        </w:rPr>
        <w:t> </w:t>
      </w:r>
      <w:r>
        <w:rPr>
          <w:sz w:val="22"/>
        </w:rPr>
        <w:t>contract</w:t>
      </w:r>
      <w:r>
        <w:rPr>
          <w:spacing w:val="-3"/>
          <w:sz w:val="22"/>
        </w:rPr>
        <w:t> </w:t>
      </w:r>
      <w:r>
        <w:rPr>
          <w:sz w:val="22"/>
        </w:rPr>
        <w:t>cannot be executed as a consequence of a failure on the part of the Client or a subsequent change to</w:t>
      </w:r>
      <w:r>
        <w:rPr>
          <w:spacing w:val="-1"/>
          <w:sz w:val="22"/>
        </w:rPr>
        <w:t> </w:t>
      </w:r>
      <w:r>
        <w:rPr>
          <w:sz w:val="22"/>
        </w:rPr>
        <w:t>the service description by</w:t>
      </w:r>
      <w:r>
        <w:rPr>
          <w:spacing w:val="-1"/>
          <w:sz w:val="22"/>
        </w:rPr>
        <w:t> </w:t>
      </w:r>
      <w:r>
        <w:rPr>
          <w:sz w:val="22"/>
        </w:rPr>
        <w:t>the Client, the Contractor shall be entitled to withdraw from the contract. The costs and expenses incurred up to that point for the Contractor's activities as well as any dismantling costs shall be reimbursed by the Client.</w:t>
      </w:r>
    </w:p>
    <w:p>
      <w:pPr>
        <w:pStyle w:val="BodyText"/>
        <w:rPr>
          <w:sz w:val="24"/>
        </w:rPr>
      </w:pPr>
    </w:p>
    <w:p>
      <w:pPr>
        <w:pStyle w:val="ListParagraph"/>
        <w:numPr>
          <w:ilvl w:val="1"/>
          <w:numId w:val="1"/>
        </w:numPr>
        <w:tabs>
          <w:tab w:pos="904" w:val="left" w:leader="none"/>
          <w:tab w:pos="908" w:val="left" w:leader="none"/>
        </w:tabs>
        <w:spacing w:line="276" w:lineRule="auto" w:before="0" w:after="0"/>
        <w:ind w:left="908" w:right="396" w:hanging="432"/>
        <w:jc w:val="left"/>
        <w:rPr>
          <w:b/>
          <w:sz w:val="20"/>
        </w:rPr>
      </w:pPr>
      <w:r>
        <w:rPr>
          <w:sz w:val="22"/>
        </w:rPr>
        <w:t>Programme</w:t>
      </w:r>
      <w:r>
        <w:rPr>
          <w:spacing w:val="-3"/>
          <w:sz w:val="22"/>
        </w:rPr>
        <w:t> </w:t>
      </w:r>
      <w:r>
        <w:rPr>
          <w:sz w:val="22"/>
        </w:rPr>
        <w:t>carriers,</w:t>
      </w:r>
      <w:r>
        <w:rPr>
          <w:spacing w:val="-1"/>
          <w:sz w:val="22"/>
        </w:rPr>
        <w:t> </w:t>
      </w:r>
      <w:r>
        <w:rPr>
          <w:sz w:val="22"/>
        </w:rPr>
        <w:t>documentation</w:t>
      </w:r>
      <w:r>
        <w:rPr>
          <w:spacing w:val="-3"/>
          <w:sz w:val="22"/>
        </w:rPr>
        <w:t> </w:t>
      </w:r>
      <w:r>
        <w:rPr>
          <w:sz w:val="22"/>
        </w:rPr>
        <w:t>and</w:t>
      </w:r>
      <w:r>
        <w:rPr>
          <w:spacing w:val="-3"/>
          <w:sz w:val="22"/>
        </w:rPr>
        <w:t> </w:t>
      </w:r>
      <w:r>
        <w:rPr>
          <w:sz w:val="22"/>
        </w:rPr>
        <w:t>service</w:t>
      </w:r>
      <w:r>
        <w:rPr>
          <w:spacing w:val="-5"/>
          <w:sz w:val="22"/>
        </w:rPr>
        <w:t> </w:t>
      </w:r>
      <w:r>
        <w:rPr>
          <w:sz w:val="22"/>
        </w:rPr>
        <w:t>descriptions</w:t>
      </w:r>
      <w:r>
        <w:rPr>
          <w:spacing w:val="-3"/>
          <w:sz w:val="22"/>
        </w:rPr>
        <w:t> </w:t>
      </w:r>
      <w:r>
        <w:rPr>
          <w:sz w:val="22"/>
        </w:rPr>
        <w:t>shall</w:t>
      </w:r>
      <w:r>
        <w:rPr>
          <w:spacing w:val="-3"/>
          <w:sz w:val="22"/>
        </w:rPr>
        <w:t> </w:t>
      </w:r>
      <w:r>
        <w:rPr>
          <w:sz w:val="22"/>
        </w:rPr>
        <w:t>be</w:t>
      </w:r>
      <w:r>
        <w:rPr>
          <w:spacing w:val="-3"/>
          <w:sz w:val="22"/>
        </w:rPr>
        <w:t> </w:t>
      </w:r>
      <w:r>
        <w:rPr>
          <w:sz w:val="22"/>
        </w:rPr>
        <w:t>sent</w:t>
      </w:r>
      <w:r>
        <w:rPr>
          <w:spacing w:val="-1"/>
          <w:sz w:val="22"/>
        </w:rPr>
        <w:t> </w:t>
      </w:r>
      <w:r>
        <w:rPr>
          <w:sz w:val="22"/>
        </w:rPr>
        <w:t>at</w:t>
      </w:r>
      <w:r>
        <w:rPr>
          <w:spacing w:val="-4"/>
          <w:sz w:val="22"/>
        </w:rPr>
        <w:t> </w:t>
      </w:r>
      <w:r>
        <w:rPr>
          <w:sz w:val="22"/>
        </w:rPr>
        <w:t>the Client’s expense and</w:t>
      </w:r>
      <w:r>
        <w:rPr>
          <w:spacing w:val="-3"/>
          <w:sz w:val="22"/>
        </w:rPr>
        <w:t> </w:t>
      </w:r>
      <w:r>
        <w:rPr>
          <w:sz w:val="22"/>
        </w:rPr>
        <w:t>risk. Any additional training and explanations requested by the Client shall be invoiced separately. Insurance shall only be taken out at the Client’s request.</w:t>
      </w:r>
    </w:p>
    <w:p>
      <w:pPr>
        <w:pStyle w:val="BodyText"/>
        <w:spacing w:before="3"/>
        <w:rPr>
          <w:sz w:val="24"/>
        </w:rPr>
      </w:pPr>
    </w:p>
    <w:p>
      <w:pPr>
        <w:pStyle w:val="ListParagraph"/>
        <w:numPr>
          <w:ilvl w:val="1"/>
          <w:numId w:val="1"/>
        </w:numPr>
        <w:tabs>
          <w:tab w:pos="904" w:val="left" w:leader="none"/>
          <w:tab w:pos="908" w:val="left" w:leader="none"/>
        </w:tabs>
        <w:spacing w:line="276" w:lineRule="auto" w:before="1" w:after="0"/>
        <w:ind w:left="908" w:right="117" w:hanging="432"/>
        <w:jc w:val="left"/>
        <w:rPr>
          <w:b/>
          <w:sz w:val="20"/>
        </w:rPr>
      </w:pPr>
      <w:r>
        <w:rPr>
          <w:sz w:val="22"/>
        </w:rPr>
        <w:t>We expressly point out that a barrier-free design (in particular of websites), in particular as specified</w:t>
      </w:r>
      <w:r>
        <w:rPr>
          <w:spacing w:val="40"/>
          <w:sz w:val="22"/>
        </w:rPr>
        <w:t> </w:t>
      </w:r>
      <w:r>
        <w:rPr>
          <w:sz w:val="22"/>
        </w:rPr>
        <w:t>the Federal Act on the Equality of Persons with Disabilities (Federal Disability Equality Act - BGStG), the Federal Act on Barrier-free Access to Websites and Mobile Applications of the Federal Government (Web Accessibility</w:t>
      </w:r>
      <w:r>
        <w:rPr>
          <w:spacing w:val="40"/>
          <w:sz w:val="22"/>
        </w:rPr>
        <w:t> </w:t>
      </w:r>
      <w:r>
        <w:rPr>
          <w:sz w:val="22"/>
        </w:rPr>
        <w:t>Act - WZG) or of the Federal Act on Accessibility Requirements for Products and Services (Accessibility Act - BaFG), which comes into force on 28 June 2025, is not included in the offer, unless this was requested separately/individually by the Client. If the barrier-free design has not been agreed, the Client shall be responsible</w:t>
      </w:r>
      <w:r>
        <w:rPr>
          <w:spacing w:val="-2"/>
          <w:sz w:val="22"/>
        </w:rPr>
        <w:t> </w:t>
      </w:r>
      <w:r>
        <w:rPr>
          <w:sz w:val="22"/>
        </w:rPr>
        <w:t>for</w:t>
      </w:r>
      <w:r>
        <w:rPr>
          <w:spacing w:val="-1"/>
          <w:sz w:val="22"/>
        </w:rPr>
        <w:t> </w:t>
      </w:r>
      <w:r>
        <w:rPr>
          <w:sz w:val="22"/>
        </w:rPr>
        <w:t>checking</w:t>
      </w:r>
      <w:r>
        <w:rPr>
          <w:spacing w:val="-2"/>
          <w:sz w:val="22"/>
        </w:rPr>
        <w:t> </w:t>
      </w:r>
      <w:r>
        <w:rPr>
          <w:sz w:val="22"/>
        </w:rPr>
        <w:t>the</w:t>
      </w:r>
      <w:r>
        <w:rPr>
          <w:spacing w:val="-2"/>
          <w:sz w:val="22"/>
        </w:rPr>
        <w:t> </w:t>
      </w:r>
      <w:r>
        <w:rPr>
          <w:sz w:val="22"/>
        </w:rPr>
        <w:t>admissibility</w:t>
      </w:r>
      <w:r>
        <w:rPr>
          <w:spacing w:val="-2"/>
          <w:sz w:val="22"/>
        </w:rPr>
        <w:t> </w:t>
      </w:r>
      <w:r>
        <w:rPr>
          <w:sz w:val="22"/>
        </w:rPr>
        <w:t>of</w:t>
      </w:r>
      <w:r>
        <w:rPr>
          <w:spacing w:val="-4"/>
          <w:sz w:val="22"/>
        </w:rPr>
        <w:t> </w:t>
      </w:r>
      <w:r>
        <w:rPr>
          <w:sz w:val="22"/>
        </w:rPr>
        <w:t>the</w:t>
      </w:r>
      <w:r>
        <w:rPr>
          <w:spacing w:val="-5"/>
          <w:sz w:val="22"/>
        </w:rPr>
        <w:t> </w:t>
      </w:r>
      <w:r>
        <w:rPr>
          <w:sz w:val="22"/>
        </w:rPr>
        <w:t>service</w:t>
      </w:r>
      <w:r>
        <w:rPr>
          <w:spacing w:val="-4"/>
          <w:sz w:val="22"/>
        </w:rPr>
        <w:t> </w:t>
      </w:r>
      <w:r>
        <w:rPr>
          <w:sz w:val="22"/>
        </w:rPr>
        <w:t>with</w:t>
      </w:r>
      <w:r>
        <w:rPr>
          <w:spacing w:val="-2"/>
          <w:sz w:val="22"/>
        </w:rPr>
        <w:t> </w:t>
      </w:r>
      <w:r>
        <w:rPr>
          <w:sz w:val="22"/>
        </w:rPr>
        <w:t>regard</w:t>
      </w:r>
      <w:r>
        <w:rPr>
          <w:spacing w:val="-3"/>
          <w:sz w:val="22"/>
        </w:rPr>
        <w:t> </w:t>
      </w:r>
      <w:r>
        <w:rPr>
          <w:sz w:val="22"/>
        </w:rPr>
        <w:t>to</w:t>
      </w:r>
      <w:r>
        <w:rPr>
          <w:spacing w:val="-5"/>
          <w:sz w:val="22"/>
        </w:rPr>
        <w:t> </w:t>
      </w:r>
      <w:r>
        <w:rPr>
          <w:sz w:val="22"/>
        </w:rPr>
        <w:t>the</w:t>
      </w:r>
      <w:r>
        <w:rPr>
          <w:spacing w:val="-2"/>
          <w:sz w:val="22"/>
        </w:rPr>
        <w:t> </w:t>
      </w:r>
      <w:r>
        <w:rPr>
          <w:sz w:val="22"/>
        </w:rPr>
        <w:t>relevant statutory provisions. The Client must also check the content provided by it for its legal admissibility, in particular under competition, trademark, copyright and administrative law. In</w:t>
      </w:r>
      <w:r>
        <w:rPr>
          <w:spacing w:val="-2"/>
          <w:sz w:val="22"/>
        </w:rPr>
        <w:t> </w:t>
      </w:r>
      <w:r>
        <w:rPr>
          <w:sz w:val="22"/>
        </w:rPr>
        <w:t>the event of</w:t>
      </w:r>
      <w:r>
        <w:rPr>
          <w:spacing w:val="-1"/>
          <w:sz w:val="22"/>
        </w:rPr>
        <w:t> </w:t>
      </w:r>
      <w:r>
        <w:rPr>
          <w:sz w:val="22"/>
        </w:rPr>
        <w:t>slight negligence or after</w:t>
      </w:r>
      <w:r>
        <w:rPr>
          <w:spacing w:val="-1"/>
          <w:sz w:val="22"/>
        </w:rPr>
        <w:t> </w:t>
      </w:r>
      <w:r>
        <w:rPr>
          <w:sz w:val="22"/>
        </w:rPr>
        <w:t>fulfilment of any duty to warn the customer, the Contractor shall not be liable for the legal admissibility of content if this was provided by the customer.</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340" w:hanging="432"/>
        <w:jc w:val="left"/>
        <w:rPr>
          <w:b/>
          <w:sz w:val="20"/>
        </w:rPr>
      </w:pPr>
      <w:r>
        <w:rPr>
          <w:sz w:val="22"/>
        </w:rPr>
        <w:t>Programme</w:t>
      </w:r>
      <w:r>
        <w:rPr>
          <w:spacing w:val="-2"/>
          <w:sz w:val="22"/>
        </w:rPr>
        <w:t> </w:t>
      </w:r>
      <w:r>
        <w:rPr>
          <w:sz w:val="22"/>
        </w:rPr>
        <w:t>documentation</w:t>
      </w:r>
      <w:r>
        <w:rPr>
          <w:spacing w:val="-1"/>
          <w:sz w:val="22"/>
        </w:rPr>
        <w:t> </w:t>
      </w:r>
      <w:r>
        <w:rPr>
          <w:sz w:val="22"/>
        </w:rPr>
        <w:t>shall</w:t>
      </w:r>
      <w:r>
        <w:rPr>
          <w:spacing w:val="-2"/>
          <w:sz w:val="22"/>
        </w:rPr>
        <w:t> </w:t>
      </w:r>
      <w:r>
        <w:rPr>
          <w:sz w:val="22"/>
        </w:rPr>
        <w:t>only</w:t>
      </w:r>
      <w:r>
        <w:rPr>
          <w:spacing w:val="-3"/>
          <w:sz w:val="22"/>
        </w:rPr>
        <w:t> </w:t>
      </w:r>
      <w:r>
        <w:rPr>
          <w:sz w:val="22"/>
        </w:rPr>
        <w:t>be</w:t>
      </w:r>
      <w:r>
        <w:rPr>
          <w:spacing w:val="-2"/>
          <w:sz w:val="22"/>
        </w:rPr>
        <w:t> </w:t>
      </w:r>
      <w:r>
        <w:rPr>
          <w:sz w:val="22"/>
        </w:rPr>
        <w:t>created</w:t>
      </w:r>
      <w:r>
        <w:rPr>
          <w:spacing w:val="-4"/>
          <w:sz w:val="22"/>
        </w:rPr>
        <w:t> </w:t>
      </w:r>
      <w:r>
        <w:rPr>
          <w:sz w:val="22"/>
        </w:rPr>
        <w:t>and</w:t>
      </w:r>
      <w:r>
        <w:rPr>
          <w:spacing w:val="-2"/>
          <w:sz w:val="22"/>
        </w:rPr>
        <w:t> </w:t>
      </w:r>
      <w:r>
        <w:rPr>
          <w:sz w:val="22"/>
        </w:rPr>
        <w:t>handed</w:t>
      </w:r>
      <w:r>
        <w:rPr>
          <w:spacing w:val="-3"/>
          <w:sz w:val="22"/>
        </w:rPr>
        <w:t> </w:t>
      </w:r>
      <w:r>
        <w:rPr>
          <w:sz w:val="22"/>
        </w:rPr>
        <w:t>over</w:t>
      </w:r>
      <w:r>
        <w:rPr>
          <w:spacing w:val="-1"/>
          <w:sz w:val="22"/>
        </w:rPr>
        <w:t> </w:t>
      </w:r>
      <w:r>
        <w:rPr>
          <w:sz w:val="22"/>
        </w:rPr>
        <w:t>to</w:t>
      </w:r>
      <w:r>
        <w:rPr>
          <w:spacing w:val="-5"/>
          <w:sz w:val="22"/>
        </w:rPr>
        <w:t> </w:t>
      </w:r>
      <w:r>
        <w:rPr>
          <w:sz w:val="22"/>
        </w:rPr>
        <w:t>the</w:t>
      </w:r>
      <w:r>
        <w:rPr>
          <w:spacing w:val="-5"/>
          <w:sz w:val="22"/>
        </w:rPr>
        <w:t> </w:t>
      </w:r>
      <w:r>
        <w:rPr>
          <w:sz w:val="22"/>
        </w:rPr>
        <w:t>Client if this has been expressly agreed. The same applies to the handover of the source code. In any case, handover is subject to full payment.</w:t>
      </w:r>
    </w:p>
    <w:p>
      <w:pPr>
        <w:pStyle w:val="BodyText"/>
        <w:spacing w:before="1"/>
        <w:rPr>
          <w:sz w:val="24"/>
        </w:rPr>
      </w:pPr>
    </w:p>
    <w:p>
      <w:pPr>
        <w:pStyle w:val="ListParagraph"/>
        <w:numPr>
          <w:ilvl w:val="1"/>
          <w:numId w:val="1"/>
        </w:numPr>
        <w:tabs>
          <w:tab w:pos="682" w:val="left" w:leader="none"/>
          <w:tab w:pos="819" w:val="left" w:leader="none"/>
        </w:tabs>
        <w:spacing w:line="276" w:lineRule="auto" w:before="0" w:after="0"/>
        <w:ind w:left="682" w:right="373" w:hanging="432"/>
        <w:jc w:val="left"/>
        <w:rPr>
          <w:sz w:val="22"/>
        </w:rPr>
      </w:pPr>
      <w:r>
        <w:rPr>
          <w:sz w:val="22"/>
        </w:rPr>
        <w:t>Any system passwords for services created individually for the Client shall only be disclosed to the Client if a) no maintenance or support order exists for the</w:t>
      </w:r>
    </w:p>
    <w:p>
      <w:pPr>
        <w:spacing w:after="0" w:line="276" w:lineRule="auto"/>
        <w:jc w:val="left"/>
        <w:rPr>
          <w:sz w:val="22"/>
        </w:rPr>
        <w:sectPr>
          <w:pgSz w:w="11900" w:h="16850"/>
          <w:pgMar w:header="512" w:footer="0" w:top="1340" w:bottom="280" w:left="1300" w:right="1300"/>
        </w:sectPr>
      </w:pPr>
    </w:p>
    <w:p>
      <w:pPr>
        <w:pStyle w:val="BodyText"/>
        <w:spacing w:line="276" w:lineRule="auto" w:before="65"/>
        <w:ind w:left="682" w:right="108"/>
      </w:pPr>
      <w:r>
        <w:rPr/>
        <w:t>component affected by the system password (any more), b) all of the Client’s payment obligations towards the Contractor have been fulfilled, c) the Contractor requires the password in order to use, adapt or further develop the service in accordance</w:t>
      </w:r>
      <w:r>
        <w:rPr>
          <w:spacing w:val="-4"/>
        </w:rPr>
        <w:t> </w:t>
      </w:r>
      <w:r>
        <w:rPr/>
        <w:t>with</w:t>
      </w:r>
      <w:r>
        <w:rPr>
          <w:spacing w:val="-4"/>
        </w:rPr>
        <w:t> </w:t>
      </w:r>
      <w:r>
        <w:rPr/>
        <w:t>the</w:t>
      </w:r>
      <w:r>
        <w:rPr>
          <w:spacing w:val="-2"/>
        </w:rPr>
        <w:t> </w:t>
      </w:r>
      <w:r>
        <w:rPr/>
        <w:t>purpose</w:t>
      </w:r>
      <w:r>
        <w:rPr>
          <w:spacing w:val="-2"/>
        </w:rPr>
        <w:t> </w:t>
      </w:r>
      <w:r>
        <w:rPr/>
        <w:t>of</w:t>
      </w:r>
      <w:r>
        <w:rPr>
          <w:spacing w:val="-2"/>
        </w:rPr>
        <w:t> </w:t>
      </w:r>
      <w:r>
        <w:rPr/>
        <w:t>the</w:t>
      </w:r>
      <w:r>
        <w:rPr>
          <w:spacing w:val="-5"/>
        </w:rPr>
        <w:t> </w:t>
      </w:r>
      <w:r>
        <w:rPr/>
        <w:t>contract, and</w:t>
      </w:r>
      <w:r>
        <w:rPr>
          <w:spacing w:val="-2"/>
        </w:rPr>
        <w:t> </w:t>
      </w:r>
      <w:r>
        <w:rPr/>
        <w:t>d)</w:t>
      </w:r>
      <w:r>
        <w:rPr>
          <w:spacing w:val="-3"/>
        </w:rPr>
        <w:t> </w:t>
      </w:r>
      <w:r>
        <w:rPr/>
        <w:t>the</w:t>
      </w:r>
      <w:r>
        <w:rPr>
          <w:spacing w:val="-2"/>
        </w:rPr>
        <w:t> </w:t>
      </w:r>
      <w:r>
        <w:rPr/>
        <w:t>Client</w:t>
      </w:r>
      <w:r>
        <w:rPr>
          <w:spacing w:val="-5"/>
        </w:rPr>
        <w:t> </w:t>
      </w:r>
      <w:r>
        <w:rPr/>
        <w:t>waives</w:t>
      </w:r>
      <w:r>
        <w:rPr>
          <w:spacing w:val="-2"/>
        </w:rPr>
        <w:t> </w:t>
      </w:r>
      <w:r>
        <w:rPr/>
        <w:t>its</w:t>
      </w:r>
      <w:r>
        <w:rPr>
          <w:spacing w:val="-2"/>
        </w:rPr>
        <w:t> </w:t>
      </w:r>
      <w:r>
        <w:rPr/>
        <w:t>warranty towards the Contractor.</w:t>
      </w:r>
    </w:p>
    <w:p>
      <w:pPr>
        <w:pStyle w:val="BodyText"/>
        <w:spacing w:before="5"/>
        <w:rPr>
          <w:sz w:val="26"/>
        </w:rPr>
      </w:pPr>
    </w:p>
    <w:p>
      <w:pPr>
        <w:pStyle w:val="Heading1"/>
        <w:numPr>
          <w:ilvl w:val="0"/>
          <w:numId w:val="1"/>
        </w:numPr>
        <w:tabs>
          <w:tab w:pos="475" w:val="left" w:leader="none"/>
        </w:tabs>
        <w:spacing w:line="240" w:lineRule="auto" w:before="0" w:after="0"/>
        <w:ind w:left="475" w:right="0" w:hanging="359"/>
        <w:jc w:val="left"/>
      </w:pPr>
      <w:r>
        <w:rPr/>
        <w:t>Prices,</w:t>
      </w:r>
      <w:r>
        <w:rPr>
          <w:spacing w:val="-4"/>
        </w:rPr>
        <w:t> </w:t>
      </w:r>
      <w:r>
        <w:rPr/>
        <w:t>taxes</w:t>
      </w:r>
      <w:r>
        <w:rPr>
          <w:spacing w:val="-4"/>
        </w:rPr>
        <w:t> </w:t>
      </w:r>
      <w:r>
        <w:rPr/>
        <w:t>and</w:t>
      </w:r>
      <w:r>
        <w:rPr>
          <w:spacing w:val="-3"/>
        </w:rPr>
        <w:t> </w:t>
      </w:r>
      <w:r>
        <w:rPr>
          <w:spacing w:val="-4"/>
        </w:rPr>
        <w:t>fees</w:t>
      </w:r>
    </w:p>
    <w:p>
      <w:pPr>
        <w:pStyle w:val="BodyText"/>
        <w:spacing w:before="10"/>
        <w:rPr>
          <w:b/>
          <w:sz w:val="23"/>
        </w:rPr>
      </w:pPr>
    </w:p>
    <w:p>
      <w:pPr>
        <w:pStyle w:val="ListParagraph"/>
        <w:numPr>
          <w:ilvl w:val="1"/>
          <w:numId w:val="1"/>
        </w:numPr>
        <w:tabs>
          <w:tab w:pos="904" w:val="left" w:leader="none"/>
          <w:tab w:pos="908" w:val="left" w:leader="none"/>
        </w:tabs>
        <w:spacing w:line="276" w:lineRule="auto" w:before="1" w:after="0"/>
        <w:ind w:left="908" w:right="414" w:hanging="432"/>
        <w:jc w:val="left"/>
        <w:rPr>
          <w:b/>
          <w:sz w:val="20"/>
        </w:rPr>
      </w:pPr>
      <w:r>
        <w:rPr>
          <w:sz w:val="22"/>
        </w:rPr>
        <w:t>All prices are in euros excluding VAT. They only apply to the present order. The prices quoted are ex the Contractor's registered</w:t>
      </w:r>
      <w:r>
        <w:rPr>
          <w:spacing w:val="-1"/>
          <w:sz w:val="22"/>
        </w:rPr>
        <w:t> </w:t>
      </w:r>
      <w:r>
        <w:rPr>
          <w:sz w:val="22"/>
        </w:rPr>
        <w:t>office or place of business. The costs of programme carriers (e.g. memory sticks, DVDs, CDs, magnetic tapes, magnetic</w:t>
      </w:r>
      <w:r>
        <w:rPr>
          <w:spacing w:val="-3"/>
          <w:sz w:val="22"/>
        </w:rPr>
        <w:t> </w:t>
      </w:r>
      <w:r>
        <w:rPr>
          <w:sz w:val="22"/>
        </w:rPr>
        <w:t>discs,</w:t>
      </w:r>
      <w:r>
        <w:rPr>
          <w:spacing w:val="-2"/>
          <w:sz w:val="22"/>
        </w:rPr>
        <w:t> </w:t>
      </w:r>
      <w:r>
        <w:rPr>
          <w:sz w:val="22"/>
        </w:rPr>
        <w:t>floppy</w:t>
      </w:r>
      <w:r>
        <w:rPr>
          <w:spacing w:val="-5"/>
          <w:sz w:val="22"/>
        </w:rPr>
        <w:t> </w:t>
      </w:r>
      <w:r>
        <w:rPr>
          <w:sz w:val="22"/>
        </w:rPr>
        <w:t>discs,</w:t>
      </w:r>
      <w:r>
        <w:rPr>
          <w:spacing w:val="-3"/>
          <w:sz w:val="22"/>
        </w:rPr>
        <w:t> </w:t>
      </w:r>
      <w:r>
        <w:rPr>
          <w:sz w:val="22"/>
        </w:rPr>
        <w:t>streamer</w:t>
      </w:r>
      <w:r>
        <w:rPr>
          <w:spacing w:val="-6"/>
          <w:sz w:val="22"/>
        </w:rPr>
        <w:t> </w:t>
      </w:r>
      <w:r>
        <w:rPr>
          <w:sz w:val="22"/>
        </w:rPr>
        <w:t>tapes,</w:t>
      </w:r>
      <w:r>
        <w:rPr>
          <w:spacing w:val="-3"/>
          <w:sz w:val="22"/>
        </w:rPr>
        <w:t> </w:t>
      </w:r>
      <w:r>
        <w:rPr>
          <w:sz w:val="22"/>
        </w:rPr>
        <w:t>magnetic</w:t>
      </w:r>
      <w:r>
        <w:rPr>
          <w:spacing w:val="-5"/>
          <w:sz w:val="22"/>
        </w:rPr>
        <w:t> </w:t>
      </w:r>
      <w:r>
        <w:rPr>
          <w:sz w:val="22"/>
        </w:rPr>
        <w:t>tape</w:t>
      </w:r>
      <w:r>
        <w:rPr>
          <w:spacing w:val="-7"/>
          <w:sz w:val="22"/>
        </w:rPr>
        <w:t> </w:t>
      </w:r>
      <w:r>
        <w:rPr>
          <w:sz w:val="22"/>
        </w:rPr>
        <w:t>cassettes,</w:t>
      </w:r>
      <w:r>
        <w:rPr>
          <w:spacing w:val="-2"/>
          <w:sz w:val="22"/>
        </w:rPr>
        <w:t> </w:t>
      </w:r>
      <w:r>
        <w:rPr>
          <w:sz w:val="22"/>
        </w:rPr>
        <w:t>etc.)</w:t>
      </w:r>
      <w:r>
        <w:rPr>
          <w:spacing w:val="-5"/>
          <w:sz w:val="22"/>
        </w:rPr>
        <w:t> </w:t>
      </w:r>
      <w:r>
        <w:rPr>
          <w:sz w:val="22"/>
        </w:rPr>
        <w:t>and any contract fees shall be invoiced separately.</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190" w:hanging="432"/>
        <w:jc w:val="left"/>
        <w:rPr>
          <w:b/>
          <w:sz w:val="20"/>
        </w:rPr>
      </w:pPr>
      <w:r>
        <w:rPr>
          <w:sz w:val="22"/>
        </w:rPr>
        <w:t>For</w:t>
      </w:r>
      <w:r>
        <w:rPr>
          <w:spacing w:val="-2"/>
          <w:sz w:val="22"/>
        </w:rPr>
        <w:t> </w:t>
      </w:r>
      <w:r>
        <w:rPr>
          <w:sz w:val="22"/>
        </w:rPr>
        <w:t>library</w:t>
      </w:r>
      <w:r>
        <w:rPr>
          <w:spacing w:val="-2"/>
          <w:sz w:val="22"/>
        </w:rPr>
        <w:t> </w:t>
      </w:r>
      <w:r>
        <w:rPr>
          <w:sz w:val="22"/>
        </w:rPr>
        <w:t>(standard)</w:t>
      </w:r>
      <w:r>
        <w:rPr>
          <w:spacing w:val="-1"/>
          <w:sz w:val="22"/>
        </w:rPr>
        <w:t> </w:t>
      </w:r>
      <w:r>
        <w:rPr>
          <w:sz w:val="22"/>
        </w:rPr>
        <w:t>programmes,</w:t>
      </w:r>
      <w:r>
        <w:rPr>
          <w:spacing w:val="-2"/>
          <w:sz w:val="22"/>
        </w:rPr>
        <w:t> </w:t>
      </w:r>
      <w:r>
        <w:rPr>
          <w:sz w:val="22"/>
        </w:rPr>
        <w:t>the</w:t>
      </w:r>
      <w:r>
        <w:rPr>
          <w:spacing w:val="-3"/>
          <w:sz w:val="22"/>
        </w:rPr>
        <w:t> </w:t>
      </w:r>
      <w:r>
        <w:rPr>
          <w:sz w:val="22"/>
        </w:rPr>
        <w:t>list</w:t>
      </w:r>
      <w:r>
        <w:rPr>
          <w:spacing w:val="-1"/>
          <w:sz w:val="22"/>
        </w:rPr>
        <w:t> </w:t>
      </w:r>
      <w:r>
        <w:rPr>
          <w:sz w:val="22"/>
        </w:rPr>
        <w:t>prices</w:t>
      </w:r>
      <w:r>
        <w:rPr>
          <w:spacing w:val="-3"/>
          <w:sz w:val="22"/>
        </w:rPr>
        <w:t> </w:t>
      </w:r>
      <w:r>
        <w:rPr>
          <w:sz w:val="22"/>
        </w:rPr>
        <w:t>valid</w:t>
      </w:r>
      <w:r>
        <w:rPr>
          <w:spacing w:val="-3"/>
          <w:sz w:val="22"/>
        </w:rPr>
        <w:t> </w:t>
      </w:r>
      <w:r>
        <w:rPr>
          <w:sz w:val="22"/>
        </w:rPr>
        <w:t>on</w:t>
      </w:r>
      <w:r>
        <w:rPr>
          <w:spacing w:val="-3"/>
          <w:sz w:val="22"/>
        </w:rPr>
        <w:t> </w:t>
      </w:r>
      <w:r>
        <w:rPr>
          <w:sz w:val="22"/>
        </w:rPr>
        <w:t>the</w:t>
      </w:r>
      <w:r>
        <w:rPr>
          <w:spacing w:val="-3"/>
          <w:sz w:val="22"/>
        </w:rPr>
        <w:t> </w:t>
      </w:r>
      <w:r>
        <w:rPr>
          <w:sz w:val="22"/>
        </w:rPr>
        <w:t>day</w:t>
      </w:r>
      <w:r>
        <w:rPr>
          <w:spacing w:val="-3"/>
          <w:sz w:val="22"/>
        </w:rPr>
        <w:t> </w:t>
      </w:r>
      <w:r>
        <w:rPr>
          <w:sz w:val="22"/>
        </w:rPr>
        <w:t>of</w:t>
      </w:r>
      <w:r>
        <w:rPr>
          <w:spacing w:val="-5"/>
          <w:sz w:val="22"/>
        </w:rPr>
        <w:t> </w:t>
      </w:r>
      <w:r>
        <w:rPr>
          <w:sz w:val="22"/>
        </w:rPr>
        <w:t>delivery</w:t>
      </w:r>
      <w:r>
        <w:rPr>
          <w:spacing w:val="-3"/>
          <w:sz w:val="22"/>
        </w:rPr>
        <w:t> </w:t>
      </w:r>
      <w:r>
        <w:rPr>
          <w:sz w:val="22"/>
        </w:rPr>
        <w:t>shall apply. For all other services (organisational consulting, programming, training, conversion support, telephone consulting, etc.), the workload shall be charged at the</w:t>
      </w:r>
      <w:r>
        <w:rPr>
          <w:spacing w:val="-3"/>
          <w:sz w:val="22"/>
        </w:rPr>
        <w:t> </w:t>
      </w:r>
      <w:r>
        <w:rPr>
          <w:sz w:val="22"/>
        </w:rPr>
        <w:t>rates</w:t>
      </w:r>
      <w:r>
        <w:rPr>
          <w:spacing w:val="-3"/>
          <w:sz w:val="22"/>
        </w:rPr>
        <w:t> </w:t>
      </w:r>
      <w:r>
        <w:rPr>
          <w:sz w:val="22"/>
        </w:rPr>
        <w:t>valid</w:t>
      </w:r>
      <w:r>
        <w:rPr>
          <w:spacing w:val="-2"/>
          <w:sz w:val="22"/>
        </w:rPr>
        <w:t> </w:t>
      </w:r>
      <w:r>
        <w:rPr>
          <w:sz w:val="22"/>
        </w:rPr>
        <w:t>on</w:t>
      </w:r>
      <w:r>
        <w:rPr>
          <w:spacing w:val="-5"/>
          <w:sz w:val="22"/>
        </w:rPr>
        <w:t> </w:t>
      </w:r>
      <w:r>
        <w:rPr>
          <w:sz w:val="22"/>
        </w:rPr>
        <w:t>the</w:t>
      </w:r>
      <w:r>
        <w:rPr>
          <w:spacing w:val="-3"/>
          <w:sz w:val="22"/>
        </w:rPr>
        <w:t> </w:t>
      </w:r>
      <w:r>
        <w:rPr>
          <w:sz w:val="22"/>
        </w:rPr>
        <w:t>day</w:t>
      </w:r>
      <w:r>
        <w:rPr>
          <w:spacing w:val="-3"/>
          <w:sz w:val="22"/>
        </w:rPr>
        <w:t> </w:t>
      </w:r>
      <w:r>
        <w:rPr>
          <w:sz w:val="22"/>
        </w:rPr>
        <w:t>the</w:t>
      </w:r>
      <w:r>
        <w:rPr>
          <w:spacing w:val="-3"/>
          <w:sz w:val="22"/>
        </w:rPr>
        <w:t> </w:t>
      </w:r>
      <w:r>
        <w:rPr>
          <w:sz w:val="22"/>
        </w:rPr>
        <w:t>service</w:t>
      </w:r>
      <w:r>
        <w:rPr>
          <w:spacing w:val="-2"/>
          <w:sz w:val="22"/>
        </w:rPr>
        <w:t> </w:t>
      </w:r>
      <w:r>
        <w:rPr>
          <w:sz w:val="22"/>
        </w:rPr>
        <w:t>is</w:t>
      </w:r>
      <w:r>
        <w:rPr>
          <w:spacing w:val="-3"/>
          <w:sz w:val="22"/>
        </w:rPr>
        <w:t> </w:t>
      </w:r>
      <w:r>
        <w:rPr>
          <w:sz w:val="22"/>
        </w:rPr>
        <w:t>provided.</w:t>
      </w:r>
      <w:r>
        <w:rPr>
          <w:spacing w:val="-2"/>
          <w:sz w:val="22"/>
        </w:rPr>
        <w:t> </w:t>
      </w:r>
      <w:r>
        <w:rPr>
          <w:sz w:val="22"/>
        </w:rPr>
        <w:t>Deviations</w:t>
      </w:r>
      <w:r>
        <w:rPr>
          <w:spacing w:val="-4"/>
          <w:sz w:val="22"/>
        </w:rPr>
        <w:t> </w:t>
      </w:r>
      <w:r>
        <w:rPr>
          <w:sz w:val="22"/>
        </w:rPr>
        <w:t>from</w:t>
      </w:r>
      <w:r>
        <w:rPr>
          <w:spacing w:val="-3"/>
          <w:sz w:val="22"/>
        </w:rPr>
        <w:t> </w:t>
      </w:r>
      <w:r>
        <w:rPr>
          <w:sz w:val="22"/>
        </w:rPr>
        <w:t>scheduled</w:t>
      </w:r>
      <w:r>
        <w:rPr>
          <w:spacing w:val="-3"/>
          <w:sz w:val="22"/>
        </w:rPr>
        <w:t> </w:t>
      </w:r>
      <w:r>
        <w:rPr>
          <w:sz w:val="22"/>
        </w:rPr>
        <w:t>hours as a basis for the contract price outside the Contractor’s responsibility shall be invoiced based on the actual times.</w:t>
      </w:r>
    </w:p>
    <w:p>
      <w:pPr>
        <w:pStyle w:val="BodyText"/>
        <w:spacing w:before="1"/>
        <w:rPr>
          <w:sz w:val="24"/>
        </w:rPr>
      </w:pPr>
    </w:p>
    <w:p>
      <w:pPr>
        <w:pStyle w:val="ListParagraph"/>
        <w:numPr>
          <w:ilvl w:val="1"/>
          <w:numId w:val="1"/>
        </w:numPr>
        <w:tabs>
          <w:tab w:pos="904" w:val="left" w:leader="none"/>
          <w:tab w:pos="908" w:val="left" w:leader="none"/>
        </w:tabs>
        <w:spacing w:line="276" w:lineRule="auto" w:before="1" w:after="0"/>
        <w:ind w:left="908" w:right="481" w:hanging="432"/>
        <w:jc w:val="left"/>
        <w:rPr>
          <w:b/>
          <w:sz w:val="20"/>
        </w:rPr>
      </w:pPr>
      <w:r>
        <w:rPr>
          <w:sz w:val="22"/>
        </w:rPr>
        <w:t>The costs for travelling, daily and overnight allowances shall be invoiced separately</w:t>
      </w:r>
      <w:r>
        <w:rPr>
          <w:spacing w:val="-2"/>
          <w:sz w:val="22"/>
        </w:rPr>
        <w:t> </w:t>
      </w:r>
      <w:r>
        <w:rPr>
          <w:sz w:val="22"/>
        </w:rPr>
        <w:t>to</w:t>
      </w:r>
      <w:r>
        <w:rPr>
          <w:spacing w:val="-5"/>
          <w:sz w:val="22"/>
        </w:rPr>
        <w:t> </w:t>
      </w:r>
      <w:r>
        <w:rPr>
          <w:sz w:val="22"/>
        </w:rPr>
        <w:t>the</w:t>
      </w:r>
      <w:r>
        <w:rPr>
          <w:spacing w:val="-4"/>
          <w:sz w:val="22"/>
        </w:rPr>
        <w:t> </w:t>
      </w:r>
      <w:r>
        <w:rPr>
          <w:sz w:val="22"/>
        </w:rPr>
        <w:t>Client</w:t>
      </w:r>
      <w:r>
        <w:rPr>
          <w:spacing w:val="-3"/>
          <w:sz w:val="22"/>
        </w:rPr>
        <w:t> </w:t>
      </w:r>
      <w:r>
        <w:rPr>
          <w:sz w:val="22"/>
        </w:rPr>
        <w:t>in</w:t>
      </w:r>
      <w:r>
        <w:rPr>
          <w:spacing w:val="-2"/>
          <w:sz w:val="22"/>
        </w:rPr>
        <w:t> </w:t>
      </w:r>
      <w:r>
        <w:rPr>
          <w:sz w:val="22"/>
        </w:rPr>
        <w:t>accordance</w:t>
      </w:r>
      <w:r>
        <w:rPr>
          <w:spacing w:val="-4"/>
          <w:sz w:val="22"/>
        </w:rPr>
        <w:t> </w:t>
      </w:r>
      <w:r>
        <w:rPr>
          <w:sz w:val="22"/>
        </w:rPr>
        <w:t>with</w:t>
      </w:r>
      <w:r>
        <w:rPr>
          <w:spacing w:val="-4"/>
          <w:sz w:val="22"/>
        </w:rPr>
        <w:t> </w:t>
      </w:r>
      <w:r>
        <w:rPr>
          <w:sz w:val="22"/>
        </w:rPr>
        <w:t>the</w:t>
      </w:r>
      <w:r>
        <w:rPr>
          <w:spacing w:val="-5"/>
          <w:sz w:val="22"/>
        </w:rPr>
        <w:t> </w:t>
      </w:r>
      <w:r>
        <w:rPr>
          <w:sz w:val="22"/>
        </w:rPr>
        <w:t>applicable</w:t>
      </w:r>
      <w:r>
        <w:rPr>
          <w:spacing w:val="-2"/>
          <w:sz w:val="22"/>
        </w:rPr>
        <w:t> </w:t>
      </w:r>
      <w:r>
        <w:rPr>
          <w:sz w:val="22"/>
        </w:rPr>
        <w:t>rates</w:t>
      </w:r>
      <w:r>
        <w:rPr>
          <w:spacing w:val="-4"/>
          <w:sz w:val="22"/>
        </w:rPr>
        <w:t> </w:t>
      </w:r>
      <w:r>
        <w:rPr>
          <w:sz w:val="22"/>
        </w:rPr>
        <w:t>(e.g.</w:t>
      </w:r>
      <w:r>
        <w:rPr>
          <w:spacing w:val="-3"/>
          <w:sz w:val="22"/>
        </w:rPr>
        <w:t> </w:t>
      </w:r>
      <w:r>
        <w:rPr>
          <w:sz w:val="22"/>
        </w:rPr>
        <w:t>collective agreements). If no such rates exist, the actual costs incurred (which must be proven) shall be reimbursed. Travelling time is considered working time.</w:t>
      </w:r>
    </w:p>
    <w:p>
      <w:pPr>
        <w:pStyle w:val="BodyText"/>
        <w:spacing w:before="4"/>
        <w:rPr>
          <w:sz w:val="26"/>
        </w:rPr>
      </w:pPr>
    </w:p>
    <w:p>
      <w:pPr>
        <w:pStyle w:val="Heading1"/>
        <w:numPr>
          <w:ilvl w:val="0"/>
          <w:numId w:val="1"/>
        </w:numPr>
        <w:tabs>
          <w:tab w:pos="475" w:val="left" w:leader="none"/>
        </w:tabs>
        <w:spacing w:line="240" w:lineRule="auto" w:before="0" w:after="0"/>
        <w:ind w:left="475" w:right="0" w:hanging="359"/>
        <w:jc w:val="left"/>
      </w:pPr>
      <w:r>
        <w:rPr/>
        <w:t>Delivery</w:t>
      </w:r>
      <w:r>
        <w:rPr>
          <w:spacing w:val="-6"/>
        </w:rPr>
        <w:t> </w:t>
      </w:r>
      <w:r>
        <w:rPr>
          <w:spacing w:val="-4"/>
        </w:rPr>
        <w:t>date</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0" w:after="0"/>
        <w:ind w:left="908" w:right="887" w:hanging="432"/>
        <w:jc w:val="left"/>
        <w:rPr>
          <w:b/>
          <w:sz w:val="20"/>
        </w:rPr>
      </w:pPr>
      <w:r>
        <w:rPr>
          <w:sz w:val="22"/>
        </w:rPr>
        <w:t>The</w:t>
      </w:r>
      <w:r>
        <w:rPr>
          <w:spacing w:val="-4"/>
          <w:sz w:val="22"/>
        </w:rPr>
        <w:t> </w:t>
      </w:r>
      <w:r>
        <w:rPr>
          <w:sz w:val="22"/>
        </w:rPr>
        <w:t>Contractor</w:t>
      </w:r>
      <w:r>
        <w:rPr>
          <w:spacing w:val="-3"/>
          <w:sz w:val="22"/>
        </w:rPr>
        <w:t> </w:t>
      </w:r>
      <w:r>
        <w:rPr>
          <w:sz w:val="22"/>
        </w:rPr>
        <w:t>shall</w:t>
      </w:r>
      <w:r>
        <w:rPr>
          <w:spacing w:val="-3"/>
          <w:sz w:val="22"/>
        </w:rPr>
        <w:t> </w:t>
      </w:r>
      <w:r>
        <w:rPr>
          <w:sz w:val="22"/>
        </w:rPr>
        <w:t>endeavour</w:t>
      </w:r>
      <w:r>
        <w:rPr>
          <w:spacing w:val="-3"/>
          <w:sz w:val="22"/>
        </w:rPr>
        <w:t> </w:t>
      </w:r>
      <w:r>
        <w:rPr>
          <w:sz w:val="22"/>
        </w:rPr>
        <w:t>to</w:t>
      </w:r>
      <w:r>
        <w:rPr>
          <w:spacing w:val="-4"/>
          <w:sz w:val="22"/>
        </w:rPr>
        <w:t> </w:t>
      </w:r>
      <w:r>
        <w:rPr>
          <w:sz w:val="22"/>
        </w:rPr>
        <w:t>meet</w:t>
      </w:r>
      <w:r>
        <w:rPr>
          <w:spacing w:val="-3"/>
          <w:sz w:val="22"/>
        </w:rPr>
        <w:t> </w:t>
      </w:r>
      <w:r>
        <w:rPr>
          <w:sz w:val="22"/>
        </w:rPr>
        <w:t>the</w:t>
      </w:r>
      <w:r>
        <w:rPr>
          <w:spacing w:val="-3"/>
          <w:sz w:val="22"/>
        </w:rPr>
        <w:t> </w:t>
      </w:r>
      <w:r>
        <w:rPr>
          <w:sz w:val="22"/>
        </w:rPr>
        <w:t>agreed</w:t>
      </w:r>
      <w:r>
        <w:rPr>
          <w:spacing w:val="-3"/>
          <w:sz w:val="22"/>
        </w:rPr>
        <w:t> </w:t>
      </w:r>
      <w:r>
        <w:rPr>
          <w:sz w:val="22"/>
        </w:rPr>
        <w:t>deadlines</w:t>
      </w:r>
      <w:r>
        <w:rPr>
          <w:spacing w:val="-4"/>
          <w:sz w:val="22"/>
        </w:rPr>
        <w:t> </w:t>
      </w:r>
      <w:r>
        <w:rPr>
          <w:sz w:val="22"/>
        </w:rPr>
        <w:t>for</w:t>
      </w:r>
      <w:r>
        <w:rPr>
          <w:spacing w:val="-1"/>
          <w:sz w:val="22"/>
        </w:rPr>
        <w:t> </w:t>
      </w:r>
      <w:r>
        <w:rPr>
          <w:sz w:val="22"/>
        </w:rPr>
        <w:t>fulfilment (completion) as precisely as possible.</w:t>
      </w:r>
    </w:p>
    <w:p>
      <w:pPr>
        <w:pStyle w:val="BodyText"/>
        <w:rPr>
          <w:sz w:val="24"/>
        </w:rPr>
      </w:pPr>
    </w:p>
    <w:p>
      <w:pPr>
        <w:pStyle w:val="ListParagraph"/>
        <w:numPr>
          <w:ilvl w:val="1"/>
          <w:numId w:val="1"/>
        </w:numPr>
        <w:tabs>
          <w:tab w:pos="904" w:val="left" w:leader="none"/>
          <w:tab w:pos="908" w:val="left" w:leader="none"/>
        </w:tabs>
        <w:spacing w:line="276" w:lineRule="auto" w:before="0" w:after="0"/>
        <w:ind w:left="908" w:right="129" w:hanging="432"/>
        <w:jc w:val="left"/>
        <w:rPr>
          <w:b/>
          <w:sz w:val="20"/>
        </w:rPr>
      </w:pPr>
      <w:r>
        <w:rPr>
          <w:sz w:val="22"/>
        </w:rPr>
        <w:t>The targeted fulfilment deadlines can only be met if the Client provides all necessary</w:t>
      </w:r>
      <w:r>
        <w:rPr>
          <w:spacing w:val="-3"/>
          <w:sz w:val="22"/>
        </w:rPr>
        <w:t> </w:t>
      </w:r>
      <w:r>
        <w:rPr>
          <w:sz w:val="22"/>
        </w:rPr>
        <w:t>work</w:t>
      </w:r>
      <w:r>
        <w:rPr>
          <w:spacing w:val="-2"/>
          <w:sz w:val="22"/>
        </w:rPr>
        <w:t> </w:t>
      </w:r>
      <w:r>
        <w:rPr>
          <w:sz w:val="22"/>
        </w:rPr>
        <w:t>and</w:t>
      </w:r>
      <w:r>
        <w:rPr>
          <w:spacing w:val="-3"/>
          <w:sz w:val="22"/>
        </w:rPr>
        <w:t> </w:t>
      </w:r>
      <w:r>
        <w:rPr>
          <w:sz w:val="22"/>
        </w:rPr>
        <w:t>documents</w:t>
      </w:r>
      <w:r>
        <w:rPr>
          <w:spacing w:val="-3"/>
          <w:sz w:val="22"/>
        </w:rPr>
        <w:t> </w:t>
      </w:r>
      <w:r>
        <w:rPr>
          <w:sz w:val="22"/>
        </w:rPr>
        <w:t>in</w:t>
      </w:r>
      <w:r>
        <w:rPr>
          <w:spacing w:val="-3"/>
          <w:sz w:val="22"/>
        </w:rPr>
        <w:t> </w:t>
      </w:r>
      <w:r>
        <w:rPr>
          <w:sz w:val="22"/>
        </w:rPr>
        <w:t>full</w:t>
      </w:r>
      <w:r>
        <w:rPr>
          <w:spacing w:val="-3"/>
          <w:sz w:val="22"/>
        </w:rPr>
        <w:t> </w:t>
      </w:r>
      <w:r>
        <w:rPr>
          <w:sz w:val="22"/>
        </w:rPr>
        <w:t>by</w:t>
      </w:r>
      <w:r>
        <w:rPr>
          <w:spacing w:val="-5"/>
          <w:sz w:val="22"/>
        </w:rPr>
        <w:t> </w:t>
      </w:r>
      <w:r>
        <w:rPr>
          <w:sz w:val="22"/>
        </w:rPr>
        <w:t>the</w:t>
      </w:r>
      <w:r>
        <w:rPr>
          <w:spacing w:val="-3"/>
          <w:sz w:val="22"/>
        </w:rPr>
        <w:t> </w:t>
      </w:r>
      <w:r>
        <w:rPr>
          <w:sz w:val="22"/>
        </w:rPr>
        <w:t>deadlines</w:t>
      </w:r>
      <w:r>
        <w:rPr>
          <w:spacing w:val="-4"/>
          <w:sz w:val="22"/>
        </w:rPr>
        <w:t> </w:t>
      </w:r>
      <w:r>
        <w:rPr>
          <w:sz w:val="22"/>
        </w:rPr>
        <w:t>specified</w:t>
      </w:r>
      <w:r>
        <w:rPr>
          <w:spacing w:val="-3"/>
          <w:sz w:val="22"/>
        </w:rPr>
        <w:t> </w:t>
      </w:r>
      <w:r>
        <w:rPr>
          <w:sz w:val="22"/>
        </w:rPr>
        <w:t>by</w:t>
      </w:r>
      <w:r>
        <w:rPr>
          <w:spacing w:val="-3"/>
          <w:sz w:val="22"/>
        </w:rPr>
        <w:t> </w:t>
      </w:r>
      <w:r>
        <w:rPr>
          <w:sz w:val="22"/>
        </w:rPr>
        <w:t>the</w:t>
      </w:r>
      <w:r>
        <w:rPr>
          <w:spacing w:val="-6"/>
          <w:sz w:val="22"/>
        </w:rPr>
        <w:t> </w:t>
      </w:r>
      <w:r>
        <w:rPr>
          <w:sz w:val="22"/>
        </w:rPr>
        <w:t>Contractor, in particular the service description accepted by it in accordance with point 2.3, and fulfils its obligation to cooperate to the extent required.</w:t>
      </w:r>
    </w:p>
    <w:p>
      <w:pPr>
        <w:pStyle w:val="BodyText"/>
        <w:spacing w:line="276" w:lineRule="auto" w:before="1"/>
        <w:ind w:left="908" w:right="108"/>
      </w:pPr>
      <w:r>
        <w:rPr/>
        <w:t>Delays in delivery and cost increases caused by incorrect, incomplete or subsequently</w:t>
      </w:r>
      <w:r>
        <w:rPr>
          <w:spacing w:val="-4"/>
        </w:rPr>
        <w:t> </w:t>
      </w:r>
      <w:r>
        <w:rPr/>
        <w:t>changed</w:t>
      </w:r>
      <w:r>
        <w:rPr>
          <w:spacing w:val="-3"/>
        </w:rPr>
        <w:t> </w:t>
      </w:r>
      <w:r>
        <w:rPr/>
        <w:t>details</w:t>
      </w:r>
      <w:r>
        <w:rPr>
          <w:spacing w:val="-3"/>
        </w:rPr>
        <w:t> </w:t>
      </w:r>
      <w:r>
        <w:rPr/>
        <w:t>and</w:t>
      </w:r>
      <w:r>
        <w:rPr>
          <w:spacing w:val="-3"/>
        </w:rPr>
        <w:t> </w:t>
      </w:r>
      <w:r>
        <w:rPr/>
        <w:t>information</w:t>
      </w:r>
      <w:r>
        <w:rPr>
          <w:spacing w:val="-2"/>
        </w:rPr>
        <w:t> </w:t>
      </w:r>
      <w:r>
        <w:rPr/>
        <w:t>or</w:t>
      </w:r>
      <w:r>
        <w:rPr>
          <w:spacing w:val="-4"/>
        </w:rPr>
        <w:t> </w:t>
      </w:r>
      <w:r>
        <w:rPr/>
        <w:t>documents</w:t>
      </w:r>
      <w:r>
        <w:rPr>
          <w:spacing w:val="-3"/>
        </w:rPr>
        <w:t> </w:t>
      </w:r>
      <w:r>
        <w:rPr/>
        <w:t>provided</w:t>
      </w:r>
      <w:r>
        <w:rPr>
          <w:spacing w:val="-2"/>
        </w:rPr>
        <w:t> </w:t>
      </w:r>
      <w:r>
        <w:rPr/>
        <w:t>are</w:t>
      </w:r>
      <w:r>
        <w:rPr>
          <w:spacing w:val="-5"/>
        </w:rPr>
        <w:t> </w:t>
      </w:r>
      <w:r>
        <w:rPr/>
        <w:t>not</w:t>
      </w:r>
      <w:r>
        <w:rPr>
          <w:spacing w:val="-4"/>
        </w:rPr>
        <w:t> </w:t>
      </w:r>
      <w:r>
        <w:rPr/>
        <w:t>the responsibility of the Contractor and cannot lead to default on the part of the Contractor. Any resulting additional costs shall be borne by the Client.</w:t>
      </w:r>
    </w:p>
    <w:p>
      <w:pPr>
        <w:pStyle w:val="BodyText"/>
        <w:spacing w:before="1"/>
        <w:rPr>
          <w:sz w:val="24"/>
        </w:rPr>
      </w:pPr>
    </w:p>
    <w:p>
      <w:pPr>
        <w:pStyle w:val="ListParagraph"/>
        <w:numPr>
          <w:ilvl w:val="1"/>
          <w:numId w:val="1"/>
        </w:numPr>
        <w:tabs>
          <w:tab w:pos="904" w:val="left" w:leader="none"/>
          <w:tab w:pos="908" w:val="left" w:leader="none"/>
        </w:tabs>
        <w:spacing w:line="278" w:lineRule="auto" w:before="0" w:after="0"/>
        <w:ind w:left="908" w:right="961" w:hanging="432"/>
        <w:jc w:val="left"/>
        <w:rPr>
          <w:b/>
          <w:sz w:val="20"/>
        </w:rPr>
      </w:pPr>
      <w:r>
        <w:rPr>
          <w:sz w:val="22"/>
        </w:rPr>
        <w:t>For</w:t>
      </w:r>
      <w:r>
        <w:rPr>
          <w:spacing w:val="-2"/>
          <w:sz w:val="22"/>
        </w:rPr>
        <w:t> </w:t>
      </w:r>
      <w:r>
        <w:rPr>
          <w:sz w:val="22"/>
        </w:rPr>
        <w:t>orders</w:t>
      </w:r>
      <w:r>
        <w:rPr>
          <w:spacing w:val="-6"/>
          <w:sz w:val="22"/>
        </w:rPr>
        <w:t> </w:t>
      </w:r>
      <w:r>
        <w:rPr>
          <w:sz w:val="22"/>
        </w:rPr>
        <w:t>comprising</w:t>
      </w:r>
      <w:r>
        <w:rPr>
          <w:spacing w:val="-2"/>
          <w:sz w:val="22"/>
        </w:rPr>
        <w:t> </w:t>
      </w:r>
      <w:r>
        <w:rPr>
          <w:sz w:val="22"/>
        </w:rPr>
        <w:t>several</w:t>
      </w:r>
      <w:r>
        <w:rPr>
          <w:spacing w:val="-3"/>
          <w:sz w:val="22"/>
        </w:rPr>
        <w:t> </w:t>
      </w:r>
      <w:r>
        <w:rPr>
          <w:sz w:val="22"/>
        </w:rPr>
        <w:t>units</w:t>
      </w:r>
      <w:r>
        <w:rPr>
          <w:spacing w:val="-3"/>
          <w:sz w:val="22"/>
        </w:rPr>
        <w:t> </w:t>
      </w:r>
      <w:r>
        <w:rPr>
          <w:sz w:val="22"/>
        </w:rPr>
        <w:t>or</w:t>
      </w:r>
      <w:r>
        <w:rPr>
          <w:spacing w:val="-4"/>
          <w:sz w:val="22"/>
        </w:rPr>
        <w:t> </w:t>
      </w:r>
      <w:r>
        <w:rPr>
          <w:sz w:val="22"/>
        </w:rPr>
        <w:t>programmes,</w:t>
      </w:r>
      <w:r>
        <w:rPr>
          <w:spacing w:val="-2"/>
          <w:sz w:val="22"/>
        </w:rPr>
        <w:t> </w:t>
      </w:r>
      <w:r>
        <w:rPr>
          <w:sz w:val="22"/>
        </w:rPr>
        <w:t>the</w:t>
      </w:r>
      <w:r>
        <w:rPr>
          <w:spacing w:val="-6"/>
          <w:sz w:val="22"/>
        </w:rPr>
        <w:t> </w:t>
      </w:r>
      <w:r>
        <w:rPr>
          <w:sz w:val="22"/>
        </w:rPr>
        <w:t>Contractor</w:t>
      </w:r>
      <w:r>
        <w:rPr>
          <w:spacing w:val="-1"/>
          <w:sz w:val="22"/>
        </w:rPr>
        <w:t> </w:t>
      </w:r>
      <w:r>
        <w:rPr>
          <w:sz w:val="22"/>
        </w:rPr>
        <w:t>shall</w:t>
      </w:r>
      <w:r>
        <w:rPr>
          <w:spacing w:val="-6"/>
          <w:sz w:val="22"/>
        </w:rPr>
        <w:t> </w:t>
      </w:r>
      <w:r>
        <w:rPr>
          <w:sz w:val="22"/>
        </w:rPr>
        <w:t>be entitled to make partial deliveries or issue partial invoices.</w:t>
      </w:r>
    </w:p>
    <w:p>
      <w:pPr>
        <w:pStyle w:val="BodyText"/>
        <w:spacing w:before="10"/>
        <w:rPr>
          <w:sz w:val="25"/>
        </w:rPr>
      </w:pPr>
    </w:p>
    <w:p>
      <w:pPr>
        <w:pStyle w:val="Heading1"/>
        <w:numPr>
          <w:ilvl w:val="0"/>
          <w:numId w:val="1"/>
        </w:numPr>
        <w:tabs>
          <w:tab w:pos="475" w:val="left" w:leader="none"/>
        </w:tabs>
        <w:spacing w:line="240" w:lineRule="auto" w:before="0" w:after="0"/>
        <w:ind w:left="475" w:right="0" w:hanging="359"/>
        <w:jc w:val="left"/>
      </w:pPr>
      <w:r>
        <w:rPr>
          <w:spacing w:val="-2"/>
        </w:rPr>
        <w:t>Payment</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0" w:after="0"/>
        <w:ind w:left="908" w:right="571" w:hanging="432"/>
        <w:jc w:val="left"/>
        <w:rPr>
          <w:b/>
          <w:sz w:val="20"/>
        </w:rPr>
      </w:pPr>
      <w:r>
        <w:rPr>
          <w:sz w:val="22"/>
        </w:rPr>
        <w:t>Invoices</w:t>
      </w:r>
      <w:r>
        <w:rPr>
          <w:spacing w:val="-3"/>
          <w:sz w:val="22"/>
        </w:rPr>
        <w:t> </w:t>
      </w:r>
      <w:r>
        <w:rPr>
          <w:sz w:val="22"/>
        </w:rPr>
        <w:t>issued</w:t>
      </w:r>
      <w:r>
        <w:rPr>
          <w:spacing w:val="-3"/>
          <w:sz w:val="22"/>
        </w:rPr>
        <w:t> </w:t>
      </w:r>
      <w:r>
        <w:rPr>
          <w:sz w:val="22"/>
        </w:rPr>
        <w:t>by</w:t>
      </w:r>
      <w:r>
        <w:rPr>
          <w:spacing w:val="-6"/>
          <w:sz w:val="22"/>
        </w:rPr>
        <w:t> </w:t>
      </w:r>
      <w:r>
        <w:rPr>
          <w:sz w:val="22"/>
        </w:rPr>
        <w:t>the</w:t>
      </w:r>
      <w:r>
        <w:rPr>
          <w:spacing w:val="-3"/>
          <w:sz w:val="22"/>
        </w:rPr>
        <w:t> </w:t>
      </w:r>
      <w:r>
        <w:rPr>
          <w:sz w:val="22"/>
        </w:rPr>
        <w:t>Contractor,</w:t>
      </w:r>
      <w:r>
        <w:rPr>
          <w:spacing w:val="-4"/>
          <w:sz w:val="22"/>
        </w:rPr>
        <w:t> </w:t>
      </w:r>
      <w:r>
        <w:rPr>
          <w:sz w:val="22"/>
        </w:rPr>
        <w:t>including</w:t>
      </w:r>
      <w:r>
        <w:rPr>
          <w:spacing w:val="-3"/>
          <w:sz w:val="22"/>
        </w:rPr>
        <w:t> </w:t>
      </w:r>
      <w:r>
        <w:rPr>
          <w:sz w:val="22"/>
        </w:rPr>
        <w:t>VAT,</w:t>
      </w:r>
      <w:r>
        <w:rPr>
          <w:spacing w:val="-2"/>
          <w:sz w:val="22"/>
        </w:rPr>
        <w:t> </w:t>
      </w:r>
      <w:r>
        <w:rPr>
          <w:sz w:val="22"/>
        </w:rPr>
        <w:t>are</w:t>
      </w:r>
      <w:r>
        <w:rPr>
          <w:spacing w:val="-2"/>
          <w:sz w:val="22"/>
        </w:rPr>
        <w:t> </w:t>
      </w:r>
      <w:r>
        <w:rPr>
          <w:sz w:val="22"/>
        </w:rPr>
        <w:t>payable</w:t>
      </w:r>
      <w:r>
        <w:rPr>
          <w:spacing w:val="-5"/>
          <w:sz w:val="22"/>
        </w:rPr>
        <w:t> </w:t>
      </w:r>
      <w:r>
        <w:rPr>
          <w:sz w:val="22"/>
        </w:rPr>
        <w:t>within</w:t>
      </w:r>
      <w:r>
        <w:rPr>
          <w:spacing w:val="-2"/>
          <w:sz w:val="22"/>
        </w:rPr>
        <w:t> </w:t>
      </w:r>
      <w:r>
        <w:rPr>
          <w:sz w:val="22"/>
        </w:rPr>
        <w:t>14</w:t>
      </w:r>
      <w:r>
        <w:rPr>
          <w:spacing w:val="-7"/>
          <w:sz w:val="22"/>
        </w:rPr>
        <w:t> </w:t>
      </w:r>
      <w:r>
        <w:rPr>
          <w:sz w:val="22"/>
        </w:rPr>
        <w:t>days</w:t>
      </w:r>
      <w:r>
        <w:rPr>
          <w:spacing w:val="-3"/>
          <w:sz w:val="22"/>
        </w:rPr>
        <w:t> </w:t>
      </w:r>
      <w:r>
        <w:rPr>
          <w:sz w:val="22"/>
        </w:rPr>
        <w:t>of receipt without any deductions and free of charges. The terms of payment stipulated for the entire order shall apply analogously to partial invoices.</w:t>
      </w:r>
    </w:p>
    <w:p>
      <w:pPr>
        <w:spacing w:after="0" w:line="276" w:lineRule="auto"/>
        <w:jc w:val="left"/>
        <w:rPr>
          <w:sz w:val="20"/>
        </w:rPr>
        <w:sectPr>
          <w:pgSz w:w="11900" w:h="16850"/>
          <w:pgMar w:header="512" w:footer="0" w:top="1340" w:bottom="280" w:left="1300" w:right="1300"/>
        </w:sectPr>
      </w:pPr>
    </w:p>
    <w:p>
      <w:pPr>
        <w:pStyle w:val="ListParagraph"/>
        <w:numPr>
          <w:ilvl w:val="1"/>
          <w:numId w:val="1"/>
        </w:numPr>
        <w:tabs>
          <w:tab w:pos="904" w:val="left" w:leader="none"/>
          <w:tab w:pos="908" w:val="left" w:leader="none"/>
        </w:tabs>
        <w:spacing w:line="276" w:lineRule="auto" w:before="65" w:after="0"/>
        <w:ind w:left="908" w:right="217" w:hanging="432"/>
        <w:jc w:val="left"/>
        <w:rPr>
          <w:b/>
          <w:sz w:val="20"/>
        </w:rPr>
      </w:pPr>
      <w:r>
        <w:rPr>
          <w:sz w:val="22"/>
        </w:rPr>
        <w:t>In the case of orders comprising several units (e.g. programmes and/or training courses,</w:t>
      </w:r>
      <w:r>
        <w:rPr>
          <w:spacing w:val="-2"/>
          <w:sz w:val="22"/>
        </w:rPr>
        <w:t> </w:t>
      </w:r>
      <w:r>
        <w:rPr>
          <w:sz w:val="22"/>
        </w:rPr>
        <w:t>implementation</w:t>
      </w:r>
      <w:r>
        <w:rPr>
          <w:spacing w:val="-3"/>
          <w:sz w:val="22"/>
        </w:rPr>
        <w:t> </w:t>
      </w:r>
      <w:r>
        <w:rPr>
          <w:sz w:val="22"/>
        </w:rPr>
        <w:t>in</w:t>
      </w:r>
      <w:r>
        <w:rPr>
          <w:spacing w:val="-3"/>
          <w:sz w:val="22"/>
        </w:rPr>
        <w:t> </w:t>
      </w:r>
      <w:r>
        <w:rPr>
          <w:sz w:val="22"/>
        </w:rPr>
        <w:t>partial</w:t>
      </w:r>
      <w:r>
        <w:rPr>
          <w:spacing w:val="-2"/>
          <w:sz w:val="22"/>
        </w:rPr>
        <w:t> </w:t>
      </w:r>
      <w:r>
        <w:rPr>
          <w:sz w:val="22"/>
        </w:rPr>
        <w:t>steps),</w:t>
      </w:r>
      <w:r>
        <w:rPr>
          <w:spacing w:val="-4"/>
          <w:sz w:val="22"/>
        </w:rPr>
        <w:t> </w:t>
      </w:r>
      <w:r>
        <w:rPr>
          <w:sz w:val="22"/>
        </w:rPr>
        <w:t>the</w:t>
      </w:r>
      <w:r>
        <w:rPr>
          <w:spacing w:val="-6"/>
          <w:sz w:val="22"/>
        </w:rPr>
        <w:t> </w:t>
      </w:r>
      <w:r>
        <w:rPr>
          <w:sz w:val="22"/>
        </w:rPr>
        <w:t>Contractor</w:t>
      </w:r>
      <w:r>
        <w:rPr>
          <w:spacing w:val="-4"/>
          <w:sz w:val="22"/>
        </w:rPr>
        <w:t> </w:t>
      </w:r>
      <w:r>
        <w:rPr>
          <w:sz w:val="22"/>
        </w:rPr>
        <w:t>shall</w:t>
      </w:r>
      <w:r>
        <w:rPr>
          <w:spacing w:val="-3"/>
          <w:sz w:val="22"/>
        </w:rPr>
        <w:t> </w:t>
      </w:r>
      <w:r>
        <w:rPr>
          <w:sz w:val="22"/>
        </w:rPr>
        <w:t>be</w:t>
      </w:r>
      <w:r>
        <w:rPr>
          <w:spacing w:val="-2"/>
          <w:sz w:val="22"/>
        </w:rPr>
        <w:t> </w:t>
      </w:r>
      <w:r>
        <w:rPr>
          <w:sz w:val="22"/>
        </w:rPr>
        <w:t>entitled</w:t>
      </w:r>
      <w:r>
        <w:rPr>
          <w:spacing w:val="-3"/>
          <w:sz w:val="22"/>
        </w:rPr>
        <w:t> </w:t>
      </w:r>
      <w:r>
        <w:rPr>
          <w:sz w:val="22"/>
        </w:rPr>
        <w:t>to</w:t>
      </w:r>
      <w:r>
        <w:rPr>
          <w:spacing w:val="-4"/>
          <w:sz w:val="22"/>
        </w:rPr>
        <w:t> </w:t>
      </w:r>
      <w:r>
        <w:rPr>
          <w:sz w:val="22"/>
        </w:rPr>
        <w:t>issue an invoice after delivery of each individual unit or service.</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123" w:hanging="432"/>
        <w:jc w:val="left"/>
        <w:rPr>
          <w:b/>
          <w:sz w:val="20"/>
        </w:rPr>
      </w:pPr>
      <w:r>
        <w:rPr>
          <w:sz w:val="22"/>
        </w:rPr>
        <w:t>Compliance with the agreed payment dates is an essential condition for the performance of the delivery or fulfilment of the contract by the Contractor.</w:t>
      </w:r>
      <w:r>
        <w:rPr>
          <w:spacing w:val="40"/>
          <w:sz w:val="22"/>
        </w:rPr>
        <w:t> </w:t>
      </w:r>
      <w:r>
        <w:rPr>
          <w:sz w:val="22"/>
        </w:rPr>
        <w:t>Failure</w:t>
      </w:r>
      <w:r>
        <w:rPr>
          <w:spacing w:val="-2"/>
          <w:sz w:val="22"/>
        </w:rPr>
        <w:t> </w:t>
      </w:r>
      <w:r>
        <w:rPr>
          <w:sz w:val="22"/>
        </w:rPr>
        <w:t>to</w:t>
      </w:r>
      <w:r>
        <w:rPr>
          <w:spacing w:val="-5"/>
          <w:sz w:val="22"/>
        </w:rPr>
        <w:t> </w:t>
      </w:r>
      <w:r>
        <w:rPr>
          <w:sz w:val="22"/>
        </w:rPr>
        <w:t>comply</w:t>
      </w:r>
      <w:r>
        <w:rPr>
          <w:spacing w:val="-2"/>
          <w:sz w:val="22"/>
        </w:rPr>
        <w:t> </w:t>
      </w:r>
      <w:r>
        <w:rPr>
          <w:sz w:val="22"/>
        </w:rPr>
        <w:t>with</w:t>
      </w:r>
      <w:r>
        <w:rPr>
          <w:spacing w:val="-4"/>
          <w:sz w:val="22"/>
        </w:rPr>
        <w:t> </w:t>
      </w:r>
      <w:r>
        <w:rPr>
          <w:sz w:val="22"/>
        </w:rPr>
        <w:t>the</w:t>
      </w:r>
      <w:r>
        <w:rPr>
          <w:spacing w:val="-2"/>
          <w:sz w:val="22"/>
        </w:rPr>
        <w:t> </w:t>
      </w:r>
      <w:r>
        <w:rPr>
          <w:sz w:val="22"/>
        </w:rPr>
        <w:t>agreed</w:t>
      </w:r>
      <w:r>
        <w:rPr>
          <w:spacing w:val="-3"/>
          <w:sz w:val="22"/>
        </w:rPr>
        <w:t> </w:t>
      </w:r>
      <w:r>
        <w:rPr>
          <w:sz w:val="22"/>
        </w:rPr>
        <w:t>payments</w:t>
      </w:r>
      <w:r>
        <w:rPr>
          <w:spacing w:val="-1"/>
          <w:sz w:val="22"/>
        </w:rPr>
        <w:t> </w:t>
      </w:r>
      <w:r>
        <w:rPr>
          <w:sz w:val="22"/>
        </w:rPr>
        <w:t>shall</w:t>
      </w:r>
      <w:r>
        <w:rPr>
          <w:spacing w:val="-2"/>
          <w:sz w:val="22"/>
        </w:rPr>
        <w:t> </w:t>
      </w:r>
      <w:r>
        <w:rPr>
          <w:sz w:val="22"/>
        </w:rPr>
        <w:t>entitle</w:t>
      </w:r>
      <w:r>
        <w:rPr>
          <w:spacing w:val="-4"/>
          <w:sz w:val="22"/>
        </w:rPr>
        <w:t> </w:t>
      </w:r>
      <w:r>
        <w:rPr>
          <w:sz w:val="22"/>
        </w:rPr>
        <w:t>the</w:t>
      </w:r>
      <w:r>
        <w:rPr>
          <w:spacing w:val="-5"/>
          <w:sz w:val="22"/>
        </w:rPr>
        <w:t> </w:t>
      </w:r>
      <w:r>
        <w:rPr>
          <w:sz w:val="22"/>
        </w:rPr>
        <w:t>Contractor</w:t>
      </w:r>
      <w:r>
        <w:rPr>
          <w:spacing w:val="-3"/>
          <w:sz w:val="22"/>
        </w:rPr>
        <w:t> </w:t>
      </w:r>
      <w:r>
        <w:rPr>
          <w:sz w:val="22"/>
        </w:rPr>
        <w:t>to</w:t>
      </w:r>
      <w:r>
        <w:rPr>
          <w:spacing w:val="-3"/>
          <w:sz w:val="22"/>
        </w:rPr>
        <w:t> </w:t>
      </w:r>
      <w:r>
        <w:rPr>
          <w:sz w:val="22"/>
        </w:rPr>
        <w:t>suspend ongoing work and withdraw from the contract. All associated costs and loss of profit shall be borne by the Client.</w:t>
      </w:r>
    </w:p>
    <w:p>
      <w:pPr>
        <w:pStyle w:val="BodyText"/>
        <w:spacing w:line="276" w:lineRule="auto"/>
        <w:ind w:left="908" w:right="205"/>
      </w:pPr>
      <w:r>
        <w:rPr/>
        <w:t>In the event of late payment, the statutory default interest for business transactions</w:t>
      </w:r>
      <w:r>
        <w:rPr>
          <w:spacing w:val="-3"/>
        </w:rPr>
        <w:t> </w:t>
      </w:r>
      <w:r>
        <w:rPr/>
        <w:t>shall</w:t>
      </w:r>
      <w:r>
        <w:rPr>
          <w:spacing w:val="-3"/>
        </w:rPr>
        <w:t> </w:t>
      </w:r>
      <w:r>
        <w:rPr/>
        <w:t>be</w:t>
      </w:r>
      <w:r>
        <w:rPr>
          <w:spacing w:val="-3"/>
        </w:rPr>
        <w:t> </w:t>
      </w:r>
      <w:r>
        <w:rPr/>
        <w:t>charged.</w:t>
      </w:r>
      <w:r>
        <w:rPr>
          <w:spacing w:val="-2"/>
        </w:rPr>
        <w:t> </w:t>
      </w:r>
      <w:r>
        <w:rPr/>
        <w:t>If</w:t>
      </w:r>
      <w:r>
        <w:rPr>
          <w:spacing w:val="-5"/>
        </w:rPr>
        <w:t> </w:t>
      </w:r>
      <w:r>
        <w:rPr/>
        <w:t>two</w:t>
      </w:r>
      <w:r>
        <w:rPr>
          <w:spacing w:val="-6"/>
        </w:rPr>
        <w:t> </w:t>
      </w:r>
      <w:r>
        <w:rPr/>
        <w:t>instalments</w:t>
      </w:r>
      <w:r>
        <w:rPr>
          <w:spacing w:val="-4"/>
        </w:rPr>
        <w:t> </w:t>
      </w:r>
      <w:r>
        <w:rPr/>
        <w:t>of</w:t>
      </w:r>
      <w:r>
        <w:rPr>
          <w:spacing w:val="-3"/>
        </w:rPr>
        <w:t> </w:t>
      </w:r>
      <w:r>
        <w:rPr/>
        <w:t>partial</w:t>
      </w:r>
      <w:r>
        <w:rPr>
          <w:spacing w:val="-2"/>
        </w:rPr>
        <w:t> </w:t>
      </w:r>
      <w:r>
        <w:rPr/>
        <w:t>payments</w:t>
      </w:r>
      <w:r>
        <w:rPr>
          <w:spacing w:val="-2"/>
        </w:rPr>
        <w:t> </w:t>
      </w:r>
      <w:r>
        <w:rPr/>
        <w:t>are</w:t>
      </w:r>
      <w:r>
        <w:rPr>
          <w:spacing w:val="-5"/>
        </w:rPr>
        <w:t> </w:t>
      </w:r>
      <w:r>
        <w:rPr/>
        <w:t>not</w:t>
      </w:r>
      <w:r>
        <w:rPr>
          <w:spacing w:val="-1"/>
        </w:rPr>
        <w:t> </w:t>
      </w:r>
      <w:r>
        <w:rPr/>
        <w:t>paid on time, the Contractor shall be entitled to enforce the loss of deadlines and to call in any acceptances handed over.</w:t>
      </w:r>
    </w:p>
    <w:p>
      <w:pPr>
        <w:pStyle w:val="BodyText"/>
        <w:spacing w:before="3"/>
        <w:rPr>
          <w:sz w:val="24"/>
        </w:rPr>
      </w:pPr>
    </w:p>
    <w:p>
      <w:pPr>
        <w:pStyle w:val="ListParagraph"/>
        <w:numPr>
          <w:ilvl w:val="1"/>
          <w:numId w:val="1"/>
        </w:numPr>
        <w:tabs>
          <w:tab w:pos="904" w:val="left" w:leader="none"/>
          <w:tab w:pos="908" w:val="left" w:leader="none"/>
        </w:tabs>
        <w:spacing w:line="276" w:lineRule="auto" w:before="0" w:after="0"/>
        <w:ind w:left="908" w:right="819" w:hanging="432"/>
        <w:jc w:val="left"/>
        <w:rPr>
          <w:b/>
          <w:sz w:val="20"/>
        </w:rPr>
      </w:pPr>
      <w:r>
        <w:rPr>
          <w:sz w:val="22"/>
        </w:rPr>
        <w:t>The</w:t>
      </w:r>
      <w:r>
        <w:rPr>
          <w:spacing w:val="-4"/>
          <w:sz w:val="22"/>
        </w:rPr>
        <w:t> </w:t>
      </w:r>
      <w:r>
        <w:rPr>
          <w:sz w:val="22"/>
        </w:rPr>
        <w:t>Client</w:t>
      </w:r>
      <w:r>
        <w:rPr>
          <w:spacing w:val="-1"/>
          <w:sz w:val="22"/>
        </w:rPr>
        <w:t> </w:t>
      </w:r>
      <w:r>
        <w:rPr>
          <w:sz w:val="22"/>
        </w:rPr>
        <w:t>is</w:t>
      </w:r>
      <w:r>
        <w:rPr>
          <w:spacing w:val="-3"/>
          <w:sz w:val="22"/>
        </w:rPr>
        <w:t> </w:t>
      </w:r>
      <w:r>
        <w:rPr>
          <w:sz w:val="22"/>
        </w:rPr>
        <w:t>not</w:t>
      </w:r>
      <w:r>
        <w:rPr>
          <w:spacing w:val="-1"/>
          <w:sz w:val="22"/>
        </w:rPr>
        <w:t> </w:t>
      </w:r>
      <w:r>
        <w:rPr>
          <w:sz w:val="22"/>
        </w:rPr>
        <w:t>authorised</w:t>
      </w:r>
      <w:r>
        <w:rPr>
          <w:spacing w:val="-3"/>
          <w:sz w:val="22"/>
        </w:rPr>
        <w:t> </w:t>
      </w:r>
      <w:r>
        <w:rPr>
          <w:sz w:val="22"/>
        </w:rPr>
        <w:t>to</w:t>
      </w:r>
      <w:r>
        <w:rPr>
          <w:spacing w:val="-6"/>
          <w:sz w:val="22"/>
        </w:rPr>
        <w:t> </w:t>
      </w:r>
      <w:r>
        <w:rPr>
          <w:sz w:val="22"/>
        </w:rPr>
        <w:t>withhold</w:t>
      </w:r>
      <w:r>
        <w:rPr>
          <w:spacing w:val="-3"/>
          <w:sz w:val="22"/>
        </w:rPr>
        <w:t> </w:t>
      </w:r>
      <w:r>
        <w:rPr>
          <w:sz w:val="22"/>
        </w:rPr>
        <w:t>payments</w:t>
      </w:r>
      <w:r>
        <w:rPr>
          <w:spacing w:val="-3"/>
          <w:sz w:val="22"/>
        </w:rPr>
        <w:t> </w:t>
      </w:r>
      <w:r>
        <w:rPr>
          <w:sz w:val="22"/>
        </w:rPr>
        <w:t>due</w:t>
      </w:r>
      <w:r>
        <w:rPr>
          <w:spacing w:val="-3"/>
          <w:sz w:val="22"/>
        </w:rPr>
        <w:t> </w:t>
      </w:r>
      <w:r>
        <w:rPr>
          <w:sz w:val="22"/>
        </w:rPr>
        <w:t>to</w:t>
      </w:r>
      <w:r>
        <w:rPr>
          <w:spacing w:val="-4"/>
          <w:sz w:val="22"/>
        </w:rPr>
        <w:t> </w:t>
      </w:r>
      <w:r>
        <w:rPr>
          <w:sz w:val="22"/>
        </w:rPr>
        <w:t>incomplete</w:t>
      </w:r>
      <w:r>
        <w:rPr>
          <w:spacing w:val="-2"/>
          <w:sz w:val="22"/>
        </w:rPr>
        <w:t> </w:t>
      </w:r>
      <w:r>
        <w:rPr>
          <w:sz w:val="22"/>
        </w:rPr>
        <w:t>overall delivery, guarantee or warranty claims or complaints.</w:t>
      </w:r>
    </w:p>
    <w:p>
      <w:pPr>
        <w:pStyle w:val="BodyText"/>
        <w:rPr>
          <w:sz w:val="24"/>
        </w:rPr>
      </w:pPr>
    </w:p>
    <w:p>
      <w:pPr>
        <w:pStyle w:val="ListParagraph"/>
        <w:numPr>
          <w:ilvl w:val="1"/>
          <w:numId w:val="1"/>
        </w:numPr>
        <w:tabs>
          <w:tab w:pos="904" w:val="left" w:leader="none"/>
          <w:tab w:pos="908" w:val="left" w:leader="none"/>
        </w:tabs>
        <w:spacing w:line="276" w:lineRule="auto" w:before="1" w:after="0"/>
        <w:ind w:left="908" w:right="433" w:hanging="432"/>
        <w:jc w:val="left"/>
        <w:rPr>
          <w:b/>
          <w:sz w:val="20"/>
        </w:rPr>
      </w:pPr>
      <w:r>
        <w:rPr>
          <w:sz w:val="22"/>
        </w:rPr>
        <w:t>If, according to the order, physical items are (also) to be transferred to the ownership</w:t>
      </w:r>
      <w:r>
        <w:rPr>
          <w:spacing w:val="-2"/>
          <w:sz w:val="22"/>
        </w:rPr>
        <w:t> </w:t>
      </w:r>
      <w:r>
        <w:rPr>
          <w:sz w:val="22"/>
        </w:rPr>
        <w:t>of</w:t>
      </w:r>
      <w:r>
        <w:rPr>
          <w:spacing w:val="-4"/>
          <w:sz w:val="22"/>
        </w:rPr>
        <w:t> </w:t>
      </w:r>
      <w:r>
        <w:rPr>
          <w:sz w:val="22"/>
        </w:rPr>
        <w:t>the</w:t>
      </w:r>
      <w:r>
        <w:rPr>
          <w:spacing w:val="-2"/>
          <w:sz w:val="22"/>
        </w:rPr>
        <w:t> </w:t>
      </w:r>
      <w:r>
        <w:rPr>
          <w:sz w:val="22"/>
        </w:rPr>
        <w:t>Client,</w:t>
      </w:r>
      <w:r>
        <w:rPr>
          <w:spacing w:val="-3"/>
          <w:sz w:val="22"/>
        </w:rPr>
        <w:t> </w:t>
      </w:r>
      <w:r>
        <w:rPr>
          <w:sz w:val="22"/>
        </w:rPr>
        <w:t>these</w:t>
      </w:r>
      <w:r>
        <w:rPr>
          <w:spacing w:val="-2"/>
          <w:sz w:val="22"/>
        </w:rPr>
        <w:t> </w:t>
      </w:r>
      <w:r>
        <w:rPr>
          <w:sz w:val="22"/>
        </w:rPr>
        <w:t>shall</w:t>
      </w:r>
      <w:r>
        <w:rPr>
          <w:spacing w:val="-5"/>
          <w:sz w:val="22"/>
        </w:rPr>
        <w:t> </w:t>
      </w:r>
      <w:r>
        <w:rPr>
          <w:sz w:val="22"/>
        </w:rPr>
        <w:t>remain</w:t>
      </w:r>
      <w:r>
        <w:rPr>
          <w:spacing w:val="-2"/>
          <w:sz w:val="22"/>
        </w:rPr>
        <w:t> </w:t>
      </w:r>
      <w:r>
        <w:rPr>
          <w:sz w:val="22"/>
        </w:rPr>
        <w:t>the</w:t>
      </w:r>
      <w:r>
        <w:rPr>
          <w:spacing w:val="-5"/>
          <w:sz w:val="22"/>
        </w:rPr>
        <w:t> </w:t>
      </w:r>
      <w:r>
        <w:rPr>
          <w:sz w:val="22"/>
        </w:rPr>
        <w:t>property</w:t>
      </w:r>
      <w:r>
        <w:rPr>
          <w:spacing w:val="-2"/>
          <w:sz w:val="22"/>
        </w:rPr>
        <w:t> </w:t>
      </w:r>
      <w:r>
        <w:rPr>
          <w:sz w:val="22"/>
        </w:rPr>
        <w:t>of</w:t>
      </w:r>
      <w:r>
        <w:rPr>
          <w:spacing w:val="-4"/>
          <w:sz w:val="22"/>
        </w:rPr>
        <w:t> </w:t>
      </w:r>
      <w:r>
        <w:rPr>
          <w:sz w:val="22"/>
        </w:rPr>
        <w:t>the</w:t>
      </w:r>
      <w:r>
        <w:rPr>
          <w:spacing w:val="-5"/>
          <w:sz w:val="22"/>
        </w:rPr>
        <w:t> </w:t>
      </w:r>
      <w:r>
        <w:rPr>
          <w:sz w:val="22"/>
        </w:rPr>
        <w:t>Contractor</w:t>
      </w:r>
      <w:r>
        <w:rPr>
          <w:spacing w:val="-1"/>
          <w:sz w:val="22"/>
        </w:rPr>
        <w:t> </w:t>
      </w:r>
      <w:r>
        <w:rPr>
          <w:sz w:val="22"/>
        </w:rPr>
        <w:t>up</w:t>
      </w:r>
      <w:r>
        <w:rPr>
          <w:spacing w:val="-2"/>
          <w:sz w:val="22"/>
        </w:rPr>
        <w:t> </w:t>
      </w:r>
      <w:r>
        <w:rPr>
          <w:sz w:val="22"/>
        </w:rPr>
        <w:t>to full satisfaction of all of the Contractor’s claims.</w:t>
      </w:r>
    </w:p>
    <w:p>
      <w:pPr>
        <w:pStyle w:val="BodyText"/>
        <w:spacing w:before="4"/>
        <w:rPr>
          <w:sz w:val="26"/>
        </w:rPr>
      </w:pPr>
    </w:p>
    <w:p>
      <w:pPr>
        <w:pStyle w:val="Heading1"/>
        <w:numPr>
          <w:ilvl w:val="0"/>
          <w:numId w:val="1"/>
        </w:numPr>
        <w:tabs>
          <w:tab w:pos="475" w:val="left" w:leader="none"/>
        </w:tabs>
        <w:spacing w:line="240" w:lineRule="auto" w:before="0" w:after="0"/>
        <w:ind w:left="475" w:right="0" w:hanging="359"/>
        <w:jc w:val="left"/>
      </w:pPr>
      <w:r>
        <w:rPr/>
        <w:t>Copyright</w:t>
      </w:r>
      <w:r>
        <w:rPr>
          <w:spacing w:val="-5"/>
        </w:rPr>
        <w:t> </w:t>
      </w:r>
      <w:r>
        <w:rPr/>
        <w:t>and</w:t>
      </w:r>
      <w:r>
        <w:rPr>
          <w:spacing w:val="-5"/>
        </w:rPr>
        <w:t> </w:t>
      </w:r>
      <w:r>
        <w:rPr>
          <w:spacing w:val="-2"/>
        </w:rPr>
        <w:t>utilisation</w:t>
      </w:r>
    </w:p>
    <w:p>
      <w:pPr>
        <w:pStyle w:val="BodyText"/>
        <w:spacing w:before="10"/>
        <w:rPr>
          <w:b/>
          <w:sz w:val="23"/>
        </w:rPr>
      </w:pPr>
    </w:p>
    <w:p>
      <w:pPr>
        <w:pStyle w:val="ListParagraph"/>
        <w:numPr>
          <w:ilvl w:val="1"/>
          <w:numId w:val="1"/>
        </w:numPr>
        <w:tabs>
          <w:tab w:pos="904" w:val="left" w:leader="none"/>
          <w:tab w:pos="908" w:val="left" w:leader="none"/>
        </w:tabs>
        <w:spacing w:line="276" w:lineRule="auto" w:before="1" w:after="0"/>
        <w:ind w:left="908" w:right="198" w:hanging="432"/>
        <w:jc w:val="left"/>
        <w:rPr>
          <w:b/>
          <w:sz w:val="20"/>
        </w:rPr>
      </w:pPr>
      <w:r>
        <w:rPr>
          <w:sz w:val="22"/>
        </w:rPr>
        <w:t>Subject to Sections 6.2 and 6.4, the Contractor shall grant the Client a non- exclusive, non-transferable, non-sublicensable and perpetual right to use the software for the hardware specified in the contract and to the extent of the number</w:t>
      </w:r>
      <w:r>
        <w:rPr>
          <w:spacing w:val="-2"/>
          <w:sz w:val="22"/>
        </w:rPr>
        <w:t> </w:t>
      </w:r>
      <w:r>
        <w:rPr>
          <w:sz w:val="22"/>
        </w:rPr>
        <w:t>of</w:t>
      </w:r>
      <w:r>
        <w:rPr>
          <w:spacing w:val="-3"/>
          <w:sz w:val="22"/>
        </w:rPr>
        <w:t> </w:t>
      </w:r>
      <w:r>
        <w:rPr>
          <w:sz w:val="22"/>
        </w:rPr>
        <w:t>licences</w:t>
      </w:r>
      <w:r>
        <w:rPr>
          <w:spacing w:val="-2"/>
          <w:sz w:val="22"/>
        </w:rPr>
        <w:t> </w:t>
      </w:r>
      <w:r>
        <w:rPr>
          <w:sz w:val="22"/>
        </w:rPr>
        <w:t>purchased</w:t>
      </w:r>
      <w:r>
        <w:rPr>
          <w:spacing w:val="-3"/>
          <w:sz w:val="22"/>
        </w:rPr>
        <w:t> </w:t>
      </w:r>
      <w:r>
        <w:rPr>
          <w:sz w:val="22"/>
        </w:rPr>
        <w:t>for</w:t>
      </w:r>
      <w:r>
        <w:rPr>
          <w:spacing w:val="-2"/>
          <w:sz w:val="22"/>
        </w:rPr>
        <w:t> </w:t>
      </w:r>
      <w:r>
        <w:rPr>
          <w:sz w:val="22"/>
        </w:rPr>
        <w:t>simultaneous</w:t>
      </w:r>
      <w:r>
        <w:rPr>
          <w:spacing w:val="-6"/>
          <w:sz w:val="22"/>
        </w:rPr>
        <w:t> </w:t>
      </w:r>
      <w:r>
        <w:rPr>
          <w:sz w:val="22"/>
        </w:rPr>
        <w:t>use</w:t>
      </w:r>
      <w:r>
        <w:rPr>
          <w:spacing w:val="-3"/>
          <w:sz w:val="22"/>
        </w:rPr>
        <w:t> </w:t>
      </w:r>
      <w:r>
        <w:rPr>
          <w:sz w:val="22"/>
        </w:rPr>
        <w:t>on</w:t>
      </w:r>
      <w:r>
        <w:rPr>
          <w:spacing w:val="-3"/>
          <w:sz w:val="22"/>
        </w:rPr>
        <w:t> </w:t>
      </w:r>
      <w:r>
        <w:rPr>
          <w:sz w:val="22"/>
        </w:rPr>
        <w:t>several</w:t>
      </w:r>
      <w:r>
        <w:rPr>
          <w:spacing w:val="-5"/>
          <w:sz w:val="22"/>
        </w:rPr>
        <w:t> </w:t>
      </w:r>
      <w:r>
        <w:rPr>
          <w:sz w:val="22"/>
        </w:rPr>
        <w:t>workstations,</w:t>
      </w:r>
      <w:r>
        <w:rPr>
          <w:spacing w:val="-1"/>
          <w:sz w:val="22"/>
        </w:rPr>
        <w:t> </w:t>
      </w:r>
      <w:r>
        <w:rPr>
          <w:sz w:val="22"/>
        </w:rPr>
        <w:t>to</w:t>
      </w:r>
      <w:r>
        <w:rPr>
          <w:spacing w:val="-4"/>
          <w:sz w:val="22"/>
        </w:rPr>
        <w:t> </w:t>
      </w:r>
      <w:r>
        <w:rPr>
          <w:sz w:val="22"/>
        </w:rPr>
        <w:t>use all work results created on the basis of the Contractor's contract for its own internal use. All other rights shall remain with the Contractor.</w:t>
      </w:r>
    </w:p>
    <w:p>
      <w:pPr>
        <w:pStyle w:val="BodyText"/>
        <w:spacing w:line="276" w:lineRule="auto" w:before="1"/>
        <w:ind w:left="908" w:right="205"/>
      </w:pPr>
      <w:r>
        <w:rPr/>
        <w:t>The cooperation of the Client in the production of the software does not result in the acquisition of any rights beyond the use specified in this contract. There is no co-authorship of the Client. Any infringement of the Contractor's copyrights shall give</w:t>
      </w:r>
      <w:r>
        <w:rPr>
          <w:spacing w:val="-3"/>
        </w:rPr>
        <w:t> </w:t>
      </w:r>
      <w:r>
        <w:rPr/>
        <w:t>rise</w:t>
      </w:r>
      <w:r>
        <w:rPr>
          <w:spacing w:val="-3"/>
        </w:rPr>
        <w:t> </w:t>
      </w:r>
      <w:r>
        <w:rPr/>
        <w:t>to</w:t>
      </w:r>
      <w:r>
        <w:rPr>
          <w:spacing w:val="-6"/>
        </w:rPr>
        <w:t> </w:t>
      </w:r>
      <w:r>
        <w:rPr/>
        <w:t>claims</w:t>
      </w:r>
      <w:r>
        <w:rPr>
          <w:spacing w:val="-2"/>
        </w:rPr>
        <w:t> </w:t>
      </w:r>
      <w:r>
        <w:rPr/>
        <w:t>for</w:t>
      </w:r>
      <w:r>
        <w:rPr>
          <w:spacing w:val="-4"/>
        </w:rPr>
        <w:t> </w:t>
      </w:r>
      <w:r>
        <w:rPr/>
        <w:t>compensation</w:t>
      </w:r>
      <w:r>
        <w:rPr>
          <w:spacing w:val="-3"/>
        </w:rPr>
        <w:t> </w:t>
      </w:r>
      <w:r>
        <w:rPr/>
        <w:t>or</w:t>
      </w:r>
      <w:r>
        <w:rPr>
          <w:spacing w:val="-2"/>
        </w:rPr>
        <w:t> </w:t>
      </w:r>
      <w:r>
        <w:rPr/>
        <w:t>damages,</w:t>
      </w:r>
      <w:r>
        <w:rPr>
          <w:spacing w:val="-2"/>
        </w:rPr>
        <w:t> </w:t>
      </w:r>
      <w:r>
        <w:rPr/>
        <w:t>whereby</w:t>
      </w:r>
      <w:r>
        <w:rPr>
          <w:spacing w:val="-6"/>
        </w:rPr>
        <w:t> </w:t>
      </w:r>
      <w:r>
        <w:rPr/>
        <w:t>full</w:t>
      </w:r>
      <w:r>
        <w:rPr>
          <w:spacing w:val="-3"/>
        </w:rPr>
        <w:t> </w:t>
      </w:r>
      <w:r>
        <w:rPr/>
        <w:t>satisfaction</w:t>
      </w:r>
      <w:r>
        <w:rPr>
          <w:spacing w:val="-2"/>
        </w:rPr>
        <w:t> </w:t>
      </w:r>
      <w:r>
        <w:rPr/>
        <w:t>shall</w:t>
      </w:r>
      <w:r>
        <w:rPr>
          <w:spacing w:val="-3"/>
        </w:rPr>
        <w:t> </w:t>
      </w:r>
      <w:r>
        <w:rPr/>
        <w:t>be provided in such a case.</w:t>
      </w:r>
    </w:p>
    <w:p>
      <w:pPr>
        <w:pStyle w:val="BodyText"/>
        <w:spacing w:before="3"/>
        <w:rPr>
          <w:sz w:val="25"/>
        </w:rPr>
      </w:pPr>
    </w:p>
    <w:p>
      <w:pPr>
        <w:pStyle w:val="ListParagraph"/>
        <w:numPr>
          <w:ilvl w:val="1"/>
          <w:numId w:val="1"/>
        </w:numPr>
        <w:tabs>
          <w:tab w:pos="904" w:val="left" w:leader="none"/>
          <w:tab w:pos="908" w:val="left" w:leader="none"/>
        </w:tabs>
        <w:spacing w:line="276" w:lineRule="auto" w:before="0" w:after="0"/>
        <w:ind w:left="908" w:right="197" w:hanging="432"/>
        <w:jc w:val="left"/>
        <w:rPr>
          <w:b/>
          <w:sz w:val="20"/>
        </w:rPr>
      </w:pPr>
      <w:r>
        <w:rPr>
          <w:sz w:val="22"/>
        </w:rPr>
        <w:t>If, in the case of the creation of customised software, an exclusive, exclusive or equivalent</w:t>
      </w:r>
      <w:r>
        <w:rPr>
          <w:spacing w:val="-1"/>
          <w:sz w:val="22"/>
        </w:rPr>
        <w:t> </w:t>
      </w:r>
      <w:r>
        <w:rPr>
          <w:sz w:val="22"/>
        </w:rPr>
        <w:t>right</w:t>
      </w:r>
      <w:r>
        <w:rPr>
          <w:spacing w:val="-2"/>
          <w:sz w:val="22"/>
        </w:rPr>
        <w:t> </w:t>
      </w:r>
      <w:r>
        <w:rPr>
          <w:sz w:val="22"/>
        </w:rPr>
        <w:t>of</w:t>
      </w:r>
      <w:r>
        <w:rPr>
          <w:spacing w:val="-2"/>
          <w:sz w:val="22"/>
        </w:rPr>
        <w:t> </w:t>
      </w:r>
      <w:r>
        <w:rPr>
          <w:sz w:val="22"/>
        </w:rPr>
        <w:t>use</w:t>
      </w:r>
      <w:r>
        <w:rPr>
          <w:spacing w:val="-2"/>
          <w:sz w:val="22"/>
        </w:rPr>
        <w:t> </w:t>
      </w:r>
      <w:r>
        <w:rPr>
          <w:sz w:val="22"/>
        </w:rPr>
        <w:t>of</w:t>
      </w:r>
      <w:r>
        <w:rPr>
          <w:spacing w:val="-2"/>
          <w:sz w:val="22"/>
        </w:rPr>
        <w:t> </w:t>
      </w:r>
      <w:r>
        <w:rPr>
          <w:sz w:val="22"/>
        </w:rPr>
        <w:t>the</w:t>
      </w:r>
      <w:r>
        <w:rPr>
          <w:spacing w:val="-5"/>
          <w:sz w:val="22"/>
        </w:rPr>
        <w:t> </w:t>
      </w:r>
      <w:r>
        <w:rPr>
          <w:sz w:val="22"/>
        </w:rPr>
        <w:t>Client has</w:t>
      </w:r>
      <w:r>
        <w:rPr>
          <w:spacing w:val="-2"/>
          <w:sz w:val="22"/>
        </w:rPr>
        <w:t> </w:t>
      </w:r>
      <w:r>
        <w:rPr>
          <w:sz w:val="22"/>
        </w:rPr>
        <w:t>been</w:t>
      </w:r>
      <w:r>
        <w:rPr>
          <w:spacing w:val="-5"/>
          <w:sz w:val="22"/>
        </w:rPr>
        <w:t> </w:t>
      </w:r>
      <w:r>
        <w:rPr>
          <w:sz w:val="22"/>
        </w:rPr>
        <w:t>agreed,</w:t>
      </w:r>
      <w:r>
        <w:rPr>
          <w:spacing w:val="-2"/>
          <w:sz w:val="22"/>
        </w:rPr>
        <w:t> </w:t>
      </w:r>
      <w:r>
        <w:rPr>
          <w:sz w:val="22"/>
        </w:rPr>
        <w:t>Section</w:t>
      </w:r>
      <w:r>
        <w:rPr>
          <w:spacing w:val="-2"/>
          <w:sz w:val="22"/>
        </w:rPr>
        <w:t> </w:t>
      </w:r>
      <w:r>
        <w:rPr>
          <w:sz w:val="22"/>
        </w:rPr>
        <w:t>40b</w:t>
      </w:r>
      <w:r>
        <w:rPr>
          <w:spacing w:val="-2"/>
          <w:sz w:val="22"/>
        </w:rPr>
        <w:t> </w:t>
      </w:r>
      <w:r>
        <w:rPr>
          <w:sz w:val="22"/>
        </w:rPr>
        <w:t>of</w:t>
      </w:r>
      <w:r>
        <w:rPr>
          <w:spacing w:val="-4"/>
          <w:sz w:val="22"/>
        </w:rPr>
        <w:t> </w:t>
      </w:r>
      <w:r>
        <w:rPr>
          <w:sz w:val="22"/>
        </w:rPr>
        <w:t>the</w:t>
      </w:r>
      <w:r>
        <w:rPr>
          <w:spacing w:val="-5"/>
          <w:sz w:val="22"/>
        </w:rPr>
        <w:t> </w:t>
      </w:r>
      <w:r>
        <w:rPr>
          <w:sz w:val="22"/>
        </w:rPr>
        <w:t>Copyright Act shall apply mutatis mutandis. However, this shall not apply to those programme components that were created by independent third parties (i.e. persons who did not create the components as employees or Contractors of the Contractor)</w:t>
      </w:r>
      <w:r>
        <w:rPr>
          <w:spacing w:val="-1"/>
          <w:sz w:val="22"/>
        </w:rPr>
        <w:t> </w:t>
      </w:r>
      <w:r>
        <w:rPr>
          <w:sz w:val="22"/>
        </w:rPr>
        <w:t>and</w:t>
      </w:r>
      <w:r>
        <w:rPr>
          <w:spacing w:val="-4"/>
          <w:sz w:val="22"/>
        </w:rPr>
        <w:t> </w:t>
      </w:r>
      <w:r>
        <w:rPr>
          <w:sz w:val="22"/>
        </w:rPr>
        <w:t>were</w:t>
      </w:r>
      <w:r>
        <w:rPr>
          <w:spacing w:val="-1"/>
          <w:sz w:val="22"/>
        </w:rPr>
        <w:t> </w:t>
      </w:r>
      <w:r>
        <w:rPr>
          <w:sz w:val="22"/>
        </w:rPr>
        <w:t>integrated</w:t>
      </w:r>
      <w:r>
        <w:rPr>
          <w:spacing w:val="-2"/>
          <w:sz w:val="22"/>
        </w:rPr>
        <w:t> </w:t>
      </w:r>
      <w:r>
        <w:rPr>
          <w:sz w:val="22"/>
        </w:rPr>
        <w:t>into</w:t>
      </w:r>
      <w:r>
        <w:rPr>
          <w:spacing w:val="-2"/>
          <w:sz w:val="22"/>
        </w:rPr>
        <w:t> </w:t>
      </w:r>
      <w:r>
        <w:rPr>
          <w:sz w:val="22"/>
        </w:rPr>
        <w:t>the</w:t>
      </w:r>
      <w:r>
        <w:rPr>
          <w:spacing w:val="-4"/>
          <w:sz w:val="22"/>
        </w:rPr>
        <w:t> </w:t>
      </w:r>
      <w:r>
        <w:rPr>
          <w:sz w:val="22"/>
        </w:rPr>
        <w:t>software</w:t>
      </w:r>
      <w:r>
        <w:rPr>
          <w:spacing w:val="-2"/>
          <w:sz w:val="22"/>
        </w:rPr>
        <w:t> </w:t>
      </w:r>
      <w:r>
        <w:rPr>
          <w:sz w:val="22"/>
        </w:rPr>
        <w:t>by</w:t>
      </w:r>
      <w:r>
        <w:rPr>
          <w:spacing w:val="-2"/>
          <w:sz w:val="22"/>
        </w:rPr>
        <w:t> </w:t>
      </w:r>
      <w:r>
        <w:rPr>
          <w:sz w:val="22"/>
        </w:rPr>
        <w:t>the</w:t>
      </w:r>
      <w:r>
        <w:rPr>
          <w:spacing w:val="-5"/>
          <w:sz w:val="22"/>
        </w:rPr>
        <w:t> </w:t>
      </w:r>
      <w:r>
        <w:rPr>
          <w:sz w:val="22"/>
        </w:rPr>
        <w:t>Contractor (in</w:t>
      </w:r>
      <w:r>
        <w:rPr>
          <w:spacing w:val="-2"/>
          <w:sz w:val="22"/>
        </w:rPr>
        <w:t> </w:t>
      </w:r>
      <w:r>
        <w:rPr>
          <w:sz w:val="22"/>
        </w:rPr>
        <w:t>particular templates, programme libraries, etc. created by third parties). Rather, the respectively existing licence conditions are decisive in this respect.</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287" w:hanging="432"/>
        <w:jc w:val="left"/>
        <w:rPr>
          <w:b/>
          <w:sz w:val="20"/>
        </w:rPr>
      </w:pPr>
      <w:r>
        <w:rPr>
          <w:sz w:val="22"/>
        </w:rPr>
        <w:t>The</w:t>
      </w:r>
      <w:r>
        <w:rPr>
          <w:spacing w:val="-4"/>
          <w:sz w:val="22"/>
        </w:rPr>
        <w:t> </w:t>
      </w:r>
      <w:r>
        <w:rPr>
          <w:sz w:val="22"/>
        </w:rPr>
        <w:t>Client</w:t>
      </w:r>
      <w:r>
        <w:rPr>
          <w:spacing w:val="-1"/>
          <w:sz w:val="22"/>
        </w:rPr>
        <w:t> </w:t>
      </w:r>
      <w:r>
        <w:rPr>
          <w:sz w:val="22"/>
        </w:rPr>
        <w:t>is</w:t>
      </w:r>
      <w:r>
        <w:rPr>
          <w:spacing w:val="-3"/>
          <w:sz w:val="22"/>
        </w:rPr>
        <w:t> </w:t>
      </w:r>
      <w:r>
        <w:rPr>
          <w:sz w:val="22"/>
        </w:rPr>
        <w:t>permitted</w:t>
      </w:r>
      <w:r>
        <w:rPr>
          <w:spacing w:val="-5"/>
          <w:sz w:val="22"/>
        </w:rPr>
        <w:t> </w:t>
      </w:r>
      <w:r>
        <w:rPr>
          <w:sz w:val="22"/>
        </w:rPr>
        <w:t>to</w:t>
      </w:r>
      <w:r>
        <w:rPr>
          <w:spacing w:val="-4"/>
          <w:sz w:val="22"/>
        </w:rPr>
        <w:t> </w:t>
      </w:r>
      <w:r>
        <w:rPr>
          <w:sz w:val="22"/>
        </w:rPr>
        <w:t>make</w:t>
      </w:r>
      <w:r>
        <w:rPr>
          <w:spacing w:val="-3"/>
          <w:sz w:val="22"/>
        </w:rPr>
        <w:t> </w:t>
      </w:r>
      <w:r>
        <w:rPr>
          <w:sz w:val="22"/>
        </w:rPr>
        <w:t>copies</w:t>
      </w:r>
      <w:r>
        <w:rPr>
          <w:spacing w:val="-3"/>
          <w:sz w:val="22"/>
        </w:rPr>
        <w:t> </w:t>
      </w:r>
      <w:r>
        <w:rPr>
          <w:sz w:val="22"/>
        </w:rPr>
        <w:t>for</w:t>
      </w:r>
      <w:r>
        <w:rPr>
          <w:spacing w:val="-2"/>
          <w:sz w:val="22"/>
        </w:rPr>
        <w:t> </w:t>
      </w:r>
      <w:r>
        <w:rPr>
          <w:sz w:val="22"/>
        </w:rPr>
        <w:t>archiving</w:t>
      </w:r>
      <w:r>
        <w:rPr>
          <w:spacing w:val="-3"/>
          <w:sz w:val="22"/>
        </w:rPr>
        <w:t> </w:t>
      </w:r>
      <w:r>
        <w:rPr>
          <w:sz w:val="22"/>
        </w:rPr>
        <w:t>and</w:t>
      </w:r>
      <w:r>
        <w:rPr>
          <w:spacing w:val="-3"/>
          <w:sz w:val="22"/>
        </w:rPr>
        <w:t> </w:t>
      </w:r>
      <w:r>
        <w:rPr>
          <w:sz w:val="22"/>
        </w:rPr>
        <w:t>data</w:t>
      </w:r>
      <w:r>
        <w:rPr>
          <w:spacing w:val="-3"/>
          <w:sz w:val="22"/>
        </w:rPr>
        <w:t> </w:t>
      </w:r>
      <w:r>
        <w:rPr>
          <w:sz w:val="22"/>
        </w:rPr>
        <w:t>backup</w:t>
      </w:r>
      <w:r>
        <w:rPr>
          <w:spacing w:val="-3"/>
          <w:sz w:val="22"/>
        </w:rPr>
        <w:t> </w:t>
      </w:r>
      <w:r>
        <w:rPr>
          <w:sz w:val="22"/>
        </w:rPr>
        <w:t>purposes</w:t>
      </w:r>
      <w:r>
        <w:rPr>
          <w:spacing w:val="-3"/>
          <w:sz w:val="22"/>
        </w:rPr>
        <w:t> </w:t>
      </w:r>
      <w:r>
        <w:rPr>
          <w:sz w:val="22"/>
        </w:rPr>
        <w:t>on condition that all copyright and ownership notices are transferred unchanged to these copies.</w:t>
      </w:r>
    </w:p>
    <w:p>
      <w:pPr>
        <w:spacing w:after="0" w:line="276" w:lineRule="auto"/>
        <w:jc w:val="left"/>
        <w:rPr>
          <w:sz w:val="20"/>
        </w:rPr>
        <w:sectPr>
          <w:pgSz w:w="11900" w:h="16850"/>
          <w:pgMar w:header="512" w:footer="0" w:top="1340" w:bottom="280" w:left="1300" w:right="1300"/>
        </w:sectPr>
      </w:pPr>
    </w:p>
    <w:p>
      <w:pPr>
        <w:pStyle w:val="ListParagraph"/>
        <w:numPr>
          <w:ilvl w:val="1"/>
          <w:numId w:val="1"/>
        </w:numPr>
        <w:tabs>
          <w:tab w:pos="904" w:val="left" w:leader="none"/>
          <w:tab w:pos="908" w:val="left" w:leader="none"/>
        </w:tabs>
        <w:spacing w:line="276" w:lineRule="auto" w:before="65" w:after="0"/>
        <w:ind w:left="908" w:right="209" w:hanging="432"/>
        <w:jc w:val="left"/>
        <w:rPr>
          <w:b/>
          <w:sz w:val="20"/>
        </w:rPr>
      </w:pPr>
      <w:r>
        <w:rPr>
          <w:sz w:val="22"/>
        </w:rPr>
        <w:t>Should the disclosure of the interfaces be necessary for the creation of interoperability of the software in question, this must be ordered from the Contractor</w:t>
      </w:r>
      <w:r>
        <w:rPr>
          <w:spacing w:val="-3"/>
          <w:sz w:val="22"/>
        </w:rPr>
        <w:t> </w:t>
      </w:r>
      <w:r>
        <w:rPr>
          <w:sz w:val="22"/>
        </w:rPr>
        <w:t>by</w:t>
      </w:r>
      <w:r>
        <w:rPr>
          <w:spacing w:val="-2"/>
          <w:sz w:val="22"/>
        </w:rPr>
        <w:t> </w:t>
      </w:r>
      <w:r>
        <w:rPr>
          <w:sz w:val="22"/>
        </w:rPr>
        <w:t>the</w:t>
      </w:r>
      <w:r>
        <w:rPr>
          <w:spacing w:val="-5"/>
          <w:sz w:val="22"/>
        </w:rPr>
        <w:t> </w:t>
      </w:r>
      <w:r>
        <w:rPr>
          <w:sz w:val="22"/>
        </w:rPr>
        <w:t>Client</w:t>
      </w:r>
      <w:r>
        <w:rPr>
          <w:spacing w:val="-3"/>
          <w:sz w:val="22"/>
        </w:rPr>
        <w:t> </w:t>
      </w:r>
      <w:r>
        <w:rPr>
          <w:sz w:val="22"/>
        </w:rPr>
        <w:t>against</w:t>
      </w:r>
      <w:r>
        <w:rPr>
          <w:spacing w:val="-1"/>
          <w:sz w:val="22"/>
        </w:rPr>
        <w:t> </w:t>
      </w:r>
      <w:r>
        <w:rPr>
          <w:sz w:val="22"/>
        </w:rPr>
        <w:t>payment of</w:t>
      </w:r>
      <w:r>
        <w:rPr>
          <w:spacing w:val="-4"/>
          <w:sz w:val="22"/>
        </w:rPr>
        <w:t> </w:t>
      </w:r>
      <w:r>
        <w:rPr>
          <w:sz w:val="22"/>
        </w:rPr>
        <w:t>costs.</w:t>
      </w:r>
      <w:r>
        <w:rPr>
          <w:spacing w:val="-1"/>
          <w:sz w:val="22"/>
        </w:rPr>
        <w:t> </w:t>
      </w:r>
      <w:r>
        <w:rPr>
          <w:sz w:val="22"/>
        </w:rPr>
        <w:t>If</w:t>
      </w:r>
      <w:r>
        <w:rPr>
          <w:spacing w:val="-4"/>
          <w:sz w:val="22"/>
        </w:rPr>
        <w:t> </w:t>
      </w:r>
      <w:r>
        <w:rPr>
          <w:sz w:val="22"/>
        </w:rPr>
        <w:t>the</w:t>
      </w:r>
      <w:r>
        <w:rPr>
          <w:spacing w:val="-5"/>
          <w:sz w:val="22"/>
        </w:rPr>
        <w:t> </w:t>
      </w:r>
      <w:r>
        <w:rPr>
          <w:sz w:val="22"/>
        </w:rPr>
        <w:t>Contractor does</w:t>
      </w:r>
      <w:r>
        <w:rPr>
          <w:spacing w:val="-5"/>
          <w:sz w:val="22"/>
        </w:rPr>
        <w:t> </w:t>
      </w:r>
      <w:r>
        <w:rPr>
          <w:sz w:val="22"/>
        </w:rPr>
        <w:t>not fulfil this requirement and decompilation is carried out in accordance with copyright law, the results are to be used exclusively to establish interoperability. Misuse shall result in compensation for damages.</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405" w:hanging="432"/>
        <w:jc w:val="left"/>
        <w:rPr>
          <w:b/>
          <w:sz w:val="20"/>
        </w:rPr>
      </w:pPr>
      <w:r>
        <w:rPr>
          <w:sz w:val="22"/>
        </w:rPr>
        <w:t>If</w:t>
      </w:r>
      <w:r>
        <w:rPr>
          <w:spacing w:val="-3"/>
          <w:sz w:val="22"/>
        </w:rPr>
        <w:t> </w:t>
      </w:r>
      <w:r>
        <w:rPr>
          <w:sz w:val="22"/>
        </w:rPr>
        <w:t>the</w:t>
      </w:r>
      <w:r>
        <w:rPr>
          <w:spacing w:val="-1"/>
          <w:sz w:val="22"/>
        </w:rPr>
        <w:t> </w:t>
      </w:r>
      <w:r>
        <w:rPr>
          <w:sz w:val="22"/>
        </w:rPr>
        <w:t>Client</w:t>
      </w:r>
      <w:r>
        <w:rPr>
          <w:spacing w:val="-2"/>
          <w:sz w:val="22"/>
        </w:rPr>
        <w:t> </w:t>
      </w:r>
      <w:r>
        <w:rPr>
          <w:sz w:val="22"/>
        </w:rPr>
        <w:t>is</w:t>
      </w:r>
      <w:r>
        <w:rPr>
          <w:spacing w:val="-1"/>
          <w:sz w:val="22"/>
        </w:rPr>
        <w:t> </w:t>
      </w:r>
      <w:r>
        <w:rPr>
          <w:sz w:val="22"/>
        </w:rPr>
        <w:t>provided</w:t>
      </w:r>
      <w:r>
        <w:rPr>
          <w:spacing w:val="-4"/>
          <w:sz w:val="22"/>
        </w:rPr>
        <w:t> </w:t>
      </w:r>
      <w:r>
        <w:rPr>
          <w:sz w:val="22"/>
        </w:rPr>
        <w:t>with</w:t>
      </w:r>
      <w:r>
        <w:rPr>
          <w:spacing w:val="-3"/>
          <w:sz w:val="22"/>
        </w:rPr>
        <w:t> </w:t>
      </w:r>
      <w:r>
        <w:rPr>
          <w:sz w:val="22"/>
        </w:rPr>
        <w:t>software</w:t>
      </w:r>
      <w:r>
        <w:rPr>
          <w:spacing w:val="-2"/>
          <w:sz w:val="22"/>
        </w:rPr>
        <w:t> </w:t>
      </w:r>
      <w:r>
        <w:rPr>
          <w:sz w:val="22"/>
        </w:rPr>
        <w:t>whose</w:t>
      </w:r>
      <w:r>
        <w:rPr>
          <w:spacing w:val="-1"/>
          <w:sz w:val="22"/>
        </w:rPr>
        <w:t> </w:t>
      </w:r>
      <w:r>
        <w:rPr>
          <w:sz w:val="22"/>
        </w:rPr>
        <w:t>licence</w:t>
      </w:r>
      <w:r>
        <w:rPr>
          <w:spacing w:val="-1"/>
          <w:sz w:val="22"/>
        </w:rPr>
        <w:t> </w:t>
      </w:r>
      <w:r>
        <w:rPr>
          <w:sz w:val="22"/>
        </w:rPr>
        <w:t>holder</w:t>
      </w:r>
      <w:r>
        <w:rPr>
          <w:spacing w:val="-1"/>
          <w:sz w:val="22"/>
        </w:rPr>
        <w:t> </w:t>
      </w:r>
      <w:r>
        <w:rPr>
          <w:sz w:val="22"/>
        </w:rPr>
        <w:t>is</w:t>
      </w:r>
      <w:r>
        <w:rPr>
          <w:spacing w:val="-1"/>
          <w:sz w:val="22"/>
        </w:rPr>
        <w:t> </w:t>
      </w:r>
      <w:r>
        <w:rPr>
          <w:sz w:val="22"/>
        </w:rPr>
        <w:t>a</w:t>
      </w:r>
      <w:r>
        <w:rPr>
          <w:spacing w:val="-3"/>
          <w:sz w:val="22"/>
        </w:rPr>
        <w:t> </w:t>
      </w:r>
      <w:r>
        <w:rPr>
          <w:sz w:val="22"/>
        </w:rPr>
        <w:t>third</w:t>
      </w:r>
      <w:r>
        <w:rPr>
          <w:spacing w:val="-3"/>
          <w:sz w:val="22"/>
        </w:rPr>
        <w:t> </w:t>
      </w:r>
      <w:r>
        <w:rPr>
          <w:sz w:val="22"/>
        </w:rPr>
        <w:t>party</w:t>
      </w:r>
      <w:r>
        <w:rPr>
          <w:spacing w:val="-3"/>
          <w:sz w:val="22"/>
        </w:rPr>
        <w:t> </w:t>
      </w:r>
      <w:r>
        <w:rPr>
          <w:sz w:val="22"/>
        </w:rPr>
        <w:t>(e.g. standard software from Microsoft), the granting of the right of use shall be governed by the licence terms of the licence holder (manufacturer).</w:t>
      </w:r>
    </w:p>
    <w:p>
      <w:pPr>
        <w:pStyle w:val="BodyText"/>
        <w:spacing w:before="5"/>
        <w:rPr>
          <w:sz w:val="26"/>
        </w:rPr>
      </w:pPr>
    </w:p>
    <w:p>
      <w:pPr>
        <w:pStyle w:val="Heading1"/>
        <w:numPr>
          <w:ilvl w:val="0"/>
          <w:numId w:val="1"/>
        </w:numPr>
        <w:tabs>
          <w:tab w:pos="475" w:val="left" w:leader="none"/>
        </w:tabs>
        <w:spacing w:line="240" w:lineRule="auto" w:before="0" w:after="0"/>
        <w:ind w:left="475" w:right="0" w:hanging="359"/>
        <w:jc w:val="left"/>
      </w:pPr>
      <w:r>
        <w:rPr/>
        <w:t>Right</w:t>
      </w:r>
      <w:r>
        <w:rPr>
          <w:spacing w:val="-2"/>
        </w:rPr>
        <w:t> </w:t>
      </w:r>
      <w:r>
        <w:rPr/>
        <w:t>of</w:t>
      </w:r>
      <w:r>
        <w:rPr>
          <w:spacing w:val="-3"/>
        </w:rPr>
        <w:t> </w:t>
      </w:r>
      <w:r>
        <w:rPr>
          <w:spacing w:val="-2"/>
        </w:rPr>
        <w:t>cancellation</w:t>
      </w:r>
    </w:p>
    <w:p>
      <w:pPr>
        <w:pStyle w:val="BodyText"/>
        <w:spacing w:before="2"/>
        <w:rPr>
          <w:b/>
          <w:sz w:val="24"/>
        </w:rPr>
      </w:pPr>
    </w:p>
    <w:p>
      <w:pPr>
        <w:pStyle w:val="ListParagraph"/>
        <w:numPr>
          <w:ilvl w:val="1"/>
          <w:numId w:val="1"/>
        </w:numPr>
        <w:tabs>
          <w:tab w:pos="904" w:val="left" w:leader="none"/>
          <w:tab w:pos="908" w:val="left" w:leader="none"/>
        </w:tabs>
        <w:spacing w:line="276" w:lineRule="auto" w:before="0" w:after="0"/>
        <w:ind w:left="908" w:right="468" w:hanging="432"/>
        <w:jc w:val="left"/>
        <w:rPr>
          <w:b/>
          <w:sz w:val="20"/>
        </w:rPr>
      </w:pPr>
      <w:r>
        <w:rPr>
          <w:sz w:val="22"/>
        </w:rPr>
        <w:t>In the event that an agreed delivery time is exceeded due to the sole fault or unlawful</w:t>
      </w:r>
      <w:r>
        <w:rPr>
          <w:spacing w:val="-2"/>
          <w:sz w:val="22"/>
        </w:rPr>
        <w:t> </w:t>
      </w:r>
      <w:r>
        <w:rPr>
          <w:sz w:val="22"/>
        </w:rPr>
        <w:t>action</w:t>
      </w:r>
      <w:r>
        <w:rPr>
          <w:spacing w:val="-2"/>
          <w:sz w:val="22"/>
        </w:rPr>
        <w:t> </w:t>
      </w:r>
      <w:r>
        <w:rPr>
          <w:sz w:val="22"/>
        </w:rPr>
        <w:t>of</w:t>
      </w:r>
      <w:r>
        <w:rPr>
          <w:spacing w:val="-4"/>
          <w:sz w:val="22"/>
        </w:rPr>
        <w:t> </w:t>
      </w:r>
      <w:r>
        <w:rPr>
          <w:sz w:val="22"/>
        </w:rPr>
        <w:t>the</w:t>
      </w:r>
      <w:r>
        <w:rPr>
          <w:spacing w:val="-2"/>
          <w:sz w:val="22"/>
        </w:rPr>
        <w:t> </w:t>
      </w:r>
      <w:r>
        <w:rPr>
          <w:sz w:val="22"/>
        </w:rPr>
        <w:t>Contractor,</w:t>
      </w:r>
      <w:r>
        <w:rPr>
          <w:spacing w:val="-3"/>
          <w:sz w:val="22"/>
        </w:rPr>
        <w:t> </w:t>
      </w:r>
      <w:r>
        <w:rPr>
          <w:sz w:val="22"/>
        </w:rPr>
        <w:t>the</w:t>
      </w:r>
      <w:r>
        <w:rPr>
          <w:spacing w:val="-5"/>
          <w:sz w:val="22"/>
        </w:rPr>
        <w:t> </w:t>
      </w:r>
      <w:r>
        <w:rPr>
          <w:sz w:val="22"/>
        </w:rPr>
        <w:t>Client</w:t>
      </w:r>
      <w:r>
        <w:rPr>
          <w:spacing w:val="-2"/>
          <w:sz w:val="22"/>
        </w:rPr>
        <w:t> </w:t>
      </w:r>
      <w:r>
        <w:rPr>
          <w:sz w:val="22"/>
        </w:rPr>
        <w:t>shall</w:t>
      </w:r>
      <w:r>
        <w:rPr>
          <w:spacing w:val="-2"/>
          <w:sz w:val="22"/>
        </w:rPr>
        <w:t> </w:t>
      </w:r>
      <w:r>
        <w:rPr>
          <w:sz w:val="22"/>
        </w:rPr>
        <w:t>be</w:t>
      </w:r>
      <w:r>
        <w:rPr>
          <w:spacing w:val="-3"/>
          <w:sz w:val="22"/>
        </w:rPr>
        <w:t> </w:t>
      </w:r>
      <w:r>
        <w:rPr>
          <w:sz w:val="22"/>
        </w:rPr>
        <w:t>entitled</w:t>
      </w:r>
      <w:r>
        <w:rPr>
          <w:spacing w:val="-4"/>
          <w:sz w:val="22"/>
        </w:rPr>
        <w:t> </w:t>
      </w:r>
      <w:r>
        <w:rPr>
          <w:sz w:val="22"/>
        </w:rPr>
        <w:t>to</w:t>
      </w:r>
      <w:r>
        <w:rPr>
          <w:spacing w:val="-4"/>
          <w:sz w:val="22"/>
        </w:rPr>
        <w:t> </w:t>
      </w:r>
      <w:r>
        <w:rPr>
          <w:sz w:val="22"/>
        </w:rPr>
        <w:t>withdraw</w:t>
      </w:r>
      <w:r>
        <w:rPr>
          <w:spacing w:val="-1"/>
          <w:sz w:val="22"/>
        </w:rPr>
        <w:t> </w:t>
      </w:r>
      <w:r>
        <w:rPr>
          <w:sz w:val="22"/>
        </w:rPr>
        <w:t>from the relevant order by registered letter if the agreed service is not provided in essential parts even within the reasonable grace period and the Client is not at </w:t>
      </w:r>
      <w:r>
        <w:rPr>
          <w:spacing w:val="-2"/>
          <w:sz w:val="22"/>
        </w:rPr>
        <w:t>fault.</w:t>
      </w:r>
    </w:p>
    <w:p>
      <w:pPr>
        <w:pStyle w:val="BodyText"/>
        <w:spacing w:before="11"/>
        <w:rPr>
          <w:sz w:val="23"/>
        </w:rPr>
      </w:pPr>
    </w:p>
    <w:p>
      <w:pPr>
        <w:pStyle w:val="ListParagraph"/>
        <w:numPr>
          <w:ilvl w:val="1"/>
          <w:numId w:val="1"/>
        </w:numPr>
        <w:tabs>
          <w:tab w:pos="904" w:val="left" w:leader="none"/>
          <w:tab w:pos="908" w:val="left" w:leader="none"/>
        </w:tabs>
        <w:spacing w:line="276" w:lineRule="auto" w:before="0" w:after="0"/>
        <w:ind w:left="908" w:right="376" w:hanging="432"/>
        <w:jc w:val="left"/>
        <w:rPr>
          <w:b/>
          <w:sz w:val="20"/>
        </w:rPr>
      </w:pPr>
      <w:r>
        <w:rPr>
          <w:sz w:val="22"/>
        </w:rPr>
        <w:t>Force</w:t>
      </w:r>
      <w:r>
        <w:rPr>
          <w:spacing w:val="-1"/>
          <w:sz w:val="22"/>
        </w:rPr>
        <w:t> </w:t>
      </w:r>
      <w:r>
        <w:rPr>
          <w:sz w:val="22"/>
        </w:rPr>
        <w:t>majeure, labour</w:t>
      </w:r>
      <w:r>
        <w:rPr>
          <w:spacing w:val="-1"/>
          <w:sz w:val="22"/>
        </w:rPr>
        <w:t> </w:t>
      </w:r>
      <w:r>
        <w:rPr>
          <w:sz w:val="22"/>
        </w:rPr>
        <w:t>disputes, natural</w:t>
      </w:r>
      <w:r>
        <w:rPr>
          <w:spacing w:val="-1"/>
          <w:sz w:val="22"/>
        </w:rPr>
        <w:t> </w:t>
      </w:r>
      <w:r>
        <w:rPr>
          <w:sz w:val="22"/>
        </w:rPr>
        <w:t>disasters</w:t>
      </w:r>
      <w:r>
        <w:rPr>
          <w:spacing w:val="-1"/>
          <w:sz w:val="22"/>
        </w:rPr>
        <w:t> </w:t>
      </w:r>
      <w:r>
        <w:rPr>
          <w:sz w:val="22"/>
        </w:rPr>
        <w:t>and</w:t>
      </w:r>
      <w:r>
        <w:rPr>
          <w:spacing w:val="-1"/>
          <w:sz w:val="22"/>
        </w:rPr>
        <w:t> </w:t>
      </w:r>
      <w:r>
        <w:rPr>
          <w:sz w:val="22"/>
        </w:rPr>
        <w:t>transport blocks</w:t>
      </w:r>
      <w:r>
        <w:rPr>
          <w:spacing w:val="-1"/>
          <w:sz w:val="22"/>
        </w:rPr>
        <w:t> </w:t>
      </w:r>
      <w:r>
        <w:rPr>
          <w:sz w:val="22"/>
        </w:rPr>
        <w:t>as</w:t>
      </w:r>
      <w:r>
        <w:rPr>
          <w:spacing w:val="-4"/>
          <w:sz w:val="22"/>
        </w:rPr>
        <w:t> </w:t>
      </w:r>
      <w:r>
        <w:rPr>
          <w:sz w:val="22"/>
        </w:rPr>
        <w:t>well</w:t>
      </w:r>
      <w:r>
        <w:rPr>
          <w:spacing w:val="-1"/>
          <w:sz w:val="22"/>
        </w:rPr>
        <w:t> </w:t>
      </w:r>
      <w:r>
        <w:rPr>
          <w:sz w:val="22"/>
        </w:rPr>
        <w:t>as other</w:t>
      </w:r>
      <w:r>
        <w:rPr>
          <w:spacing w:val="-4"/>
          <w:sz w:val="22"/>
        </w:rPr>
        <w:t> </w:t>
      </w:r>
      <w:r>
        <w:rPr>
          <w:sz w:val="22"/>
        </w:rPr>
        <w:t>circumstances</w:t>
      </w:r>
      <w:r>
        <w:rPr>
          <w:spacing w:val="-5"/>
          <w:sz w:val="22"/>
        </w:rPr>
        <w:t> </w:t>
      </w:r>
      <w:r>
        <w:rPr>
          <w:sz w:val="22"/>
        </w:rPr>
        <w:t>beyond</w:t>
      </w:r>
      <w:r>
        <w:rPr>
          <w:spacing w:val="-4"/>
          <w:sz w:val="22"/>
        </w:rPr>
        <w:t> </w:t>
      </w:r>
      <w:r>
        <w:rPr>
          <w:sz w:val="22"/>
        </w:rPr>
        <w:t>the</w:t>
      </w:r>
      <w:r>
        <w:rPr>
          <w:spacing w:val="-3"/>
          <w:sz w:val="22"/>
        </w:rPr>
        <w:t> </w:t>
      </w:r>
      <w:r>
        <w:rPr>
          <w:sz w:val="22"/>
        </w:rPr>
        <w:t>Contractor's</w:t>
      </w:r>
      <w:r>
        <w:rPr>
          <w:spacing w:val="-3"/>
          <w:sz w:val="22"/>
        </w:rPr>
        <w:t> </w:t>
      </w:r>
      <w:r>
        <w:rPr>
          <w:sz w:val="22"/>
        </w:rPr>
        <w:t>control</w:t>
      </w:r>
      <w:r>
        <w:rPr>
          <w:spacing w:val="-3"/>
          <w:sz w:val="22"/>
        </w:rPr>
        <w:t> </w:t>
      </w:r>
      <w:r>
        <w:rPr>
          <w:sz w:val="22"/>
        </w:rPr>
        <w:t>shall</w:t>
      </w:r>
      <w:r>
        <w:rPr>
          <w:spacing w:val="-3"/>
          <w:sz w:val="22"/>
        </w:rPr>
        <w:t> </w:t>
      </w:r>
      <w:r>
        <w:rPr>
          <w:sz w:val="22"/>
        </w:rPr>
        <w:t>release</w:t>
      </w:r>
      <w:r>
        <w:rPr>
          <w:spacing w:val="-5"/>
          <w:sz w:val="22"/>
        </w:rPr>
        <w:t> </w:t>
      </w:r>
      <w:r>
        <w:rPr>
          <w:sz w:val="22"/>
        </w:rPr>
        <w:t>the</w:t>
      </w:r>
      <w:r>
        <w:rPr>
          <w:spacing w:val="-6"/>
          <w:sz w:val="22"/>
        </w:rPr>
        <w:t> </w:t>
      </w:r>
      <w:r>
        <w:rPr>
          <w:sz w:val="22"/>
        </w:rPr>
        <w:t>Contractor from the delivery obligation or allow the Contractor to redetermine the agreed delivery time.</w:t>
      </w:r>
    </w:p>
    <w:p>
      <w:pPr>
        <w:pStyle w:val="BodyText"/>
        <w:spacing w:before="3"/>
        <w:rPr>
          <w:sz w:val="24"/>
        </w:rPr>
      </w:pPr>
    </w:p>
    <w:p>
      <w:pPr>
        <w:pStyle w:val="ListParagraph"/>
        <w:numPr>
          <w:ilvl w:val="1"/>
          <w:numId w:val="1"/>
        </w:numPr>
        <w:tabs>
          <w:tab w:pos="904" w:val="left" w:leader="none"/>
          <w:tab w:pos="908" w:val="left" w:leader="none"/>
        </w:tabs>
        <w:spacing w:line="276" w:lineRule="auto" w:before="0" w:after="0"/>
        <w:ind w:left="908" w:right="278" w:hanging="432"/>
        <w:jc w:val="left"/>
        <w:rPr>
          <w:b/>
          <w:sz w:val="20"/>
        </w:rPr>
      </w:pPr>
      <w:r>
        <w:rPr>
          <w:sz w:val="22"/>
        </w:rPr>
        <w:t>Cancellations by the Client are only possible with the written consent of the Contractor. If the Contractor agrees to a cancellation, it shall be entitled to charge</w:t>
      </w:r>
      <w:r>
        <w:rPr>
          <w:spacing w:val="-1"/>
          <w:sz w:val="22"/>
        </w:rPr>
        <w:t> </w:t>
      </w:r>
      <w:r>
        <w:rPr>
          <w:sz w:val="22"/>
        </w:rPr>
        <w:t>a</w:t>
      </w:r>
      <w:r>
        <w:rPr>
          <w:spacing w:val="-5"/>
          <w:sz w:val="22"/>
        </w:rPr>
        <w:t> </w:t>
      </w:r>
      <w:r>
        <w:rPr>
          <w:sz w:val="22"/>
        </w:rPr>
        <w:t>cancellation</w:t>
      </w:r>
      <w:r>
        <w:rPr>
          <w:spacing w:val="-2"/>
          <w:sz w:val="22"/>
        </w:rPr>
        <w:t> </w:t>
      </w:r>
      <w:r>
        <w:rPr>
          <w:sz w:val="22"/>
        </w:rPr>
        <w:t>fee</w:t>
      </w:r>
      <w:r>
        <w:rPr>
          <w:spacing w:val="-2"/>
          <w:sz w:val="22"/>
        </w:rPr>
        <w:t> </w:t>
      </w:r>
      <w:r>
        <w:rPr>
          <w:sz w:val="22"/>
        </w:rPr>
        <w:t>of</w:t>
      </w:r>
      <w:r>
        <w:rPr>
          <w:spacing w:val="-2"/>
          <w:sz w:val="22"/>
        </w:rPr>
        <w:t> </w:t>
      </w:r>
      <w:r>
        <w:rPr>
          <w:sz w:val="22"/>
        </w:rPr>
        <w:t>30%</w:t>
      </w:r>
      <w:r>
        <w:rPr>
          <w:spacing w:val="-2"/>
          <w:sz w:val="22"/>
        </w:rPr>
        <w:t> </w:t>
      </w:r>
      <w:r>
        <w:rPr>
          <w:sz w:val="22"/>
        </w:rPr>
        <w:t>of</w:t>
      </w:r>
      <w:r>
        <w:rPr>
          <w:spacing w:val="-4"/>
          <w:sz w:val="22"/>
        </w:rPr>
        <w:t> </w:t>
      </w:r>
      <w:r>
        <w:rPr>
          <w:sz w:val="22"/>
        </w:rPr>
        <w:t>the</w:t>
      </w:r>
      <w:r>
        <w:rPr>
          <w:spacing w:val="-2"/>
          <w:sz w:val="22"/>
        </w:rPr>
        <w:t> </w:t>
      </w:r>
      <w:r>
        <w:rPr>
          <w:sz w:val="22"/>
        </w:rPr>
        <w:t>unbilled</w:t>
      </w:r>
      <w:r>
        <w:rPr>
          <w:spacing w:val="-5"/>
          <w:sz w:val="22"/>
        </w:rPr>
        <w:t> </w:t>
      </w:r>
      <w:r>
        <w:rPr>
          <w:sz w:val="22"/>
        </w:rPr>
        <w:t>order</w:t>
      </w:r>
      <w:r>
        <w:rPr>
          <w:spacing w:val="-2"/>
          <w:sz w:val="22"/>
        </w:rPr>
        <w:t> </w:t>
      </w:r>
      <w:r>
        <w:rPr>
          <w:sz w:val="22"/>
        </w:rPr>
        <w:t>value</w:t>
      </w:r>
      <w:r>
        <w:rPr>
          <w:spacing w:val="-2"/>
          <w:sz w:val="22"/>
        </w:rPr>
        <w:t> </w:t>
      </w:r>
      <w:r>
        <w:rPr>
          <w:sz w:val="22"/>
        </w:rPr>
        <w:t>of</w:t>
      </w:r>
      <w:r>
        <w:rPr>
          <w:spacing w:val="-4"/>
          <w:sz w:val="22"/>
        </w:rPr>
        <w:t> </w:t>
      </w:r>
      <w:r>
        <w:rPr>
          <w:sz w:val="22"/>
        </w:rPr>
        <w:t>the</w:t>
      </w:r>
      <w:r>
        <w:rPr>
          <w:spacing w:val="-2"/>
          <w:sz w:val="22"/>
        </w:rPr>
        <w:t> </w:t>
      </w:r>
      <w:r>
        <w:rPr>
          <w:sz w:val="22"/>
        </w:rPr>
        <w:t>overall</w:t>
      </w:r>
      <w:r>
        <w:rPr>
          <w:spacing w:val="-2"/>
          <w:sz w:val="22"/>
        </w:rPr>
        <w:t> </w:t>
      </w:r>
      <w:r>
        <w:rPr>
          <w:sz w:val="22"/>
        </w:rPr>
        <w:t>project in addition to the services rendered and costs incurred.</w:t>
      </w:r>
    </w:p>
    <w:p>
      <w:pPr>
        <w:pStyle w:val="BodyText"/>
        <w:spacing w:before="4"/>
        <w:rPr>
          <w:sz w:val="26"/>
        </w:rPr>
      </w:pPr>
    </w:p>
    <w:p>
      <w:pPr>
        <w:pStyle w:val="Heading1"/>
        <w:numPr>
          <w:ilvl w:val="0"/>
          <w:numId w:val="1"/>
        </w:numPr>
        <w:tabs>
          <w:tab w:pos="475" w:val="left" w:leader="none"/>
        </w:tabs>
        <w:spacing w:line="240" w:lineRule="auto" w:before="0" w:after="0"/>
        <w:ind w:left="475" w:right="0" w:hanging="359"/>
        <w:jc w:val="left"/>
      </w:pPr>
      <w:r>
        <w:rPr/>
        <w:t>Warranty,</w:t>
      </w:r>
      <w:r>
        <w:rPr>
          <w:spacing w:val="-12"/>
        </w:rPr>
        <w:t> </w:t>
      </w:r>
      <w:r>
        <w:rPr/>
        <w:t>maintenance,</w:t>
      </w:r>
      <w:r>
        <w:rPr>
          <w:spacing w:val="-8"/>
        </w:rPr>
        <w:t> </w:t>
      </w:r>
      <w:r>
        <w:rPr>
          <w:spacing w:val="-2"/>
        </w:rPr>
        <w:t>modifications</w:t>
      </w:r>
    </w:p>
    <w:p>
      <w:pPr>
        <w:pStyle w:val="BodyText"/>
        <w:spacing w:before="10"/>
        <w:rPr>
          <w:b/>
          <w:sz w:val="23"/>
        </w:rPr>
      </w:pPr>
    </w:p>
    <w:p>
      <w:pPr>
        <w:pStyle w:val="ListParagraph"/>
        <w:numPr>
          <w:ilvl w:val="1"/>
          <w:numId w:val="1"/>
        </w:numPr>
        <w:tabs>
          <w:tab w:pos="904" w:val="left" w:leader="none"/>
          <w:tab w:pos="908" w:val="left" w:leader="none"/>
        </w:tabs>
        <w:spacing w:line="276" w:lineRule="auto" w:before="1" w:after="0"/>
        <w:ind w:left="908" w:right="502" w:hanging="432"/>
        <w:jc w:val="both"/>
        <w:rPr>
          <w:b/>
          <w:sz w:val="20"/>
        </w:rPr>
      </w:pPr>
      <w:r>
        <w:rPr>
          <w:sz w:val="22"/>
        </w:rPr>
        <w:t>The</w:t>
      </w:r>
      <w:r>
        <w:rPr>
          <w:spacing w:val="-3"/>
          <w:sz w:val="22"/>
        </w:rPr>
        <w:t> </w:t>
      </w:r>
      <w:r>
        <w:rPr>
          <w:sz w:val="22"/>
        </w:rPr>
        <w:t>Contractor</w:t>
      </w:r>
      <w:r>
        <w:rPr>
          <w:spacing w:val="-2"/>
          <w:sz w:val="22"/>
        </w:rPr>
        <w:t> </w:t>
      </w:r>
      <w:r>
        <w:rPr>
          <w:sz w:val="22"/>
        </w:rPr>
        <w:t>warrants</w:t>
      </w:r>
      <w:r>
        <w:rPr>
          <w:spacing w:val="-4"/>
          <w:sz w:val="22"/>
        </w:rPr>
        <w:t> </w:t>
      </w:r>
      <w:r>
        <w:rPr>
          <w:sz w:val="22"/>
        </w:rPr>
        <w:t>that</w:t>
      </w:r>
      <w:r>
        <w:rPr>
          <w:spacing w:val="-2"/>
          <w:sz w:val="22"/>
        </w:rPr>
        <w:t> </w:t>
      </w:r>
      <w:r>
        <w:rPr>
          <w:sz w:val="22"/>
        </w:rPr>
        <w:t>the</w:t>
      </w:r>
      <w:r>
        <w:rPr>
          <w:spacing w:val="-5"/>
          <w:sz w:val="22"/>
        </w:rPr>
        <w:t> </w:t>
      </w:r>
      <w:r>
        <w:rPr>
          <w:sz w:val="22"/>
        </w:rPr>
        <w:t>software</w:t>
      </w:r>
      <w:r>
        <w:rPr>
          <w:spacing w:val="-3"/>
          <w:sz w:val="22"/>
        </w:rPr>
        <w:t> </w:t>
      </w:r>
      <w:r>
        <w:rPr>
          <w:sz w:val="22"/>
        </w:rPr>
        <w:t>fulfils</w:t>
      </w:r>
      <w:r>
        <w:rPr>
          <w:spacing w:val="-2"/>
          <w:sz w:val="22"/>
        </w:rPr>
        <w:t> </w:t>
      </w:r>
      <w:r>
        <w:rPr>
          <w:sz w:val="22"/>
        </w:rPr>
        <w:t>the</w:t>
      </w:r>
      <w:r>
        <w:rPr>
          <w:spacing w:val="-2"/>
          <w:sz w:val="22"/>
        </w:rPr>
        <w:t> </w:t>
      </w:r>
      <w:r>
        <w:rPr>
          <w:sz w:val="22"/>
        </w:rPr>
        <w:t>functions</w:t>
      </w:r>
      <w:r>
        <w:rPr>
          <w:spacing w:val="-3"/>
          <w:sz w:val="22"/>
        </w:rPr>
        <w:t> </w:t>
      </w:r>
      <w:r>
        <w:rPr>
          <w:sz w:val="22"/>
        </w:rPr>
        <w:t>described</w:t>
      </w:r>
      <w:r>
        <w:rPr>
          <w:spacing w:val="-4"/>
          <w:sz w:val="22"/>
        </w:rPr>
        <w:t> </w:t>
      </w:r>
      <w:r>
        <w:rPr>
          <w:sz w:val="22"/>
        </w:rPr>
        <w:t>in</w:t>
      </w:r>
      <w:r>
        <w:rPr>
          <w:spacing w:val="-2"/>
          <w:sz w:val="22"/>
        </w:rPr>
        <w:t> </w:t>
      </w:r>
      <w:r>
        <w:rPr>
          <w:sz w:val="22"/>
        </w:rPr>
        <w:t>the associated documentation, provided that the software is used on the operating system described in the contract.</w:t>
      </w:r>
    </w:p>
    <w:p>
      <w:pPr>
        <w:pStyle w:val="BodyText"/>
        <w:spacing w:before="4"/>
        <w:rPr>
          <w:sz w:val="26"/>
        </w:rPr>
      </w:pPr>
    </w:p>
    <w:p>
      <w:pPr>
        <w:pStyle w:val="ListParagraph"/>
        <w:numPr>
          <w:ilvl w:val="1"/>
          <w:numId w:val="1"/>
        </w:numPr>
        <w:tabs>
          <w:tab w:pos="893" w:val="left" w:leader="none"/>
        </w:tabs>
        <w:spacing w:line="255" w:lineRule="exact" w:before="0" w:after="0"/>
        <w:ind w:left="893" w:right="0" w:hanging="417"/>
        <w:jc w:val="left"/>
        <w:rPr>
          <w:b/>
          <w:sz w:val="20"/>
        </w:rPr>
      </w:pPr>
    </w:p>
    <w:p>
      <w:pPr>
        <w:pStyle w:val="ListParagraph"/>
        <w:numPr>
          <w:ilvl w:val="2"/>
          <w:numId w:val="1"/>
        </w:numPr>
        <w:tabs>
          <w:tab w:pos="1460" w:val="left" w:leader="none"/>
        </w:tabs>
        <w:spacing w:line="255" w:lineRule="exact" w:before="0" w:after="0"/>
        <w:ind w:left="1460" w:right="0" w:hanging="624"/>
        <w:jc w:val="left"/>
        <w:rPr>
          <w:sz w:val="22"/>
        </w:rPr>
      </w:pPr>
      <w:r>
        <w:rPr>
          <w:sz w:val="22"/>
        </w:rPr>
        <w:t>Troubleshooting</w:t>
      </w:r>
      <w:r>
        <w:rPr>
          <w:spacing w:val="-4"/>
          <w:sz w:val="22"/>
        </w:rPr>
        <w:t> </w:t>
      </w:r>
      <w:r>
        <w:rPr>
          <w:sz w:val="22"/>
        </w:rPr>
        <w:t>is</w:t>
      </w:r>
      <w:r>
        <w:rPr>
          <w:spacing w:val="-4"/>
          <w:sz w:val="22"/>
        </w:rPr>
        <w:t> </w:t>
      </w:r>
      <w:r>
        <w:rPr>
          <w:sz w:val="22"/>
        </w:rPr>
        <w:t>subject</w:t>
      </w:r>
      <w:r>
        <w:rPr>
          <w:spacing w:val="-4"/>
          <w:sz w:val="22"/>
        </w:rPr>
        <w:t> </w:t>
      </w:r>
      <w:r>
        <w:rPr>
          <w:sz w:val="22"/>
        </w:rPr>
        <w:t>to</w:t>
      </w:r>
      <w:r>
        <w:rPr>
          <w:spacing w:val="-7"/>
          <w:sz w:val="22"/>
        </w:rPr>
        <w:t> </w:t>
      </w:r>
      <w:r>
        <w:rPr>
          <w:sz w:val="22"/>
        </w:rPr>
        <w:t>the</w:t>
      </w:r>
      <w:r>
        <w:rPr>
          <w:spacing w:val="-5"/>
          <w:sz w:val="22"/>
        </w:rPr>
        <w:t> </w:t>
      </w:r>
      <w:r>
        <w:rPr>
          <w:sz w:val="22"/>
        </w:rPr>
        <w:t>following</w:t>
      </w:r>
      <w:r>
        <w:rPr>
          <w:spacing w:val="-4"/>
          <w:sz w:val="22"/>
        </w:rPr>
        <w:t> </w:t>
      </w:r>
      <w:r>
        <w:rPr>
          <w:spacing w:val="-2"/>
          <w:sz w:val="22"/>
        </w:rPr>
        <w:t>precocnditions</w:t>
      </w:r>
    </w:p>
    <w:p>
      <w:pPr>
        <w:pStyle w:val="ListParagraph"/>
        <w:numPr>
          <w:ilvl w:val="0"/>
          <w:numId w:val="3"/>
        </w:numPr>
        <w:tabs>
          <w:tab w:pos="836" w:val="left" w:leader="none"/>
        </w:tabs>
        <w:spacing w:line="278" w:lineRule="auto" w:before="38" w:after="0"/>
        <w:ind w:left="836" w:right="362" w:hanging="360"/>
        <w:jc w:val="left"/>
        <w:rPr>
          <w:sz w:val="22"/>
        </w:rPr>
      </w:pPr>
      <w:r>
        <w:rPr>
          <w:sz w:val="22"/>
        </w:rPr>
        <w:t>the</w:t>
      </w:r>
      <w:r>
        <w:rPr>
          <w:spacing w:val="-2"/>
          <w:sz w:val="22"/>
        </w:rPr>
        <w:t> </w:t>
      </w:r>
      <w:r>
        <w:rPr>
          <w:sz w:val="22"/>
        </w:rPr>
        <w:t>Client</w:t>
      </w:r>
      <w:r>
        <w:rPr>
          <w:spacing w:val="-3"/>
          <w:sz w:val="22"/>
        </w:rPr>
        <w:t> </w:t>
      </w:r>
      <w:r>
        <w:rPr>
          <w:sz w:val="22"/>
        </w:rPr>
        <w:t>notifies</w:t>
      </w:r>
      <w:r>
        <w:rPr>
          <w:spacing w:val="-4"/>
          <w:sz w:val="22"/>
        </w:rPr>
        <w:t> </w:t>
      </w:r>
      <w:r>
        <w:rPr>
          <w:sz w:val="22"/>
        </w:rPr>
        <w:t>the</w:t>
      </w:r>
      <w:r>
        <w:rPr>
          <w:spacing w:val="-2"/>
          <w:sz w:val="22"/>
        </w:rPr>
        <w:t> </w:t>
      </w:r>
      <w:r>
        <w:rPr>
          <w:sz w:val="22"/>
        </w:rPr>
        <w:t>Contractor</w:t>
      </w:r>
      <w:r>
        <w:rPr>
          <w:spacing w:val="-1"/>
          <w:sz w:val="22"/>
        </w:rPr>
        <w:t> </w:t>
      </w:r>
      <w:r>
        <w:rPr>
          <w:sz w:val="22"/>
        </w:rPr>
        <w:t>of</w:t>
      </w:r>
      <w:r>
        <w:rPr>
          <w:spacing w:val="-4"/>
          <w:sz w:val="22"/>
        </w:rPr>
        <w:t> </w:t>
      </w:r>
      <w:r>
        <w:rPr>
          <w:sz w:val="22"/>
        </w:rPr>
        <w:t>the</w:t>
      </w:r>
      <w:r>
        <w:rPr>
          <w:spacing w:val="-4"/>
          <w:sz w:val="22"/>
        </w:rPr>
        <w:t> </w:t>
      </w:r>
      <w:r>
        <w:rPr>
          <w:sz w:val="22"/>
        </w:rPr>
        <w:t>error</w:t>
      </w:r>
      <w:r>
        <w:rPr>
          <w:spacing w:val="-3"/>
          <w:sz w:val="22"/>
        </w:rPr>
        <w:t> </w:t>
      </w:r>
      <w:r>
        <w:rPr>
          <w:sz w:val="22"/>
        </w:rPr>
        <w:t>within</w:t>
      </w:r>
      <w:r>
        <w:rPr>
          <w:spacing w:val="-2"/>
          <w:sz w:val="22"/>
        </w:rPr>
        <w:t> </w:t>
      </w:r>
      <w:r>
        <w:rPr>
          <w:sz w:val="22"/>
        </w:rPr>
        <w:t>the</w:t>
      </w:r>
      <w:r>
        <w:rPr>
          <w:spacing w:val="-5"/>
          <w:sz w:val="22"/>
        </w:rPr>
        <w:t> </w:t>
      </w:r>
      <w:r>
        <w:rPr>
          <w:sz w:val="22"/>
        </w:rPr>
        <w:t>period</w:t>
      </w:r>
      <w:r>
        <w:rPr>
          <w:spacing w:val="-2"/>
          <w:sz w:val="22"/>
        </w:rPr>
        <w:t> </w:t>
      </w:r>
      <w:r>
        <w:rPr>
          <w:sz w:val="22"/>
        </w:rPr>
        <w:t>(which</w:t>
      </w:r>
      <w:r>
        <w:rPr>
          <w:spacing w:val="-4"/>
          <w:sz w:val="22"/>
        </w:rPr>
        <w:t> </w:t>
      </w:r>
      <w:r>
        <w:rPr>
          <w:sz w:val="22"/>
        </w:rPr>
        <w:t>may</w:t>
      </w:r>
      <w:r>
        <w:rPr>
          <w:spacing w:val="-2"/>
          <w:sz w:val="22"/>
        </w:rPr>
        <w:t> </w:t>
      </w:r>
      <w:r>
        <w:rPr>
          <w:sz w:val="22"/>
        </w:rPr>
        <w:t>apply mutatis mutandis) set out in Section 377 UGB;</w:t>
      </w:r>
    </w:p>
    <w:p>
      <w:pPr>
        <w:pStyle w:val="ListParagraph"/>
        <w:numPr>
          <w:ilvl w:val="0"/>
          <w:numId w:val="3"/>
        </w:numPr>
        <w:tabs>
          <w:tab w:pos="836" w:val="left" w:leader="none"/>
        </w:tabs>
        <w:spacing w:line="276" w:lineRule="auto" w:before="0" w:after="0"/>
        <w:ind w:left="836" w:right="366" w:hanging="360"/>
        <w:jc w:val="left"/>
        <w:rPr>
          <w:sz w:val="22"/>
        </w:rPr>
      </w:pPr>
      <w:r>
        <w:rPr>
          <w:sz w:val="22"/>
        </w:rPr>
        <w:t>the</w:t>
      </w:r>
      <w:r>
        <w:rPr>
          <w:spacing w:val="-3"/>
          <w:sz w:val="22"/>
        </w:rPr>
        <w:t> </w:t>
      </w:r>
      <w:r>
        <w:rPr>
          <w:sz w:val="22"/>
        </w:rPr>
        <w:t>Client</w:t>
      </w:r>
      <w:r>
        <w:rPr>
          <w:spacing w:val="-4"/>
          <w:sz w:val="22"/>
        </w:rPr>
        <w:t> </w:t>
      </w:r>
      <w:r>
        <w:rPr>
          <w:sz w:val="22"/>
        </w:rPr>
        <w:t>provides</w:t>
      </w:r>
      <w:r>
        <w:rPr>
          <w:spacing w:val="-3"/>
          <w:sz w:val="22"/>
        </w:rPr>
        <w:t> </w:t>
      </w:r>
      <w:r>
        <w:rPr>
          <w:sz w:val="22"/>
        </w:rPr>
        <w:t>a</w:t>
      </w:r>
      <w:r>
        <w:rPr>
          <w:spacing w:val="-3"/>
          <w:sz w:val="22"/>
        </w:rPr>
        <w:t> </w:t>
      </w:r>
      <w:r>
        <w:rPr>
          <w:sz w:val="22"/>
        </w:rPr>
        <w:t>sufficient</w:t>
      </w:r>
      <w:r>
        <w:rPr>
          <w:spacing w:val="-1"/>
          <w:sz w:val="22"/>
        </w:rPr>
        <w:t> </w:t>
      </w:r>
      <w:r>
        <w:rPr>
          <w:sz w:val="22"/>
        </w:rPr>
        <w:t>description</w:t>
      </w:r>
      <w:r>
        <w:rPr>
          <w:spacing w:val="-3"/>
          <w:sz w:val="22"/>
        </w:rPr>
        <w:t> </w:t>
      </w:r>
      <w:r>
        <w:rPr>
          <w:sz w:val="22"/>
        </w:rPr>
        <w:t>of</w:t>
      </w:r>
      <w:r>
        <w:rPr>
          <w:spacing w:val="-5"/>
          <w:sz w:val="22"/>
        </w:rPr>
        <w:t> </w:t>
      </w:r>
      <w:r>
        <w:rPr>
          <w:sz w:val="22"/>
        </w:rPr>
        <w:t>the</w:t>
      </w:r>
      <w:r>
        <w:rPr>
          <w:spacing w:val="-3"/>
          <w:sz w:val="22"/>
        </w:rPr>
        <w:t> </w:t>
      </w:r>
      <w:r>
        <w:rPr>
          <w:sz w:val="22"/>
        </w:rPr>
        <w:t>error</w:t>
      </w:r>
      <w:r>
        <w:rPr>
          <w:spacing w:val="-4"/>
          <w:sz w:val="22"/>
        </w:rPr>
        <w:t> </w:t>
      </w:r>
      <w:r>
        <w:rPr>
          <w:sz w:val="22"/>
        </w:rPr>
        <w:t>in</w:t>
      </w:r>
      <w:r>
        <w:rPr>
          <w:spacing w:val="-3"/>
          <w:sz w:val="22"/>
        </w:rPr>
        <w:t> </w:t>
      </w:r>
      <w:r>
        <w:rPr>
          <w:sz w:val="22"/>
        </w:rPr>
        <w:t>an</w:t>
      </w:r>
      <w:r>
        <w:rPr>
          <w:spacing w:val="-3"/>
          <w:sz w:val="22"/>
        </w:rPr>
        <w:t> </w:t>
      </w:r>
      <w:r>
        <w:rPr>
          <w:sz w:val="22"/>
        </w:rPr>
        <w:t>error</w:t>
      </w:r>
      <w:r>
        <w:rPr>
          <w:spacing w:val="-2"/>
          <w:sz w:val="22"/>
        </w:rPr>
        <w:t> </w:t>
      </w:r>
      <w:r>
        <w:rPr>
          <w:sz w:val="22"/>
        </w:rPr>
        <w:t>message</w:t>
      </w:r>
      <w:r>
        <w:rPr>
          <w:spacing w:val="-3"/>
          <w:sz w:val="22"/>
        </w:rPr>
        <w:t> </w:t>
      </w:r>
      <w:r>
        <w:rPr>
          <w:sz w:val="22"/>
        </w:rPr>
        <w:t>which can be determined by the Contractor;</w:t>
      </w:r>
    </w:p>
    <w:p>
      <w:pPr>
        <w:pStyle w:val="ListParagraph"/>
        <w:numPr>
          <w:ilvl w:val="0"/>
          <w:numId w:val="3"/>
        </w:numPr>
        <w:tabs>
          <w:tab w:pos="836" w:val="left" w:leader="none"/>
        </w:tabs>
        <w:spacing w:line="276" w:lineRule="auto" w:before="0" w:after="0"/>
        <w:ind w:left="836" w:right="370" w:hanging="360"/>
        <w:jc w:val="left"/>
        <w:rPr>
          <w:sz w:val="22"/>
        </w:rPr>
      </w:pPr>
      <w:r>
        <w:rPr>
          <w:sz w:val="22"/>
        </w:rPr>
        <w:t>the</w:t>
      </w:r>
      <w:r>
        <w:rPr>
          <w:spacing w:val="-2"/>
          <w:sz w:val="22"/>
        </w:rPr>
        <w:t> </w:t>
      </w:r>
      <w:r>
        <w:rPr>
          <w:sz w:val="22"/>
        </w:rPr>
        <w:t>Client</w:t>
      </w:r>
      <w:r>
        <w:rPr>
          <w:spacing w:val="-3"/>
          <w:sz w:val="22"/>
        </w:rPr>
        <w:t> </w:t>
      </w:r>
      <w:r>
        <w:rPr>
          <w:sz w:val="22"/>
        </w:rPr>
        <w:t>provides</w:t>
      </w:r>
      <w:r>
        <w:rPr>
          <w:spacing w:val="-4"/>
          <w:sz w:val="22"/>
        </w:rPr>
        <w:t> </w:t>
      </w:r>
      <w:r>
        <w:rPr>
          <w:sz w:val="22"/>
        </w:rPr>
        <w:t>the</w:t>
      </w:r>
      <w:r>
        <w:rPr>
          <w:spacing w:val="-5"/>
          <w:sz w:val="22"/>
        </w:rPr>
        <w:t> </w:t>
      </w:r>
      <w:r>
        <w:rPr>
          <w:sz w:val="22"/>
        </w:rPr>
        <w:t>Contractor</w:t>
      </w:r>
      <w:r>
        <w:rPr>
          <w:spacing w:val="-3"/>
          <w:sz w:val="22"/>
        </w:rPr>
        <w:t> </w:t>
      </w:r>
      <w:r>
        <w:rPr>
          <w:sz w:val="22"/>
        </w:rPr>
        <w:t>with</w:t>
      </w:r>
      <w:r>
        <w:rPr>
          <w:spacing w:val="-1"/>
          <w:sz w:val="22"/>
        </w:rPr>
        <w:t> </w:t>
      </w:r>
      <w:r>
        <w:rPr>
          <w:sz w:val="22"/>
        </w:rPr>
        <w:t>all</w:t>
      </w:r>
      <w:r>
        <w:rPr>
          <w:spacing w:val="-5"/>
          <w:sz w:val="22"/>
        </w:rPr>
        <w:t> </w:t>
      </w:r>
      <w:r>
        <w:rPr>
          <w:sz w:val="22"/>
        </w:rPr>
        <w:t>the</w:t>
      </w:r>
      <w:r>
        <w:rPr>
          <w:spacing w:val="-2"/>
          <w:sz w:val="22"/>
        </w:rPr>
        <w:t> </w:t>
      </w:r>
      <w:r>
        <w:rPr>
          <w:sz w:val="22"/>
        </w:rPr>
        <w:t>documents</w:t>
      </w:r>
      <w:r>
        <w:rPr>
          <w:spacing w:val="-2"/>
          <w:sz w:val="22"/>
        </w:rPr>
        <w:t> </w:t>
      </w:r>
      <w:r>
        <w:rPr>
          <w:sz w:val="22"/>
        </w:rPr>
        <w:t>required</w:t>
      </w:r>
      <w:r>
        <w:rPr>
          <w:spacing w:val="-1"/>
          <w:sz w:val="22"/>
        </w:rPr>
        <w:t> </w:t>
      </w:r>
      <w:r>
        <w:rPr>
          <w:sz w:val="22"/>
        </w:rPr>
        <w:t>to</w:t>
      </w:r>
      <w:r>
        <w:rPr>
          <w:spacing w:val="-5"/>
          <w:sz w:val="22"/>
        </w:rPr>
        <w:t> </w:t>
      </w:r>
      <w:r>
        <w:rPr>
          <w:sz w:val="22"/>
        </w:rPr>
        <w:t>correct</w:t>
      </w:r>
      <w:r>
        <w:rPr>
          <w:spacing w:val="-3"/>
          <w:sz w:val="22"/>
        </w:rPr>
        <w:t> </w:t>
      </w:r>
      <w:r>
        <w:rPr>
          <w:sz w:val="22"/>
        </w:rPr>
        <w:t>the </w:t>
      </w:r>
      <w:r>
        <w:rPr>
          <w:spacing w:val="-2"/>
          <w:sz w:val="22"/>
        </w:rPr>
        <w:t>error;</w:t>
      </w:r>
    </w:p>
    <w:p>
      <w:pPr>
        <w:pStyle w:val="ListParagraph"/>
        <w:numPr>
          <w:ilvl w:val="0"/>
          <w:numId w:val="3"/>
        </w:numPr>
        <w:tabs>
          <w:tab w:pos="836" w:val="left" w:leader="none"/>
        </w:tabs>
        <w:spacing w:line="276" w:lineRule="auto" w:before="0" w:after="0"/>
        <w:ind w:left="836" w:right="620" w:hanging="360"/>
        <w:jc w:val="left"/>
        <w:rPr>
          <w:sz w:val="22"/>
        </w:rPr>
      </w:pPr>
      <w:r>
        <w:rPr>
          <w:sz w:val="22"/>
        </w:rPr>
        <w:t>the</w:t>
      </w:r>
      <w:r>
        <w:rPr>
          <w:spacing w:val="-2"/>
          <w:sz w:val="22"/>
        </w:rPr>
        <w:t> </w:t>
      </w:r>
      <w:r>
        <w:rPr>
          <w:sz w:val="22"/>
        </w:rPr>
        <w:t>Client</w:t>
      </w:r>
      <w:r>
        <w:rPr>
          <w:spacing w:val="-3"/>
          <w:sz w:val="22"/>
        </w:rPr>
        <w:t> </w:t>
      </w:r>
      <w:r>
        <w:rPr>
          <w:sz w:val="22"/>
        </w:rPr>
        <w:t>or</w:t>
      </w:r>
      <w:r>
        <w:rPr>
          <w:spacing w:val="-1"/>
          <w:sz w:val="22"/>
        </w:rPr>
        <w:t> </w:t>
      </w:r>
      <w:r>
        <w:rPr>
          <w:sz w:val="22"/>
        </w:rPr>
        <w:t>a</w:t>
      </w:r>
      <w:r>
        <w:rPr>
          <w:spacing w:val="-4"/>
          <w:sz w:val="22"/>
        </w:rPr>
        <w:t> </w:t>
      </w:r>
      <w:r>
        <w:rPr>
          <w:sz w:val="22"/>
        </w:rPr>
        <w:t>third</w:t>
      </w:r>
      <w:r>
        <w:rPr>
          <w:spacing w:val="-4"/>
          <w:sz w:val="22"/>
        </w:rPr>
        <w:t> </w:t>
      </w:r>
      <w:r>
        <w:rPr>
          <w:sz w:val="22"/>
        </w:rPr>
        <w:t>party</w:t>
      </w:r>
      <w:r>
        <w:rPr>
          <w:spacing w:val="-2"/>
          <w:sz w:val="22"/>
        </w:rPr>
        <w:t> </w:t>
      </w:r>
      <w:r>
        <w:rPr>
          <w:sz w:val="22"/>
        </w:rPr>
        <w:t>attributable</w:t>
      </w:r>
      <w:r>
        <w:rPr>
          <w:spacing w:val="-4"/>
          <w:sz w:val="22"/>
        </w:rPr>
        <w:t> </w:t>
      </w:r>
      <w:r>
        <w:rPr>
          <w:sz w:val="22"/>
        </w:rPr>
        <w:t>to</w:t>
      </w:r>
      <w:r>
        <w:rPr>
          <w:spacing w:val="-5"/>
          <w:sz w:val="22"/>
        </w:rPr>
        <w:t> </w:t>
      </w:r>
      <w:r>
        <w:rPr>
          <w:sz w:val="22"/>
        </w:rPr>
        <w:t>the</w:t>
      </w:r>
      <w:r>
        <w:rPr>
          <w:spacing w:val="-2"/>
          <w:sz w:val="22"/>
        </w:rPr>
        <w:t> </w:t>
      </w:r>
      <w:r>
        <w:rPr>
          <w:sz w:val="22"/>
        </w:rPr>
        <w:t>Client has</w:t>
      </w:r>
      <w:r>
        <w:rPr>
          <w:spacing w:val="-3"/>
          <w:sz w:val="22"/>
        </w:rPr>
        <w:t> </w:t>
      </w:r>
      <w:r>
        <w:rPr>
          <w:sz w:val="22"/>
        </w:rPr>
        <w:t>not</w:t>
      </w:r>
      <w:r>
        <w:rPr>
          <w:spacing w:val="-3"/>
          <w:sz w:val="22"/>
        </w:rPr>
        <w:t> </w:t>
      </w:r>
      <w:r>
        <w:rPr>
          <w:sz w:val="22"/>
        </w:rPr>
        <w:t>tampered</w:t>
      </w:r>
      <w:r>
        <w:rPr>
          <w:spacing w:val="-4"/>
          <w:sz w:val="22"/>
        </w:rPr>
        <w:t> </w:t>
      </w:r>
      <w:r>
        <w:rPr>
          <w:sz w:val="22"/>
        </w:rPr>
        <w:t>with</w:t>
      </w:r>
      <w:r>
        <w:rPr>
          <w:spacing w:val="-4"/>
          <w:sz w:val="22"/>
        </w:rPr>
        <w:t> </w:t>
      </w:r>
      <w:r>
        <w:rPr>
          <w:sz w:val="22"/>
        </w:rPr>
        <w:t>the </w:t>
      </w:r>
      <w:r>
        <w:rPr>
          <w:spacing w:val="-2"/>
          <w:sz w:val="22"/>
        </w:rPr>
        <w:t>software;</w:t>
      </w:r>
    </w:p>
    <w:p>
      <w:pPr>
        <w:pStyle w:val="ListParagraph"/>
        <w:numPr>
          <w:ilvl w:val="0"/>
          <w:numId w:val="3"/>
        </w:numPr>
        <w:tabs>
          <w:tab w:pos="836" w:val="left" w:leader="none"/>
        </w:tabs>
        <w:spacing w:line="278" w:lineRule="auto" w:before="0" w:after="0"/>
        <w:ind w:left="836" w:right="532" w:hanging="360"/>
        <w:jc w:val="left"/>
        <w:rPr>
          <w:sz w:val="22"/>
        </w:rPr>
      </w:pPr>
      <w:r>
        <w:rPr>
          <w:sz w:val="22"/>
        </w:rPr>
        <w:t>the</w:t>
      </w:r>
      <w:r>
        <w:rPr>
          <w:spacing w:val="-3"/>
          <w:sz w:val="22"/>
        </w:rPr>
        <w:t> </w:t>
      </w:r>
      <w:r>
        <w:rPr>
          <w:sz w:val="22"/>
        </w:rPr>
        <w:t>software</w:t>
      </w:r>
      <w:r>
        <w:rPr>
          <w:spacing w:val="-4"/>
          <w:sz w:val="22"/>
        </w:rPr>
        <w:t> </w:t>
      </w:r>
      <w:r>
        <w:rPr>
          <w:sz w:val="22"/>
        </w:rPr>
        <w:t>is</w:t>
      </w:r>
      <w:r>
        <w:rPr>
          <w:spacing w:val="-3"/>
          <w:sz w:val="22"/>
        </w:rPr>
        <w:t> </w:t>
      </w:r>
      <w:r>
        <w:rPr>
          <w:sz w:val="22"/>
        </w:rPr>
        <w:t>operated</w:t>
      </w:r>
      <w:r>
        <w:rPr>
          <w:spacing w:val="-6"/>
          <w:sz w:val="22"/>
        </w:rPr>
        <w:t> </w:t>
      </w:r>
      <w:r>
        <w:rPr>
          <w:sz w:val="22"/>
        </w:rPr>
        <w:t>under</w:t>
      </w:r>
      <w:r>
        <w:rPr>
          <w:spacing w:val="-4"/>
          <w:sz w:val="22"/>
        </w:rPr>
        <w:t> </w:t>
      </w:r>
      <w:r>
        <w:rPr>
          <w:sz w:val="22"/>
        </w:rPr>
        <w:t>the</w:t>
      </w:r>
      <w:r>
        <w:rPr>
          <w:spacing w:val="-3"/>
          <w:sz w:val="22"/>
        </w:rPr>
        <w:t> </w:t>
      </w:r>
      <w:r>
        <w:rPr>
          <w:sz w:val="22"/>
        </w:rPr>
        <w:t>intended</w:t>
      </w:r>
      <w:r>
        <w:rPr>
          <w:spacing w:val="-2"/>
          <w:sz w:val="22"/>
        </w:rPr>
        <w:t> </w:t>
      </w:r>
      <w:r>
        <w:rPr>
          <w:sz w:val="22"/>
        </w:rPr>
        <w:t>operating</w:t>
      </w:r>
      <w:r>
        <w:rPr>
          <w:spacing w:val="-5"/>
          <w:sz w:val="22"/>
        </w:rPr>
        <w:t> </w:t>
      </w:r>
      <w:r>
        <w:rPr>
          <w:sz w:val="22"/>
        </w:rPr>
        <w:t>conditions</w:t>
      </w:r>
      <w:r>
        <w:rPr>
          <w:spacing w:val="-3"/>
          <w:sz w:val="22"/>
        </w:rPr>
        <w:t> </w:t>
      </w:r>
      <w:r>
        <w:rPr>
          <w:sz w:val="22"/>
        </w:rPr>
        <w:t>in</w:t>
      </w:r>
      <w:r>
        <w:rPr>
          <w:spacing w:val="-3"/>
          <w:sz w:val="22"/>
        </w:rPr>
        <w:t> </w:t>
      </w:r>
      <w:r>
        <w:rPr>
          <w:sz w:val="22"/>
        </w:rPr>
        <w:t>accordance with the description;</w:t>
      </w:r>
    </w:p>
    <w:p>
      <w:pPr>
        <w:spacing w:after="0" w:line="278" w:lineRule="auto"/>
        <w:jc w:val="left"/>
        <w:rPr>
          <w:sz w:val="22"/>
        </w:rPr>
        <w:sectPr>
          <w:pgSz w:w="11900" w:h="16850"/>
          <w:pgMar w:header="512" w:footer="0" w:top="1340" w:bottom="280" w:left="1300" w:right="1300"/>
        </w:sectPr>
      </w:pPr>
    </w:p>
    <w:p>
      <w:pPr>
        <w:pStyle w:val="ListParagraph"/>
        <w:numPr>
          <w:ilvl w:val="2"/>
          <w:numId w:val="1"/>
        </w:numPr>
        <w:tabs>
          <w:tab w:pos="1340" w:val="left" w:leader="none"/>
          <w:tab w:pos="1460" w:val="left" w:leader="none"/>
        </w:tabs>
        <w:spacing w:line="276" w:lineRule="auto" w:before="65" w:after="0"/>
        <w:ind w:left="1340" w:right="193" w:hanging="504"/>
        <w:jc w:val="left"/>
        <w:rPr>
          <w:sz w:val="22"/>
        </w:rPr>
      </w:pPr>
      <w:r>
        <w:rPr>
          <w:sz w:val="22"/>
        </w:rPr>
        <w:t>In</w:t>
      </w:r>
      <w:r>
        <w:rPr>
          <w:spacing w:val="-5"/>
          <w:sz w:val="22"/>
        </w:rPr>
        <w:t> </w:t>
      </w:r>
      <w:r>
        <w:rPr>
          <w:sz w:val="22"/>
        </w:rPr>
        <w:t>warranty</w:t>
      </w:r>
      <w:r>
        <w:rPr>
          <w:spacing w:val="-1"/>
          <w:sz w:val="22"/>
        </w:rPr>
        <w:t> </w:t>
      </w:r>
      <w:r>
        <w:rPr>
          <w:sz w:val="22"/>
        </w:rPr>
        <w:t>cases,</w:t>
      </w:r>
      <w:r>
        <w:rPr>
          <w:spacing w:val="-3"/>
          <w:sz w:val="22"/>
        </w:rPr>
        <w:t> </w:t>
      </w:r>
      <w:r>
        <w:rPr>
          <w:sz w:val="22"/>
        </w:rPr>
        <w:t>improvement</w:t>
      </w:r>
      <w:r>
        <w:rPr>
          <w:spacing w:val="-1"/>
          <w:sz w:val="22"/>
        </w:rPr>
        <w:t> </w:t>
      </w:r>
      <w:r>
        <w:rPr>
          <w:sz w:val="22"/>
        </w:rPr>
        <w:t>shall</w:t>
      </w:r>
      <w:r>
        <w:rPr>
          <w:spacing w:val="-2"/>
          <w:sz w:val="22"/>
        </w:rPr>
        <w:t> </w:t>
      </w:r>
      <w:r>
        <w:rPr>
          <w:sz w:val="22"/>
        </w:rPr>
        <w:t>in</w:t>
      </w:r>
      <w:r>
        <w:rPr>
          <w:spacing w:val="-2"/>
          <w:sz w:val="22"/>
        </w:rPr>
        <w:t> </w:t>
      </w:r>
      <w:r>
        <w:rPr>
          <w:sz w:val="22"/>
        </w:rPr>
        <w:t>any</w:t>
      </w:r>
      <w:r>
        <w:rPr>
          <w:spacing w:val="-5"/>
          <w:sz w:val="22"/>
        </w:rPr>
        <w:t> </w:t>
      </w:r>
      <w:r>
        <w:rPr>
          <w:sz w:val="22"/>
        </w:rPr>
        <w:t>case</w:t>
      </w:r>
      <w:r>
        <w:rPr>
          <w:spacing w:val="-2"/>
          <w:sz w:val="22"/>
        </w:rPr>
        <w:t> </w:t>
      </w:r>
      <w:r>
        <w:rPr>
          <w:sz w:val="22"/>
        </w:rPr>
        <w:t>take</w:t>
      </w:r>
      <w:r>
        <w:rPr>
          <w:spacing w:val="-2"/>
          <w:sz w:val="22"/>
        </w:rPr>
        <w:t> </w:t>
      </w:r>
      <w:r>
        <w:rPr>
          <w:sz w:val="22"/>
        </w:rPr>
        <w:t>precedence</w:t>
      </w:r>
      <w:r>
        <w:rPr>
          <w:spacing w:val="-3"/>
          <w:sz w:val="22"/>
        </w:rPr>
        <w:t> </w:t>
      </w:r>
      <w:r>
        <w:rPr>
          <w:sz w:val="22"/>
        </w:rPr>
        <w:t>over</w:t>
      </w:r>
      <w:r>
        <w:rPr>
          <w:spacing w:val="-2"/>
          <w:sz w:val="22"/>
        </w:rPr>
        <w:t> </w:t>
      </w:r>
      <w:r>
        <w:rPr>
          <w:sz w:val="22"/>
        </w:rPr>
        <w:t>price reduction or a cancellation of the contract. In the event of a justified complaint, the defects shall be remedied within a reasonable period of time, with the</w:t>
      </w:r>
      <w:r>
        <w:rPr>
          <w:spacing w:val="-1"/>
          <w:sz w:val="22"/>
        </w:rPr>
        <w:t> </w:t>
      </w:r>
      <w:r>
        <w:rPr>
          <w:sz w:val="22"/>
        </w:rPr>
        <w:t>Client providing the Contractor</w:t>
      </w:r>
      <w:r>
        <w:rPr>
          <w:spacing w:val="-1"/>
          <w:sz w:val="22"/>
        </w:rPr>
        <w:t> </w:t>
      </w:r>
      <w:r>
        <w:rPr>
          <w:sz w:val="22"/>
        </w:rPr>
        <w:t>with the chance to take all measures necessary to investigate and remedy the defects.</w:t>
      </w:r>
    </w:p>
    <w:p>
      <w:pPr>
        <w:pStyle w:val="BodyText"/>
        <w:ind w:left="1340"/>
      </w:pPr>
      <w:r>
        <w:rPr/>
        <w:t>The</w:t>
      </w:r>
      <w:r>
        <w:rPr>
          <w:spacing w:val="-7"/>
        </w:rPr>
        <w:t> </w:t>
      </w:r>
      <w:r>
        <w:rPr/>
        <w:t>presumption</w:t>
      </w:r>
      <w:r>
        <w:rPr>
          <w:spacing w:val="-4"/>
        </w:rPr>
        <w:t> </w:t>
      </w:r>
      <w:r>
        <w:rPr/>
        <w:t>of</w:t>
      </w:r>
      <w:r>
        <w:rPr>
          <w:spacing w:val="-3"/>
        </w:rPr>
        <w:t> </w:t>
      </w:r>
      <w:r>
        <w:rPr/>
        <w:t>defectiveness</w:t>
      </w:r>
      <w:r>
        <w:rPr>
          <w:spacing w:val="-4"/>
        </w:rPr>
        <w:t> </w:t>
      </w:r>
      <w:r>
        <w:rPr/>
        <w:t>according</w:t>
      </w:r>
      <w:r>
        <w:rPr>
          <w:spacing w:val="-3"/>
        </w:rPr>
        <w:t> </w:t>
      </w:r>
      <w:r>
        <w:rPr/>
        <w:t>to</w:t>
      </w:r>
      <w:r>
        <w:rPr>
          <w:spacing w:val="-6"/>
        </w:rPr>
        <w:t> </w:t>
      </w:r>
      <w:r>
        <w:rPr/>
        <w:t>§</w:t>
      </w:r>
      <w:r>
        <w:rPr>
          <w:spacing w:val="-5"/>
        </w:rPr>
        <w:t> </w:t>
      </w:r>
      <w:r>
        <w:rPr/>
        <w:t>924</w:t>
      </w:r>
      <w:r>
        <w:rPr>
          <w:spacing w:val="-3"/>
        </w:rPr>
        <w:t> </w:t>
      </w:r>
      <w:r>
        <w:rPr/>
        <w:t>ABGB</w:t>
      </w:r>
      <w:r>
        <w:rPr>
          <w:spacing w:val="-4"/>
        </w:rPr>
        <w:t> </w:t>
      </w:r>
      <w:r>
        <w:rPr/>
        <w:t>is</w:t>
      </w:r>
      <w:r>
        <w:rPr>
          <w:spacing w:val="-3"/>
        </w:rPr>
        <w:t> </w:t>
      </w:r>
      <w:r>
        <w:rPr>
          <w:spacing w:val="-2"/>
        </w:rPr>
        <w:t>excluded.</w:t>
      </w:r>
    </w:p>
    <w:p>
      <w:pPr>
        <w:pStyle w:val="BodyText"/>
        <w:spacing w:before="5"/>
        <w:rPr>
          <w:sz w:val="27"/>
        </w:rPr>
      </w:pPr>
    </w:p>
    <w:p>
      <w:pPr>
        <w:pStyle w:val="ListParagraph"/>
        <w:numPr>
          <w:ilvl w:val="2"/>
          <w:numId w:val="1"/>
        </w:numPr>
        <w:tabs>
          <w:tab w:pos="1340" w:val="left" w:leader="none"/>
          <w:tab w:pos="1460" w:val="left" w:leader="none"/>
        </w:tabs>
        <w:spacing w:line="276" w:lineRule="auto" w:before="0" w:after="0"/>
        <w:ind w:left="1340" w:right="146" w:hanging="504"/>
        <w:jc w:val="left"/>
        <w:rPr>
          <w:sz w:val="22"/>
        </w:rPr>
      </w:pPr>
      <w:r>
        <w:rPr>
          <w:sz w:val="22"/>
        </w:rPr>
        <w:t>Corrections and additions necessary before delivery of the agreed service</w:t>
      </w:r>
      <w:r>
        <w:rPr>
          <w:spacing w:val="40"/>
          <w:sz w:val="22"/>
        </w:rPr>
        <w:t> </w:t>
      </w:r>
      <w:r>
        <w:rPr>
          <w:sz w:val="22"/>
        </w:rPr>
        <w:t>due to organisational and technical programming deficiencies for which the Contractor</w:t>
      </w:r>
      <w:r>
        <w:rPr>
          <w:spacing w:val="-3"/>
          <w:sz w:val="22"/>
        </w:rPr>
        <w:t> </w:t>
      </w:r>
      <w:r>
        <w:rPr>
          <w:sz w:val="22"/>
        </w:rPr>
        <w:t>is</w:t>
      </w:r>
      <w:r>
        <w:rPr>
          <w:spacing w:val="-3"/>
          <w:sz w:val="22"/>
        </w:rPr>
        <w:t> </w:t>
      </w:r>
      <w:r>
        <w:rPr>
          <w:sz w:val="22"/>
        </w:rPr>
        <w:t>responsible</w:t>
      </w:r>
      <w:r>
        <w:rPr>
          <w:spacing w:val="-3"/>
          <w:sz w:val="22"/>
        </w:rPr>
        <w:t> </w:t>
      </w:r>
      <w:r>
        <w:rPr>
          <w:sz w:val="22"/>
        </w:rPr>
        <w:t>shall</w:t>
      </w:r>
      <w:r>
        <w:rPr>
          <w:spacing w:val="-3"/>
          <w:sz w:val="22"/>
        </w:rPr>
        <w:t> </w:t>
      </w:r>
      <w:r>
        <w:rPr>
          <w:sz w:val="22"/>
        </w:rPr>
        <w:t>be</w:t>
      </w:r>
      <w:r>
        <w:rPr>
          <w:spacing w:val="-3"/>
          <w:sz w:val="22"/>
        </w:rPr>
        <w:t> </w:t>
      </w:r>
      <w:r>
        <w:rPr>
          <w:sz w:val="22"/>
        </w:rPr>
        <w:t>carried</w:t>
      </w:r>
      <w:r>
        <w:rPr>
          <w:spacing w:val="-3"/>
          <w:sz w:val="22"/>
        </w:rPr>
        <w:t> </w:t>
      </w:r>
      <w:r>
        <w:rPr>
          <w:sz w:val="22"/>
        </w:rPr>
        <w:t>out</w:t>
      </w:r>
      <w:r>
        <w:rPr>
          <w:spacing w:val="-4"/>
          <w:sz w:val="22"/>
        </w:rPr>
        <w:t> </w:t>
      </w:r>
      <w:r>
        <w:rPr>
          <w:sz w:val="22"/>
        </w:rPr>
        <w:t>by</w:t>
      </w:r>
      <w:r>
        <w:rPr>
          <w:spacing w:val="-3"/>
          <w:sz w:val="22"/>
        </w:rPr>
        <w:t> </w:t>
      </w:r>
      <w:r>
        <w:rPr>
          <w:sz w:val="22"/>
        </w:rPr>
        <w:t>the</w:t>
      </w:r>
      <w:r>
        <w:rPr>
          <w:spacing w:val="-3"/>
          <w:sz w:val="22"/>
        </w:rPr>
        <w:t> </w:t>
      </w:r>
      <w:r>
        <w:rPr>
          <w:sz w:val="22"/>
        </w:rPr>
        <w:t>Contractor</w:t>
      </w:r>
      <w:r>
        <w:rPr>
          <w:spacing w:val="-1"/>
          <w:sz w:val="22"/>
        </w:rPr>
        <w:t> </w:t>
      </w:r>
      <w:r>
        <w:rPr>
          <w:sz w:val="22"/>
        </w:rPr>
        <w:t>free</w:t>
      </w:r>
      <w:r>
        <w:rPr>
          <w:spacing w:val="-5"/>
          <w:sz w:val="22"/>
        </w:rPr>
        <w:t> </w:t>
      </w:r>
      <w:r>
        <w:rPr>
          <w:sz w:val="22"/>
        </w:rPr>
        <w:t>of</w:t>
      </w:r>
      <w:r>
        <w:rPr>
          <w:spacing w:val="-5"/>
          <w:sz w:val="22"/>
        </w:rPr>
        <w:t> </w:t>
      </w:r>
      <w:r>
        <w:rPr>
          <w:sz w:val="22"/>
        </w:rPr>
        <w:t>charge.</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130" w:hanging="432"/>
        <w:jc w:val="left"/>
        <w:rPr>
          <w:b/>
          <w:sz w:val="20"/>
        </w:rPr>
      </w:pPr>
      <w:r>
        <w:rPr>
          <w:sz w:val="22"/>
        </w:rPr>
        <w:t>Any costs for assistance, error diagnosis and error and fault correction in the Client’s</w:t>
      </w:r>
      <w:r>
        <w:rPr>
          <w:spacing w:val="-3"/>
          <w:sz w:val="22"/>
        </w:rPr>
        <w:t> </w:t>
      </w:r>
      <w:r>
        <w:rPr>
          <w:sz w:val="22"/>
        </w:rPr>
        <w:t>domain</w:t>
      </w:r>
      <w:r>
        <w:rPr>
          <w:spacing w:val="-3"/>
          <w:sz w:val="22"/>
        </w:rPr>
        <w:t> </w:t>
      </w:r>
      <w:r>
        <w:rPr>
          <w:sz w:val="22"/>
        </w:rPr>
        <w:t>as</w:t>
      </w:r>
      <w:r>
        <w:rPr>
          <w:spacing w:val="-6"/>
          <w:sz w:val="22"/>
        </w:rPr>
        <w:t> </w:t>
      </w:r>
      <w:r>
        <w:rPr>
          <w:sz w:val="22"/>
        </w:rPr>
        <w:t>well</w:t>
      </w:r>
      <w:r>
        <w:rPr>
          <w:spacing w:val="-5"/>
          <w:sz w:val="22"/>
        </w:rPr>
        <w:t> </w:t>
      </w:r>
      <w:r>
        <w:rPr>
          <w:sz w:val="22"/>
        </w:rPr>
        <w:t>as</w:t>
      </w:r>
      <w:r>
        <w:rPr>
          <w:spacing w:val="-3"/>
          <w:sz w:val="22"/>
        </w:rPr>
        <w:t> </w:t>
      </w:r>
      <w:r>
        <w:rPr>
          <w:sz w:val="22"/>
        </w:rPr>
        <w:t>other</w:t>
      </w:r>
      <w:r>
        <w:rPr>
          <w:spacing w:val="-5"/>
          <w:sz w:val="22"/>
        </w:rPr>
        <w:t> </w:t>
      </w:r>
      <w:r>
        <w:rPr>
          <w:sz w:val="22"/>
        </w:rPr>
        <w:t>corrections,</w:t>
      </w:r>
      <w:r>
        <w:rPr>
          <w:spacing w:val="-1"/>
          <w:sz w:val="22"/>
        </w:rPr>
        <w:t> </w:t>
      </w:r>
      <w:r>
        <w:rPr>
          <w:sz w:val="22"/>
        </w:rPr>
        <w:t>changes</w:t>
      </w:r>
      <w:r>
        <w:rPr>
          <w:spacing w:val="-4"/>
          <w:sz w:val="22"/>
        </w:rPr>
        <w:t> </w:t>
      </w:r>
      <w:r>
        <w:rPr>
          <w:sz w:val="22"/>
        </w:rPr>
        <w:t>and</w:t>
      </w:r>
      <w:r>
        <w:rPr>
          <w:spacing w:val="-3"/>
          <w:sz w:val="22"/>
        </w:rPr>
        <w:t> </w:t>
      </w:r>
      <w:r>
        <w:rPr>
          <w:sz w:val="22"/>
        </w:rPr>
        <w:t>additions</w:t>
      </w:r>
      <w:r>
        <w:rPr>
          <w:spacing w:val="-3"/>
          <w:sz w:val="22"/>
        </w:rPr>
        <w:t> </w:t>
      </w:r>
      <w:r>
        <w:rPr>
          <w:sz w:val="22"/>
        </w:rPr>
        <w:t>shall</w:t>
      </w:r>
      <w:r>
        <w:rPr>
          <w:spacing w:val="-3"/>
          <w:sz w:val="22"/>
        </w:rPr>
        <w:t> </w:t>
      </w:r>
      <w:r>
        <w:rPr>
          <w:sz w:val="22"/>
        </w:rPr>
        <w:t>be</w:t>
      </w:r>
      <w:r>
        <w:rPr>
          <w:spacing w:val="-3"/>
          <w:sz w:val="22"/>
        </w:rPr>
        <w:t> </w:t>
      </w:r>
      <w:r>
        <w:rPr>
          <w:sz w:val="22"/>
        </w:rPr>
        <w:t>carried out by the Contractor against payment. This shall also apply to the correction of defects</w:t>
      </w:r>
      <w:r>
        <w:rPr>
          <w:spacing w:val="-4"/>
          <w:sz w:val="22"/>
        </w:rPr>
        <w:t> </w:t>
      </w:r>
      <w:r>
        <w:rPr>
          <w:sz w:val="22"/>
        </w:rPr>
        <w:t>if</w:t>
      </w:r>
      <w:r>
        <w:rPr>
          <w:spacing w:val="-2"/>
          <w:sz w:val="22"/>
        </w:rPr>
        <w:t> </w:t>
      </w:r>
      <w:r>
        <w:rPr>
          <w:sz w:val="22"/>
        </w:rPr>
        <w:t>programme</w:t>
      </w:r>
      <w:r>
        <w:rPr>
          <w:spacing w:val="-4"/>
          <w:sz w:val="22"/>
        </w:rPr>
        <w:t> </w:t>
      </w:r>
      <w:r>
        <w:rPr>
          <w:sz w:val="22"/>
        </w:rPr>
        <w:t>changes,</w:t>
      </w:r>
      <w:r>
        <w:rPr>
          <w:spacing w:val="-1"/>
          <w:sz w:val="22"/>
        </w:rPr>
        <w:t> </w:t>
      </w:r>
      <w:r>
        <w:rPr>
          <w:sz w:val="22"/>
        </w:rPr>
        <w:t>additions</w:t>
      </w:r>
      <w:r>
        <w:rPr>
          <w:spacing w:val="-2"/>
          <w:sz w:val="22"/>
        </w:rPr>
        <w:t> </w:t>
      </w:r>
      <w:r>
        <w:rPr>
          <w:sz w:val="22"/>
        </w:rPr>
        <w:t>or</w:t>
      </w:r>
      <w:r>
        <w:rPr>
          <w:spacing w:val="-1"/>
          <w:sz w:val="22"/>
        </w:rPr>
        <w:t> </w:t>
      </w:r>
      <w:r>
        <w:rPr>
          <w:sz w:val="22"/>
        </w:rPr>
        <w:t>other</w:t>
      </w:r>
      <w:r>
        <w:rPr>
          <w:spacing w:val="-1"/>
          <w:sz w:val="22"/>
        </w:rPr>
        <w:t> </w:t>
      </w:r>
      <w:r>
        <w:rPr>
          <w:sz w:val="22"/>
        </w:rPr>
        <w:t>interventions</w:t>
      </w:r>
      <w:r>
        <w:rPr>
          <w:spacing w:val="-2"/>
          <w:sz w:val="22"/>
        </w:rPr>
        <w:t> </w:t>
      </w:r>
      <w:r>
        <w:rPr>
          <w:sz w:val="22"/>
        </w:rPr>
        <w:t>have</w:t>
      </w:r>
      <w:r>
        <w:rPr>
          <w:spacing w:val="-2"/>
          <w:sz w:val="22"/>
        </w:rPr>
        <w:t> </w:t>
      </w:r>
      <w:r>
        <w:rPr>
          <w:sz w:val="22"/>
        </w:rPr>
        <w:t>been</w:t>
      </w:r>
      <w:r>
        <w:rPr>
          <w:spacing w:val="-2"/>
          <w:sz w:val="22"/>
        </w:rPr>
        <w:t> </w:t>
      </w:r>
      <w:r>
        <w:rPr>
          <w:sz w:val="22"/>
        </w:rPr>
        <w:t>made</w:t>
      </w:r>
      <w:r>
        <w:rPr>
          <w:spacing w:val="-3"/>
          <w:sz w:val="22"/>
        </w:rPr>
        <w:t> </w:t>
      </w:r>
      <w:r>
        <w:rPr>
          <w:sz w:val="22"/>
        </w:rPr>
        <w:t>by the Client itself or by a third party.</w:t>
      </w:r>
    </w:p>
    <w:p>
      <w:pPr>
        <w:pStyle w:val="BodyText"/>
        <w:spacing w:before="3"/>
        <w:rPr>
          <w:sz w:val="24"/>
        </w:rPr>
      </w:pPr>
    </w:p>
    <w:p>
      <w:pPr>
        <w:pStyle w:val="ListParagraph"/>
        <w:numPr>
          <w:ilvl w:val="1"/>
          <w:numId w:val="1"/>
        </w:numPr>
        <w:tabs>
          <w:tab w:pos="904" w:val="left" w:leader="none"/>
          <w:tab w:pos="908" w:val="left" w:leader="none"/>
        </w:tabs>
        <w:spacing w:line="276" w:lineRule="auto" w:before="0" w:after="0"/>
        <w:ind w:left="908" w:right="228" w:hanging="432"/>
        <w:jc w:val="left"/>
        <w:rPr>
          <w:b/>
          <w:sz w:val="20"/>
        </w:rPr>
      </w:pPr>
      <w:r>
        <w:rPr>
          <w:sz w:val="22"/>
        </w:rPr>
        <w:t>Furthermore, the Contractor accepts no liability for errors, faults or damage caused</w:t>
      </w:r>
      <w:r>
        <w:rPr>
          <w:spacing w:val="-1"/>
          <w:sz w:val="22"/>
        </w:rPr>
        <w:t> </w:t>
      </w:r>
      <w:r>
        <w:rPr>
          <w:sz w:val="22"/>
        </w:rPr>
        <w:t>by improper operation, modified operating system components, interfaces and parameters, use of unsuitable organisational means and data carriers, wherever</w:t>
      </w:r>
      <w:r>
        <w:rPr>
          <w:spacing w:val="-3"/>
          <w:sz w:val="22"/>
        </w:rPr>
        <w:t> </w:t>
      </w:r>
      <w:r>
        <w:rPr>
          <w:sz w:val="22"/>
        </w:rPr>
        <w:t>prescribed,</w:t>
      </w:r>
      <w:r>
        <w:rPr>
          <w:spacing w:val="-5"/>
          <w:sz w:val="22"/>
        </w:rPr>
        <w:t> </w:t>
      </w:r>
      <w:r>
        <w:rPr>
          <w:sz w:val="22"/>
        </w:rPr>
        <w:t>abnormal</w:t>
      </w:r>
      <w:r>
        <w:rPr>
          <w:spacing w:val="-4"/>
          <w:sz w:val="22"/>
        </w:rPr>
        <w:t> </w:t>
      </w:r>
      <w:r>
        <w:rPr>
          <w:sz w:val="22"/>
        </w:rPr>
        <w:t>operating</w:t>
      </w:r>
      <w:r>
        <w:rPr>
          <w:spacing w:val="-6"/>
          <w:sz w:val="22"/>
        </w:rPr>
        <w:t> </w:t>
      </w:r>
      <w:r>
        <w:rPr>
          <w:sz w:val="22"/>
        </w:rPr>
        <w:t>conditions</w:t>
      </w:r>
      <w:r>
        <w:rPr>
          <w:spacing w:val="-5"/>
          <w:sz w:val="22"/>
        </w:rPr>
        <w:t> </w:t>
      </w:r>
      <w:r>
        <w:rPr>
          <w:sz w:val="22"/>
        </w:rPr>
        <w:t>(in</w:t>
      </w:r>
      <w:r>
        <w:rPr>
          <w:spacing w:val="-4"/>
          <w:sz w:val="22"/>
        </w:rPr>
        <w:t> </w:t>
      </w:r>
      <w:r>
        <w:rPr>
          <w:sz w:val="22"/>
        </w:rPr>
        <w:t>particular</w:t>
      </w:r>
      <w:r>
        <w:rPr>
          <w:spacing w:val="-2"/>
          <w:sz w:val="22"/>
        </w:rPr>
        <w:t> </w:t>
      </w:r>
      <w:r>
        <w:rPr>
          <w:sz w:val="22"/>
        </w:rPr>
        <w:t>deviations</w:t>
      </w:r>
      <w:r>
        <w:rPr>
          <w:spacing w:val="-5"/>
          <w:sz w:val="22"/>
        </w:rPr>
        <w:t> </w:t>
      </w:r>
      <w:r>
        <w:rPr>
          <w:sz w:val="22"/>
        </w:rPr>
        <w:t>from the installation and storage conditions) and transport damage.</w:t>
      </w:r>
    </w:p>
    <w:p>
      <w:pPr>
        <w:pStyle w:val="BodyText"/>
        <w:spacing w:before="2"/>
        <w:rPr>
          <w:sz w:val="24"/>
        </w:rPr>
      </w:pPr>
    </w:p>
    <w:p>
      <w:pPr>
        <w:pStyle w:val="ListParagraph"/>
        <w:numPr>
          <w:ilvl w:val="1"/>
          <w:numId w:val="1"/>
        </w:numPr>
        <w:tabs>
          <w:tab w:pos="904" w:val="left" w:leader="none"/>
          <w:tab w:pos="908" w:val="left" w:leader="none"/>
        </w:tabs>
        <w:spacing w:line="276" w:lineRule="auto" w:before="0" w:after="0"/>
        <w:ind w:left="908" w:right="1216" w:hanging="432"/>
        <w:jc w:val="left"/>
        <w:rPr>
          <w:b/>
          <w:sz w:val="20"/>
        </w:rPr>
      </w:pPr>
      <w:r>
        <w:rPr>
          <w:sz w:val="22"/>
        </w:rPr>
        <w:t>The Contractor shall not provide any warranty for programmes that are subsequently</w:t>
      </w:r>
      <w:r>
        <w:rPr>
          <w:spacing w:val="-5"/>
          <w:sz w:val="22"/>
        </w:rPr>
        <w:t> </w:t>
      </w:r>
      <w:r>
        <w:rPr>
          <w:sz w:val="22"/>
        </w:rPr>
        <w:t>modified</w:t>
      </w:r>
      <w:r>
        <w:rPr>
          <w:spacing w:val="-4"/>
          <w:sz w:val="22"/>
        </w:rPr>
        <w:t> </w:t>
      </w:r>
      <w:r>
        <w:rPr>
          <w:sz w:val="22"/>
        </w:rPr>
        <w:t>by</w:t>
      </w:r>
      <w:r>
        <w:rPr>
          <w:spacing w:val="-4"/>
          <w:sz w:val="22"/>
        </w:rPr>
        <w:t> </w:t>
      </w:r>
      <w:r>
        <w:rPr>
          <w:sz w:val="22"/>
        </w:rPr>
        <w:t>the</w:t>
      </w:r>
      <w:r>
        <w:rPr>
          <w:spacing w:val="-4"/>
          <w:sz w:val="22"/>
        </w:rPr>
        <w:t> </w:t>
      </w:r>
      <w:r>
        <w:rPr>
          <w:sz w:val="22"/>
        </w:rPr>
        <w:t>Client's</w:t>
      </w:r>
      <w:r>
        <w:rPr>
          <w:spacing w:val="-4"/>
          <w:sz w:val="22"/>
        </w:rPr>
        <w:t> </w:t>
      </w:r>
      <w:r>
        <w:rPr>
          <w:sz w:val="22"/>
        </w:rPr>
        <w:t>own</w:t>
      </w:r>
      <w:r>
        <w:rPr>
          <w:spacing w:val="-4"/>
          <w:sz w:val="22"/>
        </w:rPr>
        <w:t> </w:t>
      </w:r>
      <w:r>
        <w:rPr>
          <w:sz w:val="22"/>
        </w:rPr>
        <w:t>programmers</w:t>
      </w:r>
      <w:r>
        <w:rPr>
          <w:spacing w:val="-4"/>
          <w:sz w:val="22"/>
        </w:rPr>
        <w:t> </w:t>
      </w:r>
      <w:r>
        <w:rPr>
          <w:sz w:val="22"/>
        </w:rPr>
        <w:t>or</w:t>
      </w:r>
      <w:r>
        <w:rPr>
          <w:spacing w:val="-5"/>
          <w:sz w:val="22"/>
        </w:rPr>
        <w:t> </w:t>
      </w:r>
      <w:r>
        <w:rPr>
          <w:sz w:val="22"/>
        </w:rPr>
        <w:t>third</w:t>
      </w:r>
      <w:r>
        <w:rPr>
          <w:spacing w:val="-3"/>
          <w:sz w:val="22"/>
        </w:rPr>
        <w:t> </w:t>
      </w:r>
      <w:r>
        <w:rPr>
          <w:sz w:val="22"/>
        </w:rPr>
        <w:t>parties.</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172" w:hanging="432"/>
        <w:jc w:val="left"/>
        <w:rPr>
          <w:b/>
          <w:sz w:val="20"/>
        </w:rPr>
      </w:pPr>
      <w:r>
        <w:rPr>
          <w:sz w:val="22"/>
        </w:rPr>
        <w:t>Wherever</w:t>
      </w:r>
      <w:r>
        <w:rPr>
          <w:spacing w:val="-5"/>
          <w:sz w:val="22"/>
        </w:rPr>
        <w:t> </w:t>
      </w:r>
      <w:r>
        <w:rPr>
          <w:sz w:val="22"/>
        </w:rPr>
        <w:t>the</w:t>
      </w:r>
      <w:r>
        <w:rPr>
          <w:spacing w:val="-5"/>
          <w:sz w:val="22"/>
        </w:rPr>
        <w:t> </w:t>
      </w:r>
      <w:r>
        <w:rPr>
          <w:sz w:val="22"/>
        </w:rPr>
        <w:t>contract</w:t>
      </w:r>
      <w:r>
        <w:rPr>
          <w:spacing w:val="-3"/>
          <w:sz w:val="22"/>
        </w:rPr>
        <w:t> </w:t>
      </w:r>
      <w:r>
        <w:rPr>
          <w:sz w:val="22"/>
        </w:rPr>
        <w:t>is</w:t>
      </w:r>
      <w:r>
        <w:rPr>
          <w:spacing w:val="-6"/>
          <w:sz w:val="22"/>
        </w:rPr>
        <w:t> </w:t>
      </w:r>
      <w:r>
        <w:rPr>
          <w:sz w:val="22"/>
        </w:rPr>
        <w:t>concluded</w:t>
      </w:r>
      <w:r>
        <w:rPr>
          <w:spacing w:val="-6"/>
          <w:sz w:val="22"/>
        </w:rPr>
        <w:t> </w:t>
      </w:r>
      <w:r>
        <w:rPr>
          <w:sz w:val="22"/>
        </w:rPr>
        <w:t>to</w:t>
      </w:r>
      <w:r>
        <w:rPr>
          <w:spacing w:val="-3"/>
          <w:sz w:val="22"/>
        </w:rPr>
        <w:t> </w:t>
      </w:r>
      <w:r>
        <w:rPr>
          <w:sz w:val="22"/>
        </w:rPr>
        <w:t>modify</w:t>
      </w:r>
      <w:r>
        <w:rPr>
          <w:spacing w:val="-3"/>
          <w:sz w:val="22"/>
        </w:rPr>
        <w:t> </w:t>
      </w:r>
      <w:r>
        <w:rPr>
          <w:sz w:val="22"/>
        </w:rPr>
        <w:t>or</w:t>
      </w:r>
      <w:r>
        <w:rPr>
          <w:spacing w:val="-6"/>
          <w:sz w:val="22"/>
        </w:rPr>
        <w:t> </w:t>
      </w:r>
      <w:r>
        <w:rPr>
          <w:sz w:val="22"/>
        </w:rPr>
        <w:t>supplement</w:t>
      </w:r>
      <w:r>
        <w:rPr>
          <w:spacing w:val="-1"/>
          <w:sz w:val="22"/>
        </w:rPr>
        <w:t> </w:t>
      </w:r>
      <w:r>
        <w:rPr>
          <w:sz w:val="22"/>
        </w:rPr>
        <w:t>existing</w:t>
      </w:r>
      <w:r>
        <w:rPr>
          <w:spacing w:val="-2"/>
          <w:sz w:val="22"/>
        </w:rPr>
        <w:t> </w:t>
      </w:r>
      <w:r>
        <w:rPr>
          <w:sz w:val="22"/>
        </w:rPr>
        <w:t>programmes, the warranty relates to the modification or supplementation. This does not revive the warranty for the original programme.</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360" w:hanging="432"/>
        <w:jc w:val="both"/>
        <w:rPr>
          <w:b/>
          <w:sz w:val="20"/>
        </w:rPr>
      </w:pPr>
      <w:r>
        <w:rPr>
          <w:sz w:val="22"/>
        </w:rPr>
        <w:t>The</w:t>
      </w:r>
      <w:r>
        <w:rPr>
          <w:spacing w:val="-3"/>
          <w:sz w:val="22"/>
        </w:rPr>
        <w:t> </w:t>
      </w:r>
      <w:r>
        <w:rPr>
          <w:sz w:val="22"/>
        </w:rPr>
        <w:t>warranty</w:t>
      </w:r>
      <w:r>
        <w:rPr>
          <w:spacing w:val="-2"/>
          <w:sz w:val="22"/>
        </w:rPr>
        <w:t> </w:t>
      </w:r>
      <w:r>
        <w:rPr>
          <w:sz w:val="22"/>
        </w:rPr>
        <w:t>period</w:t>
      </w:r>
      <w:r>
        <w:rPr>
          <w:spacing w:val="-2"/>
          <w:sz w:val="22"/>
        </w:rPr>
        <w:t> </w:t>
      </w:r>
      <w:r>
        <w:rPr>
          <w:sz w:val="22"/>
        </w:rPr>
        <w:t>is</w:t>
      </w:r>
      <w:r>
        <w:rPr>
          <w:spacing w:val="-2"/>
          <w:sz w:val="22"/>
        </w:rPr>
        <w:t> </w:t>
      </w:r>
      <w:r>
        <w:rPr>
          <w:sz w:val="22"/>
        </w:rPr>
        <w:t>six</w:t>
      </w:r>
      <w:r>
        <w:rPr>
          <w:spacing w:val="-2"/>
          <w:sz w:val="22"/>
        </w:rPr>
        <w:t> </w:t>
      </w:r>
      <w:r>
        <w:rPr>
          <w:sz w:val="22"/>
        </w:rPr>
        <w:t>(6)</w:t>
      </w:r>
      <w:r>
        <w:rPr>
          <w:spacing w:val="-1"/>
          <w:sz w:val="22"/>
        </w:rPr>
        <w:t> </w:t>
      </w:r>
      <w:r>
        <w:rPr>
          <w:sz w:val="22"/>
        </w:rPr>
        <w:t>months</w:t>
      </w:r>
      <w:r>
        <w:rPr>
          <w:spacing w:val="-3"/>
          <w:sz w:val="22"/>
        </w:rPr>
        <w:t> </w:t>
      </w:r>
      <w:r>
        <w:rPr>
          <w:sz w:val="22"/>
        </w:rPr>
        <w:t>from</w:t>
      </w:r>
      <w:r>
        <w:rPr>
          <w:spacing w:val="-2"/>
          <w:sz w:val="22"/>
        </w:rPr>
        <w:t> </w:t>
      </w:r>
      <w:r>
        <w:rPr>
          <w:sz w:val="22"/>
        </w:rPr>
        <w:t>delivery.</w:t>
      </w:r>
      <w:r>
        <w:rPr>
          <w:spacing w:val="-1"/>
          <w:sz w:val="22"/>
        </w:rPr>
        <w:t> </w:t>
      </w:r>
      <w:r>
        <w:rPr>
          <w:sz w:val="22"/>
        </w:rPr>
        <w:t>The</w:t>
      </w:r>
      <w:r>
        <w:rPr>
          <w:spacing w:val="-3"/>
          <w:sz w:val="22"/>
        </w:rPr>
        <w:t> </w:t>
      </w:r>
      <w:r>
        <w:rPr>
          <w:sz w:val="22"/>
        </w:rPr>
        <w:t>Client's</w:t>
      </w:r>
      <w:r>
        <w:rPr>
          <w:spacing w:val="-4"/>
          <w:sz w:val="22"/>
        </w:rPr>
        <w:t> </w:t>
      </w:r>
      <w:r>
        <w:rPr>
          <w:sz w:val="22"/>
        </w:rPr>
        <w:t>rights</w:t>
      </w:r>
      <w:r>
        <w:rPr>
          <w:spacing w:val="-1"/>
          <w:sz w:val="22"/>
        </w:rPr>
        <w:t> </w:t>
      </w:r>
      <w:r>
        <w:rPr>
          <w:sz w:val="22"/>
        </w:rPr>
        <w:t>under</w:t>
      </w:r>
      <w:r>
        <w:rPr>
          <w:spacing w:val="-1"/>
          <w:sz w:val="22"/>
        </w:rPr>
        <w:t> </w:t>
      </w:r>
      <w:r>
        <w:rPr>
          <w:sz w:val="22"/>
        </w:rPr>
        <w:t>the warranty and</w:t>
      </w:r>
      <w:r>
        <w:rPr>
          <w:spacing w:val="-3"/>
          <w:sz w:val="22"/>
        </w:rPr>
        <w:t> </w:t>
      </w:r>
      <w:r>
        <w:rPr>
          <w:sz w:val="22"/>
        </w:rPr>
        <w:t>the</w:t>
      </w:r>
      <w:r>
        <w:rPr>
          <w:spacing w:val="-2"/>
          <w:sz w:val="22"/>
        </w:rPr>
        <w:t> </w:t>
      </w:r>
      <w:r>
        <w:rPr>
          <w:sz w:val="22"/>
        </w:rPr>
        <w:t>claims arising</w:t>
      </w:r>
      <w:r>
        <w:rPr>
          <w:spacing w:val="-1"/>
          <w:sz w:val="22"/>
        </w:rPr>
        <w:t> </w:t>
      </w:r>
      <w:r>
        <w:rPr>
          <w:sz w:val="22"/>
        </w:rPr>
        <w:t>therefrom shall in any case expire</w:t>
      </w:r>
      <w:r>
        <w:rPr>
          <w:spacing w:val="-2"/>
          <w:sz w:val="22"/>
        </w:rPr>
        <w:t> </w:t>
      </w:r>
      <w:r>
        <w:rPr>
          <w:sz w:val="22"/>
        </w:rPr>
        <w:t>one</w:t>
      </w:r>
      <w:r>
        <w:rPr>
          <w:spacing w:val="-1"/>
          <w:sz w:val="22"/>
        </w:rPr>
        <w:t> </w:t>
      </w:r>
      <w:r>
        <w:rPr>
          <w:sz w:val="22"/>
        </w:rPr>
        <w:t>(1) month after the end</w:t>
      </w:r>
      <w:r>
        <w:rPr>
          <w:spacing w:val="-1"/>
          <w:sz w:val="22"/>
        </w:rPr>
        <w:t> </w:t>
      </w:r>
      <w:r>
        <w:rPr>
          <w:sz w:val="22"/>
        </w:rPr>
        <w:t>of the</w:t>
      </w:r>
      <w:r>
        <w:rPr>
          <w:spacing w:val="-3"/>
          <w:sz w:val="22"/>
        </w:rPr>
        <w:t> </w:t>
      </w:r>
      <w:r>
        <w:rPr>
          <w:sz w:val="22"/>
        </w:rPr>
        <w:t>warranty period. Any possibility of defense against payment claims as in Section 933 (3) ABGB is ruled out.</w:t>
      </w:r>
    </w:p>
    <w:p>
      <w:pPr>
        <w:pStyle w:val="BodyText"/>
        <w:spacing w:before="1"/>
        <w:rPr>
          <w:sz w:val="24"/>
        </w:rPr>
      </w:pPr>
    </w:p>
    <w:p>
      <w:pPr>
        <w:pStyle w:val="ListParagraph"/>
        <w:numPr>
          <w:ilvl w:val="1"/>
          <w:numId w:val="1"/>
        </w:numPr>
        <w:tabs>
          <w:tab w:pos="904" w:val="left" w:leader="none"/>
          <w:tab w:pos="908" w:val="left" w:leader="none"/>
        </w:tabs>
        <w:spacing w:line="276" w:lineRule="auto" w:before="0" w:after="0"/>
        <w:ind w:left="908" w:right="210" w:hanging="432"/>
        <w:jc w:val="both"/>
        <w:rPr>
          <w:b/>
          <w:sz w:val="20"/>
        </w:rPr>
      </w:pPr>
      <w:r>
        <w:rPr>
          <w:sz w:val="22"/>
        </w:rPr>
        <w:t>The update obligation pursuant to Section 7 VGG in conjunction with Section 1</w:t>
      </w:r>
      <w:r>
        <w:rPr>
          <w:spacing w:val="-2"/>
          <w:sz w:val="22"/>
        </w:rPr>
        <w:t> </w:t>
      </w:r>
      <w:r>
        <w:rPr>
          <w:sz w:val="22"/>
        </w:rPr>
        <w:t>(3) VGG is excluded in its entirety, unless expressly agreed otherwise. With</w:t>
      </w:r>
      <w:r>
        <w:rPr>
          <w:spacing w:val="-1"/>
          <w:sz w:val="22"/>
        </w:rPr>
        <w:t> </w:t>
      </w:r>
      <w:r>
        <w:rPr>
          <w:sz w:val="22"/>
        </w:rPr>
        <w:t>regard to updates,</w:t>
      </w:r>
      <w:r>
        <w:rPr>
          <w:spacing w:val="-4"/>
          <w:sz w:val="22"/>
        </w:rPr>
        <w:t> </w:t>
      </w:r>
      <w:r>
        <w:rPr>
          <w:sz w:val="22"/>
        </w:rPr>
        <w:t>therefore,</w:t>
      </w:r>
      <w:r>
        <w:rPr>
          <w:spacing w:val="-4"/>
          <w:sz w:val="22"/>
        </w:rPr>
        <w:t> </w:t>
      </w:r>
      <w:r>
        <w:rPr>
          <w:sz w:val="22"/>
        </w:rPr>
        <w:t>only</w:t>
      </w:r>
      <w:r>
        <w:rPr>
          <w:spacing w:val="-4"/>
          <w:sz w:val="22"/>
        </w:rPr>
        <w:t> </w:t>
      </w:r>
      <w:r>
        <w:rPr>
          <w:sz w:val="22"/>
        </w:rPr>
        <w:t>the</w:t>
      </w:r>
      <w:r>
        <w:rPr>
          <w:spacing w:val="-6"/>
          <w:sz w:val="22"/>
        </w:rPr>
        <w:t> </w:t>
      </w:r>
      <w:r>
        <w:rPr>
          <w:sz w:val="22"/>
        </w:rPr>
        <w:t>relevant</w:t>
      </w:r>
      <w:r>
        <w:rPr>
          <w:spacing w:val="-5"/>
          <w:sz w:val="22"/>
        </w:rPr>
        <w:t> </w:t>
      </w:r>
      <w:r>
        <w:rPr>
          <w:sz w:val="22"/>
        </w:rPr>
        <w:t>agreements</w:t>
      </w:r>
      <w:r>
        <w:rPr>
          <w:spacing w:val="-3"/>
          <w:sz w:val="22"/>
        </w:rPr>
        <w:t> </w:t>
      </w:r>
      <w:r>
        <w:rPr>
          <w:sz w:val="22"/>
        </w:rPr>
        <w:t>between</w:t>
      </w:r>
      <w:r>
        <w:rPr>
          <w:spacing w:val="-5"/>
          <w:sz w:val="22"/>
        </w:rPr>
        <w:t> </w:t>
      </w:r>
      <w:r>
        <w:rPr>
          <w:sz w:val="22"/>
        </w:rPr>
        <w:t>the</w:t>
      </w:r>
      <w:r>
        <w:rPr>
          <w:spacing w:val="-3"/>
          <w:sz w:val="22"/>
        </w:rPr>
        <w:t> </w:t>
      </w:r>
      <w:r>
        <w:rPr>
          <w:sz w:val="22"/>
        </w:rPr>
        <w:t>contracting</w:t>
      </w:r>
      <w:r>
        <w:rPr>
          <w:spacing w:val="-2"/>
          <w:sz w:val="22"/>
        </w:rPr>
        <w:t> </w:t>
      </w:r>
      <w:r>
        <w:rPr>
          <w:sz w:val="22"/>
        </w:rPr>
        <w:t>parties shall apply.</w:t>
      </w:r>
    </w:p>
    <w:p>
      <w:pPr>
        <w:pStyle w:val="BodyText"/>
        <w:spacing w:before="4"/>
        <w:rPr>
          <w:sz w:val="26"/>
        </w:rPr>
      </w:pPr>
    </w:p>
    <w:p>
      <w:pPr>
        <w:pStyle w:val="Heading1"/>
        <w:numPr>
          <w:ilvl w:val="0"/>
          <w:numId w:val="1"/>
        </w:numPr>
        <w:tabs>
          <w:tab w:pos="475" w:val="left" w:leader="none"/>
        </w:tabs>
        <w:spacing w:line="240" w:lineRule="auto" w:before="0" w:after="0"/>
        <w:ind w:left="475" w:right="0" w:hanging="359"/>
        <w:jc w:val="left"/>
      </w:pPr>
      <w:r>
        <w:rPr>
          <w:spacing w:val="-2"/>
        </w:rPr>
        <w:t>Liability</w:t>
      </w:r>
    </w:p>
    <w:p>
      <w:pPr>
        <w:pStyle w:val="BodyText"/>
        <w:spacing w:before="1"/>
        <w:rPr>
          <w:b/>
          <w:sz w:val="24"/>
        </w:rPr>
      </w:pPr>
    </w:p>
    <w:p>
      <w:pPr>
        <w:pStyle w:val="ListParagraph"/>
        <w:numPr>
          <w:ilvl w:val="1"/>
          <w:numId w:val="1"/>
        </w:numPr>
        <w:tabs>
          <w:tab w:pos="904" w:val="left" w:leader="none"/>
          <w:tab w:pos="908" w:val="left" w:leader="none"/>
        </w:tabs>
        <w:spacing w:line="276" w:lineRule="auto" w:before="1" w:after="0"/>
        <w:ind w:left="908" w:right="423" w:hanging="432"/>
        <w:jc w:val="left"/>
        <w:rPr>
          <w:b/>
          <w:sz w:val="20"/>
        </w:rPr>
      </w:pPr>
      <w:r>
        <w:rPr>
          <w:sz w:val="22"/>
        </w:rPr>
        <w:t>The Contractor shall only be liable to the Client for damage for which it is demonstrably responsible in the event of gross negligence. This shall also apply mutatis mutandis to damage attributable to third parties engaged by the Contractor.</w:t>
      </w:r>
      <w:r>
        <w:rPr>
          <w:spacing w:val="-3"/>
          <w:sz w:val="22"/>
        </w:rPr>
        <w:t> </w:t>
      </w:r>
      <w:r>
        <w:rPr>
          <w:sz w:val="22"/>
        </w:rPr>
        <w:t>The</w:t>
      </w:r>
      <w:r>
        <w:rPr>
          <w:spacing w:val="-4"/>
          <w:sz w:val="22"/>
        </w:rPr>
        <w:t> </w:t>
      </w:r>
      <w:r>
        <w:rPr>
          <w:sz w:val="22"/>
        </w:rPr>
        <w:t>Contractor’s</w:t>
      </w:r>
      <w:r>
        <w:rPr>
          <w:spacing w:val="-4"/>
          <w:sz w:val="22"/>
        </w:rPr>
        <w:t> </w:t>
      </w:r>
      <w:r>
        <w:rPr>
          <w:sz w:val="22"/>
        </w:rPr>
        <w:t>liability</w:t>
      </w:r>
      <w:r>
        <w:rPr>
          <w:spacing w:val="-6"/>
          <w:sz w:val="22"/>
        </w:rPr>
        <w:t> </w:t>
      </w:r>
      <w:r>
        <w:rPr>
          <w:sz w:val="22"/>
        </w:rPr>
        <w:t>shall</w:t>
      </w:r>
      <w:r>
        <w:rPr>
          <w:spacing w:val="-4"/>
          <w:sz w:val="22"/>
        </w:rPr>
        <w:t> </w:t>
      </w:r>
      <w:r>
        <w:rPr>
          <w:sz w:val="22"/>
        </w:rPr>
        <w:t>be</w:t>
      </w:r>
      <w:r>
        <w:rPr>
          <w:spacing w:val="-4"/>
          <w:sz w:val="22"/>
        </w:rPr>
        <w:t> </w:t>
      </w:r>
      <w:r>
        <w:rPr>
          <w:sz w:val="22"/>
        </w:rPr>
        <w:t>unlimited</w:t>
      </w:r>
      <w:r>
        <w:rPr>
          <w:spacing w:val="-4"/>
          <w:sz w:val="22"/>
        </w:rPr>
        <w:t> </w:t>
      </w:r>
      <w:r>
        <w:rPr>
          <w:sz w:val="22"/>
        </w:rPr>
        <w:t>in</w:t>
      </w:r>
      <w:r>
        <w:rPr>
          <w:spacing w:val="-4"/>
          <w:sz w:val="22"/>
        </w:rPr>
        <w:t> </w:t>
      </w:r>
      <w:r>
        <w:rPr>
          <w:sz w:val="22"/>
        </w:rPr>
        <w:t>all</w:t>
      </w:r>
      <w:r>
        <w:rPr>
          <w:spacing w:val="-4"/>
          <w:sz w:val="22"/>
        </w:rPr>
        <w:t> </w:t>
      </w:r>
      <w:r>
        <w:rPr>
          <w:sz w:val="22"/>
        </w:rPr>
        <w:t>events</w:t>
      </w:r>
      <w:r>
        <w:rPr>
          <w:spacing w:val="-3"/>
          <w:sz w:val="22"/>
        </w:rPr>
        <w:t> </w:t>
      </w:r>
      <w:r>
        <w:rPr>
          <w:sz w:val="22"/>
        </w:rPr>
        <w:t>of</w:t>
      </w:r>
      <w:r>
        <w:rPr>
          <w:spacing w:val="-4"/>
          <w:sz w:val="22"/>
        </w:rPr>
        <w:t> </w:t>
      </w:r>
      <w:r>
        <w:rPr>
          <w:sz w:val="22"/>
        </w:rPr>
        <w:t>personal </w:t>
      </w:r>
      <w:r>
        <w:rPr>
          <w:spacing w:val="-2"/>
          <w:sz w:val="22"/>
        </w:rPr>
        <w:t>injury.</w:t>
      </w:r>
    </w:p>
    <w:p>
      <w:pPr>
        <w:spacing w:after="0" w:line="276" w:lineRule="auto"/>
        <w:jc w:val="left"/>
        <w:rPr>
          <w:sz w:val="20"/>
        </w:rPr>
        <w:sectPr>
          <w:pgSz w:w="11900" w:h="16850"/>
          <w:pgMar w:header="512" w:footer="0" w:top="1340" w:bottom="280" w:left="1300" w:right="1300"/>
        </w:sectPr>
      </w:pPr>
    </w:p>
    <w:p>
      <w:pPr>
        <w:pStyle w:val="ListParagraph"/>
        <w:numPr>
          <w:ilvl w:val="1"/>
          <w:numId w:val="1"/>
        </w:numPr>
        <w:tabs>
          <w:tab w:pos="904" w:val="left" w:leader="none"/>
          <w:tab w:pos="908" w:val="left" w:leader="none"/>
        </w:tabs>
        <w:spacing w:line="278" w:lineRule="auto" w:before="65" w:after="0"/>
        <w:ind w:left="908" w:right="125" w:hanging="432"/>
        <w:jc w:val="left"/>
        <w:rPr>
          <w:b/>
          <w:sz w:val="20"/>
        </w:rPr>
      </w:pPr>
      <w:r>
        <w:rPr>
          <w:sz w:val="22"/>
        </w:rPr>
        <w:t>Liability</w:t>
      </w:r>
      <w:r>
        <w:rPr>
          <w:spacing w:val="-3"/>
          <w:sz w:val="22"/>
        </w:rPr>
        <w:t> </w:t>
      </w:r>
      <w:r>
        <w:rPr>
          <w:sz w:val="22"/>
        </w:rPr>
        <w:t>for</w:t>
      </w:r>
      <w:r>
        <w:rPr>
          <w:spacing w:val="-2"/>
          <w:sz w:val="22"/>
        </w:rPr>
        <w:t> </w:t>
      </w:r>
      <w:r>
        <w:rPr>
          <w:sz w:val="22"/>
        </w:rPr>
        <w:t>indirect damages</w:t>
      </w:r>
      <w:r>
        <w:rPr>
          <w:spacing w:val="-3"/>
          <w:sz w:val="22"/>
        </w:rPr>
        <w:t> </w:t>
      </w:r>
      <w:r>
        <w:rPr>
          <w:sz w:val="22"/>
        </w:rPr>
        <w:t>-</w:t>
      </w:r>
      <w:r>
        <w:rPr>
          <w:spacing w:val="-2"/>
          <w:sz w:val="22"/>
        </w:rPr>
        <w:t> </w:t>
      </w:r>
      <w:r>
        <w:rPr>
          <w:sz w:val="22"/>
        </w:rPr>
        <w:t>such</w:t>
      </w:r>
      <w:r>
        <w:rPr>
          <w:spacing w:val="-3"/>
          <w:sz w:val="22"/>
        </w:rPr>
        <w:t> </w:t>
      </w:r>
      <w:r>
        <w:rPr>
          <w:sz w:val="22"/>
        </w:rPr>
        <w:t>as</w:t>
      </w:r>
      <w:r>
        <w:rPr>
          <w:spacing w:val="-5"/>
          <w:sz w:val="22"/>
        </w:rPr>
        <w:t> </w:t>
      </w:r>
      <w:r>
        <w:rPr>
          <w:sz w:val="22"/>
        </w:rPr>
        <w:t>loss</w:t>
      </w:r>
      <w:r>
        <w:rPr>
          <w:spacing w:val="-4"/>
          <w:sz w:val="22"/>
        </w:rPr>
        <w:t> </w:t>
      </w:r>
      <w:r>
        <w:rPr>
          <w:sz w:val="22"/>
        </w:rPr>
        <w:t>of</w:t>
      </w:r>
      <w:r>
        <w:rPr>
          <w:spacing w:val="-3"/>
          <w:sz w:val="22"/>
        </w:rPr>
        <w:t> </w:t>
      </w:r>
      <w:r>
        <w:rPr>
          <w:sz w:val="22"/>
        </w:rPr>
        <w:t>profit,</w:t>
      </w:r>
      <w:r>
        <w:rPr>
          <w:spacing w:val="-4"/>
          <w:sz w:val="22"/>
        </w:rPr>
        <w:t> </w:t>
      </w:r>
      <w:r>
        <w:rPr>
          <w:sz w:val="22"/>
        </w:rPr>
        <w:t>costs</w:t>
      </w:r>
      <w:r>
        <w:rPr>
          <w:spacing w:val="-5"/>
          <w:sz w:val="22"/>
        </w:rPr>
        <w:t> </w:t>
      </w:r>
      <w:r>
        <w:rPr>
          <w:sz w:val="22"/>
        </w:rPr>
        <w:t>associated</w:t>
      </w:r>
      <w:r>
        <w:rPr>
          <w:spacing w:val="-5"/>
          <w:sz w:val="22"/>
        </w:rPr>
        <w:t> </w:t>
      </w:r>
      <w:r>
        <w:rPr>
          <w:sz w:val="22"/>
        </w:rPr>
        <w:t>with</w:t>
      </w:r>
      <w:r>
        <w:rPr>
          <w:spacing w:val="-3"/>
          <w:sz w:val="22"/>
        </w:rPr>
        <w:t> </w:t>
      </w:r>
      <w:r>
        <w:rPr>
          <w:sz w:val="22"/>
        </w:rPr>
        <w:t>business interruption, loss of data or third-party claims - is expressly excluded.</w:t>
      </w:r>
    </w:p>
    <w:p>
      <w:pPr>
        <w:pStyle w:val="BodyText"/>
        <w:spacing w:before="9"/>
        <w:rPr>
          <w:sz w:val="23"/>
        </w:rPr>
      </w:pPr>
    </w:p>
    <w:p>
      <w:pPr>
        <w:pStyle w:val="ListParagraph"/>
        <w:numPr>
          <w:ilvl w:val="1"/>
          <w:numId w:val="1"/>
        </w:numPr>
        <w:tabs>
          <w:tab w:pos="904" w:val="left" w:leader="none"/>
          <w:tab w:pos="908" w:val="left" w:leader="none"/>
        </w:tabs>
        <w:spacing w:line="276" w:lineRule="auto" w:before="0" w:after="0"/>
        <w:ind w:left="908" w:right="433" w:hanging="432"/>
        <w:jc w:val="left"/>
        <w:rPr>
          <w:b/>
          <w:sz w:val="20"/>
        </w:rPr>
      </w:pPr>
      <w:r>
        <w:rPr>
          <w:sz w:val="22"/>
        </w:rPr>
        <w:t>Damages</w:t>
      </w:r>
      <w:r>
        <w:rPr>
          <w:spacing w:val="-3"/>
          <w:sz w:val="22"/>
        </w:rPr>
        <w:t> </w:t>
      </w:r>
      <w:r>
        <w:rPr>
          <w:sz w:val="22"/>
        </w:rPr>
        <w:t>claims</w:t>
      </w:r>
      <w:r>
        <w:rPr>
          <w:spacing w:val="-2"/>
          <w:sz w:val="22"/>
        </w:rPr>
        <w:t> </w:t>
      </w:r>
      <w:r>
        <w:rPr>
          <w:sz w:val="22"/>
        </w:rPr>
        <w:t>shall</w:t>
      </w:r>
      <w:r>
        <w:rPr>
          <w:spacing w:val="-3"/>
          <w:sz w:val="22"/>
        </w:rPr>
        <w:t> </w:t>
      </w:r>
      <w:r>
        <w:rPr>
          <w:sz w:val="22"/>
        </w:rPr>
        <w:t>be</w:t>
      </w:r>
      <w:r>
        <w:rPr>
          <w:spacing w:val="-3"/>
          <w:sz w:val="22"/>
        </w:rPr>
        <w:t> </w:t>
      </w:r>
      <w:r>
        <w:rPr>
          <w:sz w:val="22"/>
        </w:rPr>
        <w:t>time-barred</w:t>
      </w:r>
      <w:r>
        <w:rPr>
          <w:spacing w:val="-6"/>
          <w:sz w:val="22"/>
        </w:rPr>
        <w:t> </w:t>
      </w:r>
      <w:r>
        <w:rPr>
          <w:sz w:val="22"/>
        </w:rPr>
        <w:t>as</w:t>
      </w:r>
      <w:r>
        <w:rPr>
          <w:spacing w:val="-3"/>
          <w:sz w:val="22"/>
        </w:rPr>
        <w:t> </w:t>
      </w:r>
      <w:r>
        <w:rPr>
          <w:sz w:val="22"/>
        </w:rPr>
        <w:t>specified</w:t>
      </w:r>
      <w:r>
        <w:rPr>
          <w:spacing w:val="-6"/>
          <w:sz w:val="22"/>
        </w:rPr>
        <w:t> </w:t>
      </w:r>
      <w:r>
        <w:rPr>
          <w:sz w:val="22"/>
        </w:rPr>
        <w:t>by</w:t>
      </w:r>
      <w:r>
        <w:rPr>
          <w:spacing w:val="-3"/>
          <w:sz w:val="22"/>
        </w:rPr>
        <w:t> </w:t>
      </w:r>
      <w:r>
        <w:rPr>
          <w:sz w:val="22"/>
        </w:rPr>
        <w:t>statutory</w:t>
      </w:r>
      <w:r>
        <w:rPr>
          <w:spacing w:val="-2"/>
          <w:sz w:val="22"/>
        </w:rPr>
        <w:t> </w:t>
      </w:r>
      <w:r>
        <w:rPr>
          <w:sz w:val="22"/>
        </w:rPr>
        <w:t>provisions,</w:t>
      </w:r>
      <w:r>
        <w:rPr>
          <w:spacing w:val="-4"/>
          <w:sz w:val="22"/>
        </w:rPr>
        <w:t> </w:t>
      </w:r>
      <w:r>
        <w:rPr>
          <w:sz w:val="22"/>
        </w:rPr>
        <w:t>but</w:t>
      </w:r>
      <w:r>
        <w:rPr>
          <w:spacing w:val="-1"/>
          <w:sz w:val="22"/>
        </w:rPr>
        <w:t> </w:t>
      </w:r>
      <w:r>
        <w:rPr>
          <w:sz w:val="22"/>
        </w:rPr>
        <w:t>no later than one year after the damage and the damaging party become known.</w:t>
      </w:r>
    </w:p>
    <w:p>
      <w:pPr>
        <w:pStyle w:val="BodyText"/>
        <w:rPr>
          <w:sz w:val="24"/>
        </w:rPr>
      </w:pPr>
    </w:p>
    <w:p>
      <w:pPr>
        <w:pStyle w:val="ListParagraph"/>
        <w:numPr>
          <w:ilvl w:val="1"/>
          <w:numId w:val="1"/>
        </w:numPr>
        <w:tabs>
          <w:tab w:pos="904" w:val="left" w:leader="none"/>
          <w:tab w:pos="908" w:val="left" w:leader="none"/>
        </w:tabs>
        <w:spacing w:line="276" w:lineRule="auto" w:before="0" w:after="0"/>
        <w:ind w:left="908" w:right="226" w:hanging="432"/>
        <w:jc w:val="left"/>
        <w:rPr>
          <w:b/>
          <w:sz w:val="20"/>
        </w:rPr>
      </w:pPr>
      <w:r>
        <w:rPr>
          <w:sz w:val="22"/>
        </w:rPr>
        <w:t>If</w:t>
      </w:r>
      <w:r>
        <w:rPr>
          <w:spacing w:val="-1"/>
          <w:sz w:val="22"/>
        </w:rPr>
        <w:t> </w:t>
      </w:r>
      <w:r>
        <w:rPr>
          <w:sz w:val="22"/>
        </w:rPr>
        <w:t>the Contractor uses</w:t>
      </w:r>
      <w:r>
        <w:rPr>
          <w:spacing w:val="-2"/>
          <w:sz w:val="22"/>
        </w:rPr>
        <w:t> </w:t>
      </w:r>
      <w:r>
        <w:rPr>
          <w:sz w:val="22"/>
        </w:rPr>
        <w:t>third party services</w:t>
      </w:r>
      <w:r>
        <w:rPr>
          <w:spacing w:val="-1"/>
          <w:sz w:val="22"/>
        </w:rPr>
        <w:t> </w:t>
      </w:r>
      <w:r>
        <w:rPr>
          <w:sz w:val="22"/>
        </w:rPr>
        <w:t>in its</w:t>
      </w:r>
      <w:r>
        <w:rPr>
          <w:spacing w:val="-1"/>
          <w:sz w:val="22"/>
        </w:rPr>
        <w:t> </w:t>
      </w:r>
      <w:r>
        <w:rPr>
          <w:sz w:val="22"/>
        </w:rPr>
        <w:t>performance and</w:t>
      </w:r>
      <w:r>
        <w:rPr>
          <w:spacing w:val="-1"/>
          <w:sz w:val="22"/>
        </w:rPr>
        <w:t> </w:t>
      </w:r>
      <w:r>
        <w:rPr>
          <w:sz w:val="22"/>
        </w:rPr>
        <w:t>warranty and/or liability</w:t>
      </w:r>
      <w:r>
        <w:rPr>
          <w:spacing w:val="-3"/>
          <w:sz w:val="22"/>
        </w:rPr>
        <w:t> </w:t>
      </w:r>
      <w:r>
        <w:rPr>
          <w:sz w:val="22"/>
        </w:rPr>
        <w:t>claims</w:t>
      </w:r>
      <w:r>
        <w:rPr>
          <w:spacing w:val="-2"/>
          <w:sz w:val="22"/>
        </w:rPr>
        <w:t> </w:t>
      </w:r>
      <w:r>
        <w:rPr>
          <w:sz w:val="22"/>
        </w:rPr>
        <w:t>arise</w:t>
      </w:r>
      <w:r>
        <w:rPr>
          <w:spacing w:val="-3"/>
          <w:sz w:val="22"/>
        </w:rPr>
        <w:t> </w:t>
      </w:r>
      <w:r>
        <w:rPr>
          <w:sz w:val="22"/>
        </w:rPr>
        <w:t>against</w:t>
      </w:r>
      <w:r>
        <w:rPr>
          <w:spacing w:val="-2"/>
          <w:sz w:val="22"/>
        </w:rPr>
        <w:t> </w:t>
      </w:r>
      <w:r>
        <w:rPr>
          <w:sz w:val="22"/>
        </w:rPr>
        <w:t>such</w:t>
      </w:r>
      <w:r>
        <w:rPr>
          <w:spacing w:val="-5"/>
          <w:sz w:val="22"/>
        </w:rPr>
        <w:t> </w:t>
      </w:r>
      <w:r>
        <w:rPr>
          <w:sz w:val="22"/>
        </w:rPr>
        <w:t>third</w:t>
      </w:r>
      <w:r>
        <w:rPr>
          <w:spacing w:val="-4"/>
          <w:sz w:val="22"/>
        </w:rPr>
        <w:t> </w:t>
      </w:r>
      <w:r>
        <w:rPr>
          <w:sz w:val="22"/>
        </w:rPr>
        <w:t>parties</w:t>
      </w:r>
      <w:r>
        <w:rPr>
          <w:spacing w:val="-5"/>
          <w:sz w:val="22"/>
        </w:rPr>
        <w:t> </w:t>
      </w:r>
      <w:r>
        <w:rPr>
          <w:sz w:val="22"/>
        </w:rPr>
        <w:t>in</w:t>
      </w:r>
      <w:r>
        <w:rPr>
          <w:spacing w:val="-5"/>
          <w:sz w:val="22"/>
        </w:rPr>
        <w:t> </w:t>
      </w:r>
      <w:r>
        <w:rPr>
          <w:sz w:val="22"/>
        </w:rPr>
        <w:t>this</w:t>
      </w:r>
      <w:r>
        <w:rPr>
          <w:spacing w:val="-3"/>
          <w:sz w:val="22"/>
        </w:rPr>
        <w:t> </w:t>
      </w:r>
      <w:r>
        <w:rPr>
          <w:sz w:val="22"/>
        </w:rPr>
        <w:t>context,</w:t>
      </w:r>
      <w:r>
        <w:rPr>
          <w:spacing w:val="-4"/>
          <w:sz w:val="22"/>
        </w:rPr>
        <w:t> </w:t>
      </w:r>
      <w:r>
        <w:rPr>
          <w:sz w:val="22"/>
        </w:rPr>
        <w:t>the</w:t>
      </w:r>
      <w:r>
        <w:rPr>
          <w:spacing w:val="-3"/>
          <w:sz w:val="22"/>
        </w:rPr>
        <w:t> </w:t>
      </w:r>
      <w:r>
        <w:rPr>
          <w:sz w:val="22"/>
        </w:rPr>
        <w:t>Contractor</w:t>
      </w:r>
      <w:r>
        <w:rPr>
          <w:spacing w:val="-4"/>
          <w:sz w:val="22"/>
        </w:rPr>
        <w:t> </w:t>
      </w:r>
      <w:r>
        <w:rPr>
          <w:sz w:val="22"/>
        </w:rPr>
        <w:t>shall assign these claims to the Client. In such a case, the Client shall give priority to these third parties.</w:t>
      </w:r>
    </w:p>
    <w:p>
      <w:pPr>
        <w:pStyle w:val="BodyText"/>
        <w:spacing w:before="3"/>
        <w:rPr>
          <w:sz w:val="24"/>
        </w:rPr>
      </w:pPr>
    </w:p>
    <w:p>
      <w:pPr>
        <w:pStyle w:val="ListParagraph"/>
        <w:numPr>
          <w:ilvl w:val="1"/>
          <w:numId w:val="1"/>
        </w:numPr>
        <w:tabs>
          <w:tab w:pos="904" w:val="left" w:leader="none"/>
          <w:tab w:pos="908" w:val="left" w:leader="none"/>
        </w:tabs>
        <w:spacing w:line="276" w:lineRule="auto" w:before="0" w:after="0"/>
        <w:ind w:left="908" w:right="200" w:hanging="432"/>
        <w:jc w:val="left"/>
        <w:rPr>
          <w:b/>
          <w:sz w:val="20"/>
        </w:rPr>
      </w:pPr>
      <w:r>
        <w:rPr>
          <w:sz w:val="22"/>
        </w:rPr>
        <w:t>If</w:t>
      </w:r>
      <w:r>
        <w:rPr>
          <w:spacing w:val="-2"/>
          <w:sz w:val="22"/>
        </w:rPr>
        <w:t> </w:t>
      </w:r>
      <w:r>
        <w:rPr>
          <w:sz w:val="22"/>
        </w:rPr>
        <w:t>data</w:t>
      </w:r>
      <w:r>
        <w:rPr>
          <w:spacing w:val="-4"/>
          <w:sz w:val="22"/>
        </w:rPr>
        <w:t> </w:t>
      </w:r>
      <w:r>
        <w:rPr>
          <w:sz w:val="22"/>
        </w:rPr>
        <w:t>backup</w:t>
      </w:r>
      <w:r>
        <w:rPr>
          <w:spacing w:val="-2"/>
          <w:sz w:val="22"/>
        </w:rPr>
        <w:t> </w:t>
      </w:r>
      <w:r>
        <w:rPr>
          <w:sz w:val="22"/>
        </w:rPr>
        <w:t>is</w:t>
      </w:r>
      <w:r>
        <w:rPr>
          <w:spacing w:val="-2"/>
          <w:sz w:val="22"/>
        </w:rPr>
        <w:t> </w:t>
      </w:r>
      <w:r>
        <w:rPr>
          <w:sz w:val="22"/>
        </w:rPr>
        <w:t>expressly</w:t>
      </w:r>
      <w:r>
        <w:rPr>
          <w:spacing w:val="-3"/>
          <w:sz w:val="22"/>
        </w:rPr>
        <w:t> </w:t>
      </w:r>
      <w:r>
        <w:rPr>
          <w:sz w:val="22"/>
        </w:rPr>
        <w:t>agreed</w:t>
      </w:r>
      <w:r>
        <w:rPr>
          <w:spacing w:val="-3"/>
          <w:sz w:val="22"/>
        </w:rPr>
        <w:t> </w:t>
      </w:r>
      <w:r>
        <w:rPr>
          <w:sz w:val="22"/>
        </w:rPr>
        <w:t>as</w:t>
      </w:r>
      <w:r>
        <w:rPr>
          <w:spacing w:val="-2"/>
          <w:sz w:val="22"/>
        </w:rPr>
        <w:t> </w:t>
      </w:r>
      <w:r>
        <w:rPr>
          <w:sz w:val="22"/>
        </w:rPr>
        <w:t>a</w:t>
      </w:r>
      <w:r>
        <w:rPr>
          <w:spacing w:val="-2"/>
          <w:sz w:val="22"/>
        </w:rPr>
        <w:t> </w:t>
      </w:r>
      <w:r>
        <w:rPr>
          <w:sz w:val="22"/>
        </w:rPr>
        <w:t>service,</w:t>
      </w:r>
      <w:r>
        <w:rPr>
          <w:spacing w:val="-3"/>
          <w:sz w:val="22"/>
        </w:rPr>
        <w:t> </w:t>
      </w:r>
      <w:r>
        <w:rPr>
          <w:sz w:val="22"/>
        </w:rPr>
        <w:t>in</w:t>
      </w:r>
      <w:r>
        <w:rPr>
          <w:spacing w:val="-2"/>
          <w:sz w:val="22"/>
        </w:rPr>
        <w:t> </w:t>
      </w:r>
      <w:r>
        <w:rPr>
          <w:sz w:val="22"/>
        </w:rPr>
        <w:t>deviation</w:t>
      </w:r>
      <w:r>
        <w:rPr>
          <w:spacing w:val="-2"/>
          <w:sz w:val="22"/>
        </w:rPr>
        <w:t> </w:t>
      </w:r>
      <w:r>
        <w:rPr>
          <w:sz w:val="22"/>
        </w:rPr>
        <w:t>from</w:t>
      </w:r>
      <w:r>
        <w:rPr>
          <w:spacing w:val="-2"/>
          <w:sz w:val="22"/>
        </w:rPr>
        <w:t> </w:t>
      </w:r>
      <w:r>
        <w:rPr>
          <w:sz w:val="22"/>
        </w:rPr>
        <w:t>point</w:t>
      </w:r>
      <w:r>
        <w:rPr>
          <w:spacing w:val="-3"/>
          <w:sz w:val="22"/>
        </w:rPr>
        <w:t> </w:t>
      </w:r>
      <w:r>
        <w:rPr>
          <w:sz w:val="22"/>
        </w:rPr>
        <w:t>9.2</w:t>
      </w:r>
      <w:r>
        <w:rPr>
          <w:spacing w:val="-2"/>
          <w:sz w:val="22"/>
        </w:rPr>
        <w:t> </w:t>
      </w:r>
      <w:r>
        <w:rPr>
          <w:sz w:val="22"/>
        </w:rPr>
        <w:t>liability for the loss of data shall not be excluded, but shall be limited to a maximum of 10% of the order amount per damage event, up to a maximum of EUR 15,000. Warranty claims and claims for damages of the Client’s beyond those specified in this contract - regardless of the legal grounds - are excluded.</w:t>
      </w:r>
    </w:p>
    <w:p>
      <w:pPr>
        <w:pStyle w:val="BodyText"/>
        <w:spacing w:before="4"/>
        <w:rPr>
          <w:sz w:val="26"/>
        </w:rPr>
      </w:pPr>
    </w:p>
    <w:p>
      <w:pPr>
        <w:pStyle w:val="Heading1"/>
        <w:numPr>
          <w:ilvl w:val="0"/>
          <w:numId w:val="1"/>
        </w:numPr>
        <w:tabs>
          <w:tab w:pos="475" w:val="left" w:leader="none"/>
        </w:tabs>
        <w:spacing w:line="240" w:lineRule="auto" w:before="0" w:after="0"/>
        <w:ind w:left="475" w:right="0" w:hanging="359"/>
        <w:jc w:val="left"/>
      </w:pPr>
      <w:r>
        <w:rPr>
          <w:spacing w:val="-2"/>
        </w:rPr>
        <w:t>Loyalty</w:t>
      </w:r>
    </w:p>
    <w:p>
      <w:pPr>
        <w:pStyle w:val="BodyText"/>
        <w:spacing w:before="1"/>
        <w:rPr>
          <w:b/>
          <w:sz w:val="24"/>
        </w:rPr>
      </w:pPr>
    </w:p>
    <w:p>
      <w:pPr>
        <w:pStyle w:val="ListParagraph"/>
        <w:numPr>
          <w:ilvl w:val="1"/>
          <w:numId w:val="1"/>
        </w:numPr>
        <w:tabs>
          <w:tab w:pos="682" w:val="left" w:leader="none"/>
          <w:tab w:pos="819" w:val="left" w:leader="none"/>
        </w:tabs>
        <w:spacing w:line="276" w:lineRule="auto" w:before="0" w:after="0"/>
        <w:ind w:left="682" w:right="147" w:hanging="432"/>
        <w:jc w:val="left"/>
        <w:rPr>
          <w:sz w:val="22"/>
        </w:rPr>
      </w:pPr>
      <w:r>
        <w:rPr>
          <w:sz w:val="22"/>
        </w:rPr>
        <w:t>The contracting parties shall be loyal to each other. They shall refrain from canvassing and employing, including via third parties, employees of the other contracting</w:t>
      </w:r>
      <w:r>
        <w:rPr>
          <w:spacing w:val="-3"/>
          <w:sz w:val="22"/>
        </w:rPr>
        <w:t> </w:t>
      </w:r>
      <w:r>
        <w:rPr>
          <w:sz w:val="22"/>
        </w:rPr>
        <w:t>party</w:t>
      </w:r>
      <w:r>
        <w:rPr>
          <w:spacing w:val="-4"/>
          <w:sz w:val="22"/>
        </w:rPr>
        <w:t> </w:t>
      </w:r>
      <w:r>
        <w:rPr>
          <w:sz w:val="22"/>
        </w:rPr>
        <w:t>who</w:t>
      </w:r>
      <w:r>
        <w:rPr>
          <w:spacing w:val="-3"/>
          <w:sz w:val="22"/>
        </w:rPr>
        <w:t> </w:t>
      </w:r>
      <w:r>
        <w:rPr>
          <w:sz w:val="22"/>
        </w:rPr>
        <w:t>have</w:t>
      </w:r>
      <w:r>
        <w:rPr>
          <w:spacing w:val="-2"/>
          <w:sz w:val="22"/>
        </w:rPr>
        <w:t> </w:t>
      </w:r>
      <w:r>
        <w:rPr>
          <w:sz w:val="22"/>
        </w:rPr>
        <w:t>been</w:t>
      </w:r>
      <w:r>
        <w:rPr>
          <w:spacing w:val="-3"/>
          <w:sz w:val="22"/>
        </w:rPr>
        <w:t> </w:t>
      </w:r>
      <w:r>
        <w:rPr>
          <w:sz w:val="22"/>
        </w:rPr>
        <w:t>employed</w:t>
      </w:r>
      <w:r>
        <w:rPr>
          <w:spacing w:val="-2"/>
          <w:sz w:val="22"/>
        </w:rPr>
        <w:t> </w:t>
      </w:r>
      <w:r>
        <w:rPr>
          <w:sz w:val="22"/>
        </w:rPr>
        <w:t>in</w:t>
      </w:r>
      <w:r>
        <w:rPr>
          <w:spacing w:val="-2"/>
          <w:sz w:val="22"/>
        </w:rPr>
        <w:t> </w:t>
      </w:r>
      <w:r>
        <w:rPr>
          <w:sz w:val="22"/>
        </w:rPr>
        <w:t>the</w:t>
      </w:r>
      <w:r>
        <w:rPr>
          <w:spacing w:val="-2"/>
          <w:sz w:val="22"/>
        </w:rPr>
        <w:t> </w:t>
      </w:r>
      <w:r>
        <w:rPr>
          <w:sz w:val="22"/>
        </w:rPr>
        <w:t>realisation</w:t>
      </w:r>
      <w:r>
        <w:rPr>
          <w:spacing w:val="-2"/>
          <w:sz w:val="22"/>
        </w:rPr>
        <w:t> </w:t>
      </w:r>
      <w:r>
        <w:rPr>
          <w:sz w:val="22"/>
        </w:rPr>
        <w:t>of</w:t>
      </w:r>
      <w:r>
        <w:rPr>
          <w:spacing w:val="-4"/>
          <w:sz w:val="22"/>
        </w:rPr>
        <w:t> </w:t>
      </w:r>
      <w:r>
        <w:rPr>
          <w:sz w:val="22"/>
        </w:rPr>
        <w:t>the</w:t>
      </w:r>
      <w:r>
        <w:rPr>
          <w:spacing w:val="-2"/>
          <w:sz w:val="22"/>
        </w:rPr>
        <w:t> </w:t>
      </w:r>
      <w:r>
        <w:rPr>
          <w:sz w:val="22"/>
        </w:rPr>
        <w:t>orders</w:t>
      </w:r>
      <w:r>
        <w:rPr>
          <w:spacing w:val="-1"/>
          <w:sz w:val="22"/>
        </w:rPr>
        <w:t> </w:t>
      </w:r>
      <w:r>
        <w:rPr>
          <w:sz w:val="22"/>
        </w:rPr>
        <w:t>during</w:t>
      </w:r>
      <w:r>
        <w:rPr>
          <w:spacing w:val="-5"/>
          <w:sz w:val="22"/>
        </w:rPr>
        <w:t> </w:t>
      </w:r>
      <w:r>
        <w:rPr>
          <w:sz w:val="22"/>
        </w:rPr>
        <w:t>the duration of the contract and for 12 months after the end of the contract. The contracting</w:t>
      </w:r>
      <w:r>
        <w:rPr>
          <w:spacing w:val="-2"/>
          <w:sz w:val="22"/>
        </w:rPr>
        <w:t> </w:t>
      </w:r>
      <w:r>
        <w:rPr>
          <w:sz w:val="22"/>
        </w:rPr>
        <w:t>party</w:t>
      </w:r>
      <w:r>
        <w:rPr>
          <w:spacing w:val="-3"/>
          <w:sz w:val="22"/>
        </w:rPr>
        <w:t> </w:t>
      </w:r>
      <w:r>
        <w:rPr>
          <w:sz w:val="22"/>
        </w:rPr>
        <w:t>in</w:t>
      </w:r>
      <w:r>
        <w:rPr>
          <w:spacing w:val="-1"/>
          <w:sz w:val="22"/>
        </w:rPr>
        <w:t> </w:t>
      </w:r>
      <w:r>
        <w:rPr>
          <w:sz w:val="22"/>
        </w:rPr>
        <w:t>breach</w:t>
      </w:r>
      <w:r>
        <w:rPr>
          <w:spacing w:val="-1"/>
          <w:sz w:val="22"/>
        </w:rPr>
        <w:t> </w:t>
      </w:r>
      <w:r>
        <w:rPr>
          <w:sz w:val="22"/>
        </w:rPr>
        <w:t>shall</w:t>
      </w:r>
      <w:r>
        <w:rPr>
          <w:spacing w:val="-1"/>
          <w:sz w:val="22"/>
        </w:rPr>
        <w:t> </w:t>
      </w:r>
      <w:r>
        <w:rPr>
          <w:sz w:val="22"/>
        </w:rPr>
        <w:t>be</w:t>
      </w:r>
      <w:r>
        <w:rPr>
          <w:spacing w:val="-1"/>
          <w:sz w:val="22"/>
        </w:rPr>
        <w:t> </w:t>
      </w:r>
      <w:r>
        <w:rPr>
          <w:sz w:val="22"/>
        </w:rPr>
        <w:t>obliged</w:t>
      </w:r>
      <w:r>
        <w:rPr>
          <w:spacing w:val="-1"/>
          <w:sz w:val="22"/>
        </w:rPr>
        <w:t> </w:t>
      </w:r>
      <w:r>
        <w:rPr>
          <w:sz w:val="22"/>
        </w:rPr>
        <w:t>to</w:t>
      </w:r>
      <w:r>
        <w:rPr>
          <w:spacing w:val="-4"/>
          <w:sz w:val="22"/>
        </w:rPr>
        <w:t> </w:t>
      </w:r>
      <w:r>
        <w:rPr>
          <w:sz w:val="22"/>
        </w:rPr>
        <w:t>pay</w:t>
      </w:r>
      <w:r>
        <w:rPr>
          <w:spacing w:val="-1"/>
          <w:sz w:val="22"/>
        </w:rPr>
        <w:t> </w:t>
      </w:r>
      <w:r>
        <w:rPr>
          <w:sz w:val="22"/>
        </w:rPr>
        <w:t>liquidated</w:t>
      </w:r>
      <w:r>
        <w:rPr>
          <w:spacing w:val="-1"/>
          <w:sz w:val="22"/>
        </w:rPr>
        <w:t> </w:t>
      </w:r>
      <w:r>
        <w:rPr>
          <w:sz w:val="22"/>
        </w:rPr>
        <w:t>damages in</w:t>
      </w:r>
      <w:r>
        <w:rPr>
          <w:spacing w:val="-1"/>
          <w:sz w:val="22"/>
        </w:rPr>
        <w:t> </w:t>
      </w:r>
      <w:r>
        <w:rPr>
          <w:sz w:val="22"/>
        </w:rPr>
        <w:t>the</w:t>
      </w:r>
      <w:r>
        <w:rPr>
          <w:spacing w:val="-1"/>
          <w:sz w:val="22"/>
        </w:rPr>
        <w:t> </w:t>
      </w:r>
      <w:r>
        <w:rPr>
          <w:sz w:val="22"/>
        </w:rPr>
        <w:t>amount of one year's salary of the employee.</w:t>
      </w:r>
    </w:p>
    <w:p>
      <w:pPr>
        <w:pStyle w:val="BodyText"/>
        <w:spacing w:before="2"/>
        <w:rPr>
          <w:sz w:val="26"/>
        </w:rPr>
      </w:pPr>
    </w:p>
    <w:p>
      <w:pPr>
        <w:pStyle w:val="Heading1"/>
        <w:numPr>
          <w:ilvl w:val="0"/>
          <w:numId w:val="1"/>
        </w:numPr>
        <w:tabs>
          <w:tab w:pos="475" w:val="left" w:leader="none"/>
        </w:tabs>
        <w:spacing w:line="240" w:lineRule="auto" w:before="0" w:after="0"/>
        <w:ind w:left="475" w:right="0" w:hanging="359"/>
        <w:jc w:val="left"/>
      </w:pPr>
      <w:r>
        <w:rPr/>
        <w:t>Data</w:t>
      </w:r>
      <w:r>
        <w:rPr>
          <w:spacing w:val="-5"/>
        </w:rPr>
        <w:t> </w:t>
      </w:r>
      <w:r>
        <w:rPr>
          <w:spacing w:val="-2"/>
        </w:rPr>
        <w:t>protection</w:t>
      </w:r>
    </w:p>
    <w:p>
      <w:pPr>
        <w:pStyle w:val="BodyText"/>
        <w:spacing w:before="4"/>
        <w:rPr>
          <w:b/>
          <w:sz w:val="25"/>
        </w:rPr>
      </w:pPr>
    </w:p>
    <w:p>
      <w:pPr>
        <w:pStyle w:val="ListParagraph"/>
        <w:numPr>
          <w:ilvl w:val="1"/>
          <w:numId w:val="1"/>
        </w:numPr>
        <w:tabs>
          <w:tab w:pos="682" w:val="left" w:leader="none"/>
          <w:tab w:pos="819" w:val="left" w:leader="none"/>
        </w:tabs>
        <w:spacing w:line="276" w:lineRule="auto" w:before="0" w:after="0"/>
        <w:ind w:left="682" w:right="157" w:hanging="432"/>
        <w:jc w:val="left"/>
        <w:rPr>
          <w:sz w:val="22"/>
        </w:rPr>
      </w:pPr>
      <w:r>
        <w:rPr>
          <w:sz w:val="22"/>
        </w:rPr>
        <w:t>The Contractor shall oblige its employees to comply with the provisions of Section 6 of the Data Protection Act.</w:t>
      </w:r>
    </w:p>
    <w:p>
      <w:pPr>
        <w:pStyle w:val="BodyText"/>
        <w:spacing w:before="3"/>
        <w:rPr>
          <w:sz w:val="25"/>
        </w:rPr>
      </w:pPr>
    </w:p>
    <w:p>
      <w:pPr>
        <w:pStyle w:val="ListParagraph"/>
        <w:numPr>
          <w:ilvl w:val="1"/>
          <w:numId w:val="1"/>
        </w:numPr>
        <w:tabs>
          <w:tab w:pos="682" w:val="left" w:leader="none"/>
          <w:tab w:pos="819" w:val="left" w:leader="none"/>
        </w:tabs>
        <w:spacing w:line="276" w:lineRule="auto" w:before="0" w:after="0"/>
        <w:ind w:left="682" w:right="779" w:hanging="432"/>
        <w:jc w:val="left"/>
        <w:rPr>
          <w:sz w:val="22"/>
        </w:rPr>
      </w:pPr>
      <w:r>
        <w:rPr>
          <w:sz w:val="22"/>
        </w:rPr>
        <w:t>The data protection declaration within the meaning of Art. 13 and 14 GDPR is attached to the order.</w:t>
      </w:r>
    </w:p>
    <w:p>
      <w:pPr>
        <w:pStyle w:val="BodyText"/>
        <w:spacing w:before="6"/>
        <w:rPr>
          <w:sz w:val="27"/>
        </w:rPr>
      </w:pPr>
    </w:p>
    <w:p>
      <w:pPr>
        <w:pStyle w:val="Heading1"/>
        <w:numPr>
          <w:ilvl w:val="0"/>
          <w:numId w:val="1"/>
        </w:numPr>
        <w:tabs>
          <w:tab w:pos="475" w:val="left" w:leader="none"/>
        </w:tabs>
        <w:spacing w:line="240" w:lineRule="auto" w:before="0" w:after="0"/>
        <w:ind w:left="475" w:right="0" w:hanging="359"/>
        <w:jc w:val="left"/>
      </w:pPr>
      <w:r>
        <w:rPr>
          <w:spacing w:val="-2"/>
        </w:rPr>
        <w:t>Secrecy</w:t>
      </w:r>
    </w:p>
    <w:p>
      <w:pPr>
        <w:pStyle w:val="BodyText"/>
        <w:spacing w:before="2"/>
        <w:rPr>
          <w:b/>
          <w:sz w:val="25"/>
        </w:rPr>
      </w:pPr>
    </w:p>
    <w:p>
      <w:pPr>
        <w:pStyle w:val="ListParagraph"/>
        <w:numPr>
          <w:ilvl w:val="1"/>
          <w:numId w:val="1"/>
        </w:numPr>
        <w:tabs>
          <w:tab w:pos="682" w:val="left" w:leader="none"/>
          <w:tab w:pos="819" w:val="left" w:leader="none"/>
        </w:tabs>
        <w:spacing w:line="276" w:lineRule="auto" w:before="0" w:after="0"/>
        <w:ind w:left="682" w:right="216" w:hanging="432"/>
        <w:jc w:val="left"/>
        <w:rPr>
          <w:sz w:val="22"/>
        </w:rPr>
      </w:pPr>
      <w:r>
        <w:rPr>
          <w:sz w:val="22"/>
        </w:rPr>
        <w:t>Each contracting party warrants to the other that it will treat all trade secrets disclosed to it by the other party in connection with this contract and its performance as such and will not disclose them to any third parties unless they are generally known, or were already known to the recipient beforehand without any obligation</w:t>
      </w:r>
      <w:r>
        <w:rPr>
          <w:spacing w:val="-3"/>
          <w:sz w:val="22"/>
        </w:rPr>
        <w:t> </w:t>
      </w:r>
      <w:r>
        <w:rPr>
          <w:sz w:val="22"/>
        </w:rPr>
        <w:t>of</w:t>
      </w:r>
      <w:r>
        <w:rPr>
          <w:spacing w:val="-3"/>
          <w:sz w:val="22"/>
        </w:rPr>
        <w:t> </w:t>
      </w:r>
      <w:r>
        <w:rPr>
          <w:sz w:val="22"/>
        </w:rPr>
        <w:t>confidentiality,</w:t>
      </w:r>
      <w:r>
        <w:rPr>
          <w:spacing w:val="-1"/>
          <w:sz w:val="22"/>
        </w:rPr>
        <w:t> </w:t>
      </w:r>
      <w:r>
        <w:rPr>
          <w:sz w:val="22"/>
        </w:rPr>
        <w:t>or</w:t>
      </w:r>
      <w:r>
        <w:rPr>
          <w:spacing w:val="-4"/>
          <w:sz w:val="22"/>
        </w:rPr>
        <w:t> </w:t>
      </w:r>
      <w:r>
        <w:rPr>
          <w:sz w:val="22"/>
        </w:rPr>
        <w:t>are</w:t>
      </w:r>
      <w:r>
        <w:rPr>
          <w:spacing w:val="-2"/>
          <w:sz w:val="22"/>
        </w:rPr>
        <w:t> </w:t>
      </w:r>
      <w:r>
        <w:rPr>
          <w:sz w:val="22"/>
        </w:rPr>
        <w:t>disclosed</w:t>
      </w:r>
      <w:r>
        <w:rPr>
          <w:spacing w:val="-3"/>
          <w:sz w:val="22"/>
        </w:rPr>
        <w:t> </w:t>
      </w:r>
      <w:r>
        <w:rPr>
          <w:sz w:val="22"/>
        </w:rPr>
        <w:t>or</w:t>
      </w:r>
      <w:r>
        <w:rPr>
          <w:spacing w:val="-4"/>
          <w:sz w:val="22"/>
        </w:rPr>
        <w:t> </w:t>
      </w:r>
      <w:r>
        <w:rPr>
          <w:sz w:val="22"/>
        </w:rPr>
        <w:t>made</w:t>
      </w:r>
      <w:r>
        <w:rPr>
          <w:spacing w:val="-4"/>
          <w:sz w:val="22"/>
        </w:rPr>
        <w:t> </w:t>
      </w:r>
      <w:r>
        <w:rPr>
          <w:sz w:val="22"/>
        </w:rPr>
        <w:t>available</w:t>
      </w:r>
      <w:r>
        <w:rPr>
          <w:spacing w:val="-3"/>
          <w:sz w:val="22"/>
        </w:rPr>
        <w:t> </w:t>
      </w:r>
      <w:r>
        <w:rPr>
          <w:sz w:val="22"/>
        </w:rPr>
        <w:t>to</w:t>
      </w:r>
      <w:r>
        <w:rPr>
          <w:spacing w:val="-3"/>
          <w:sz w:val="22"/>
        </w:rPr>
        <w:t> </w:t>
      </w:r>
      <w:r>
        <w:rPr>
          <w:sz w:val="22"/>
        </w:rPr>
        <w:t>the</w:t>
      </w:r>
      <w:r>
        <w:rPr>
          <w:spacing w:val="-6"/>
          <w:sz w:val="22"/>
        </w:rPr>
        <w:t> </w:t>
      </w:r>
      <w:r>
        <w:rPr>
          <w:sz w:val="22"/>
        </w:rPr>
        <w:t>recipient</w:t>
      </w:r>
      <w:r>
        <w:rPr>
          <w:spacing w:val="-1"/>
          <w:sz w:val="22"/>
        </w:rPr>
        <w:t> </w:t>
      </w:r>
      <w:r>
        <w:rPr>
          <w:sz w:val="22"/>
        </w:rPr>
        <w:t>by</w:t>
      </w:r>
      <w:r>
        <w:rPr>
          <w:spacing w:val="-3"/>
          <w:sz w:val="22"/>
        </w:rPr>
        <w:t> </w:t>
      </w:r>
      <w:r>
        <w:rPr>
          <w:sz w:val="22"/>
        </w:rPr>
        <w:t>a third party without any obligation of confidentiality, or were demonstrably developed independently by the recipient, or must be disclosed on the basis of a legally binding official or judicial decision.</w:t>
      </w:r>
    </w:p>
    <w:p>
      <w:pPr>
        <w:pStyle w:val="BodyText"/>
        <w:spacing w:before="2"/>
        <w:rPr>
          <w:sz w:val="24"/>
        </w:rPr>
      </w:pPr>
    </w:p>
    <w:p>
      <w:pPr>
        <w:pStyle w:val="ListParagraph"/>
        <w:numPr>
          <w:ilvl w:val="1"/>
          <w:numId w:val="1"/>
        </w:numPr>
        <w:tabs>
          <w:tab w:pos="682" w:val="left" w:leader="none"/>
          <w:tab w:pos="819" w:val="left" w:leader="none"/>
        </w:tabs>
        <w:spacing w:line="276" w:lineRule="auto" w:before="0" w:after="0"/>
        <w:ind w:left="682" w:right="125" w:hanging="432"/>
        <w:jc w:val="left"/>
        <w:rPr>
          <w:sz w:val="22"/>
        </w:rPr>
      </w:pPr>
      <w:r>
        <w:rPr>
          <w:sz w:val="22"/>
        </w:rPr>
        <w:t>The subcontractors</w:t>
      </w:r>
      <w:r>
        <w:rPr>
          <w:spacing w:val="-2"/>
          <w:sz w:val="22"/>
        </w:rPr>
        <w:t> </w:t>
      </w:r>
      <w:r>
        <w:rPr>
          <w:sz w:val="22"/>
        </w:rPr>
        <w:t>associated</w:t>
      </w:r>
      <w:r>
        <w:rPr>
          <w:spacing w:val="-1"/>
          <w:sz w:val="22"/>
        </w:rPr>
        <w:t> </w:t>
      </w:r>
      <w:r>
        <w:rPr>
          <w:sz w:val="22"/>
        </w:rPr>
        <w:t>with</w:t>
      </w:r>
      <w:r>
        <w:rPr>
          <w:spacing w:val="-1"/>
          <w:sz w:val="22"/>
        </w:rPr>
        <w:t> </w:t>
      </w:r>
      <w:r>
        <w:rPr>
          <w:sz w:val="22"/>
        </w:rPr>
        <w:t>the Contractor shall not be</w:t>
      </w:r>
      <w:r>
        <w:rPr>
          <w:spacing w:val="-1"/>
          <w:sz w:val="22"/>
        </w:rPr>
        <w:t> </w:t>
      </w:r>
      <w:r>
        <w:rPr>
          <w:sz w:val="22"/>
        </w:rPr>
        <w:t>deemed third</w:t>
      </w:r>
      <w:r>
        <w:rPr>
          <w:spacing w:val="40"/>
          <w:sz w:val="22"/>
        </w:rPr>
        <w:t> </w:t>
      </w:r>
      <w:r>
        <w:rPr>
          <w:sz w:val="22"/>
        </w:rPr>
        <w:t>parties wherever they are subject to a confidentiality obligation corresponding to the content of this point.</w:t>
      </w:r>
    </w:p>
    <w:p>
      <w:pPr>
        <w:spacing w:after="0" w:line="276" w:lineRule="auto"/>
        <w:jc w:val="left"/>
        <w:rPr>
          <w:sz w:val="22"/>
        </w:rPr>
        <w:sectPr>
          <w:pgSz w:w="11900" w:h="16850"/>
          <w:pgMar w:header="512" w:footer="0" w:top="1340" w:bottom="280" w:left="1300" w:right="1300"/>
        </w:sectPr>
      </w:pPr>
    </w:p>
    <w:p>
      <w:pPr>
        <w:pStyle w:val="Heading1"/>
        <w:numPr>
          <w:ilvl w:val="0"/>
          <w:numId w:val="1"/>
        </w:numPr>
        <w:tabs>
          <w:tab w:pos="475" w:val="left" w:leader="none"/>
        </w:tabs>
        <w:spacing w:line="240" w:lineRule="auto" w:before="91" w:after="0"/>
        <w:ind w:left="475" w:right="0" w:hanging="359"/>
        <w:jc w:val="left"/>
      </w:pPr>
      <w:r>
        <w:rPr/>
        <w:t>Final</w:t>
      </w:r>
      <w:r>
        <w:rPr>
          <w:spacing w:val="-3"/>
        </w:rPr>
        <w:t> </w:t>
      </w:r>
      <w:r>
        <w:rPr>
          <w:spacing w:val="-2"/>
        </w:rPr>
        <w:t>provisions</w:t>
      </w:r>
    </w:p>
    <w:p>
      <w:pPr>
        <w:pStyle w:val="BodyText"/>
        <w:spacing w:before="1"/>
        <w:rPr>
          <w:b/>
          <w:sz w:val="24"/>
        </w:rPr>
      </w:pPr>
    </w:p>
    <w:p>
      <w:pPr>
        <w:pStyle w:val="ListParagraph"/>
        <w:numPr>
          <w:ilvl w:val="1"/>
          <w:numId w:val="1"/>
        </w:numPr>
        <w:tabs>
          <w:tab w:pos="682" w:val="left" w:leader="none"/>
          <w:tab w:pos="819" w:val="left" w:leader="none"/>
        </w:tabs>
        <w:spacing w:line="276" w:lineRule="auto" w:before="1" w:after="0"/>
        <w:ind w:left="682" w:right="119" w:hanging="432"/>
        <w:jc w:val="left"/>
        <w:rPr>
          <w:sz w:val="22"/>
        </w:rPr>
      </w:pPr>
      <w:r>
        <w:rPr>
          <w:sz w:val="22"/>
        </w:rPr>
        <w:t>Unless otherwise agreed, the statutory provisions applicable between entrepreneurs shall apply exclusively in accordance with Austrian law, even if the order is carried out abroad. Any disputes shall be exclusively to the local jurisdiction of the court with subject-matter jurisdiction for the Contractor's registered office.</w:t>
      </w:r>
    </w:p>
    <w:p>
      <w:pPr>
        <w:pStyle w:val="BodyText"/>
        <w:rPr>
          <w:sz w:val="24"/>
        </w:rPr>
      </w:pPr>
    </w:p>
    <w:p>
      <w:pPr>
        <w:pStyle w:val="ListParagraph"/>
        <w:numPr>
          <w:ilvl w:val="1"/>
          <w:numId w:val="1"/>
        </w:numPr>
        <w:tabs>
          <w:tab w:pos="682" w:val="left" w:leader="none"/>
          <w:tab w:pos="819" w:val="left" w:leader="none"/>
        </w:tabs>
        <w:spacing w:line="276" w:lineRule="auto" w:before="0" w:after="0"/>
        <w:ind w:left="682" w:right="243" w:hanging="432"/>
        <w:jc w:val="left"/>
        <w:rPr>
          <w:sz w:val="22"/>
        </w:rPr>
      </w:pPr>
      <w:r>
        <w:rPr>
          <w:sz w:val="22"/>
        </w:rPr>
        <w:t>Should one or more provisions of this contract be or become invalid in whole or in part, this shall not affect the remaining content of this contract. The invalid or unenforceable</w:t>
      </w:r>
      <w:r>
        <w:rPr>
          <w:spacing w:val="-3"/>
          <w:sz w:val="22"/>
        </w:rPr>
        <w:t> </w:t>
      </w:r>
      <w:r>
        <w:rPr>
          <w:sz w:val="22"/>
        </w:rPr>
        <w:t>provision</w:t>
      </w:r>
      <w:r>
        <w:rPr>
          <w:spacing w:val="-5"/>
          <w:sz w:val="22"/>
        </w:rPr>
        <w:t> </w:t>
      </w:r>
      <w:r>
        <w:rPr>
          <w:sz w:val="22"/>
        </w:rPr>
        <w:t>shall</w:t>
      </w:r>
      <w:r>
        <w:rPr>
          <w:spacing w:val="-3"/>
          <w:sz w:val="22"/>
        </w:rPr>
        <w:t> </w:t>
      </w:r>
      <w:r>
        <w:rPr>
          <w:sz w:val="22"/>
        </w:rPr>
        <w:t>be</w:t>
      </w:r>
      <w:r>
        <w:rPr>
          <w:spacing w:val="-3"/>
          <w:sz w:val="22"/>
        </w:rPr>
        <w:t> </w:t>
      </w:r>
      <w:r>
        <w:rPr>
          <w:sz w:val="22"/>
        </w:rPr>
        <w:t>replaced</w:t>
      </w:r>
      <w:r>
        <w:rPr>
          <w:spacing w:val="-3"/>
          <w:sz w:val="22"/>
        </w:rPr>
        <w:t> </w:t>
      </w:r>
      <w:r>
        <w:rPr>
          <w:sz w:val="22"/>
        </w:rPr>
        <w:t>by</w:t>
      </w:r>
      <w:r>
        <w:rPr>
          <w:spacing w:val="-3"/>
          <w:sz w:val="22"/>
        </w:rPr>
        <w:t> </w:t>
      </w:r>
      <w:r>
        <w:rPr>
          <w:sz w:val="22"/>
        </w:rPr>
        <w:t>a</w:t>
      </w:r>
      <w:r>
        <w:rPr>
          <w:spacing w:val="-6"/>
          <w:sz w:val="22"/>
        </w:rPr>
        <w:t> </w:t>
      </w:r>
      <w:r>
        <w:rPr>
          <w:sz w:val="22"/>
        </w:rPr>
        <w:t>valid</w:t>
      </w:r>
      <w:r>
        <w:rPr>
          <w:spacing w:val="-3"/>
          <w:sz w:val="22"/>
        </w:rPr>
        <w:t> </w:t>
      </w:r>
      <w:r>
        <w:rPr>
          <w:sz w:val="22"/>
        </w:rPr>
        <w:t>provision</w:t>
      </w:r>
      <w:r>
        <w:rPr>
          <w:spacing w:val="-3"/>
          <w:sz w:val="22"/>
        </w:rPr>
        <w:t> </w:t>
      </w:r>
      <w:r>
        <w:rPr>
          <w:sz w:val="22"/>
        </w:rPr>
        <w:t>that</w:t>
      </w:r>
      <w:r>
        <w:rPr>
          <w:spacing w:val="-3"/>
          <w:sz w:val="22"/>
        </w:rPr>
        <w:t> </w:t>
      </w:r>
      <w:r>
        <w:rPr>
          <w:sz w:val="22"/>
        </w:rPr>
        <w:t>comes</w:t>
      </w:r>
      <w:r>
        <w:rPr>
          <w:spacing w:val="-3"/>
          <w:sz w:val="22"/>
        </w:rPr>
        <w:t> </w:t>
      </w:r>
      <w:r>
        <w:rPr>
          <w:sz w:val="22"/>
        </w:rPr>
        <w:t>as</w:t>
      </w:r>
      <w:r>
        <w:rPr>
          <w:spacing w:val="-3"/>
          <w:sz w:val="22"/>
        </w:rPr>
        <w:t> </w:t>
      </w:r>
      <w:r>
        <w:rPr>
          <w:sz w:val="22"/>
        </w:rPr>
        <w:t>close</w:t>
      </w:r>
      <w:r>
        <w:rPr>
          <w:spacing w:val="-3"/>
          <w:sz w:val="22"/>
        </w:rPr>
        <w:t> </w:t>
      </w:r>
      <w:r>
        <w:rPr>
          <w:sz w:val="22"/>
        </w:rPr>
        <w:t>as possible to the invalid or unenforceable clause.</w:t>
      </w:r>
    </w:p>
    <w:p>
      <w:pPr>
        <w:spacing w:after="0" w:line="276" w:lineRule="auto"/>
        <w:jc w:val="left"/>
        <w:rPr>
          <w:sz w:val="22"/>
        </w:rPr>
        <w:sectPr>
          <w:pgSz w:w="11900" w:h="16850"/>
          <w:pgMar w:header="512" w:footer="0" w:top="1340" w:bottom="280" w:left="1300" w:right="1300"/>
        </w:sectPr>
      </w:pPr>
    </w:p>
    <w:p>
      <w:pPr>
        <w:pStyle w:val="Heading1"/>
        <w:spacing w:line="276" w:lineRule="auto" w:before="65"/>
        <w:ind w:left="116" w:right="108" w:firstLine="0"/>
      </w:pPr>
      <w:r>
        <w:rPr/>
        <w:t>The Trade Association of Management Consulting, Accounting and Information Technology</w:t>
      </w:r>
      <w:r>
        <w:rPr>
          <w:spacing w:val="-3"/>
        </w:rPr>
        <w:t> </w:t>
      </w:r>
      <w:r>
        <w:rPr/>
        <w:t>recommends</w:t>
      </w:r>
      <w:r>
        <w:rPr>
          <w:spacing w:val="-1"/>
        </w:rPr>
        <w:t> </w:t>
      </w:r>
      <w:r>
        <w:rPr/>
        <w:t>the</w:t>
      </w:r>
      <w:r>
        <w:rPr>
          <w:spacing w:val="-4"/>
        </w:rPr>
        <w:t> </w:t>
      </w:r>
      <w:r>
        <w:rPr/>
        <w:t>following</w:t>
      </w:r>
      <w:r>
        <w:rPr>
          <w:spacing w:val="-3"/>
        </w:rPr>
        <w:t> </w:t>
      </w:r>
      <w:r>
        <w:rPr/>
        <w:t>mediation</w:t>
      </w:r>
      <w:r>
        <w:rPr>
          <w:spacing w:val="-3"/>
        </w:rPr>
        <w:t> </w:t>
      </w:r>
      <w:r>
        <w:rPr/>
        <w:t>clause</w:t>
      </w:r>
      <w:r>
        <w:rPr>
          <w:spacing w:val="-2"/>
        </w:rPr>
        <w:t> </w:t>
      </w:r>
      <w:r>
        <w:rPr/>
        <w:t>as</w:t>
      </w:r>
      <w:r>
        <w:rPr>
          <w:spacing w:val="-4"/>
        </w:rPr>
        <w:t> </w:t>
      </w:r>
      <w:r>
        <w:rPr/>
        <w:t>a</w:t>
      </w:r>
      <w:r>
        <w:rPr>
          <w:spacing w:val="-5"/>
        </w:rPr>
        <w:t> </w:t>
      </w:r>
      <w:r>
        <w:rPr/>
        <w:t>business-friendly</w:t>
      </w:r>
      <w:r>
        <w:rPr>
          <w:spacing w:val="-3"/>
        </w:rPr>
        <w:t> </w:t>
      </w:r>
      <w:r>
        <w:rPr/>
        <w:t>means</w:t>
      </w:r>
      <w:r>
        <w:rPr>
          <w:spacing w:val="-5"/>
        </w:rPr>
        <w:t> </w:t>
      </w:r>
      <w:r>
        <w:rPr/>
        <w:t>of dispute resolution:</w:t>
      </w:r>
    </w:p>
    <w:p>
      <w:pPr>
        <w:pStyle w:val="BodyText"/>
        <w:spacing w:before="2"/>
        <w:rPr>
          <w:b/>
          <w:sz w:val="24"/>
        </w:rPr>
      </w:pPr>
    </w:p>
    <w:p>
      <w:pPr>
        <w:pStyle w:val="BodyText"/>
        <w:spacing w:line="276" w:lineRule="auto"/>
        <w:ind w:left="116" w:right="205"/>
      </w:pPr>
      <w:r>
        <w:rPr/>
        <w:t>In the event of disputes arising from this contract that cannot be settled by mutual agreement the contracting parties shall agree by mutual consent to consult registered mediators (ZivMediatG) specialising in commercial mediation and recorded in the list of the Ministry of Justice on the out-of-court settlement of the conflict. If no agreement is reached</w:t>
      </w:r>
      <w:r>
        <w:rPr>
          <w:spacing w:val="-4"/>
        </w:rPr>
        <w:t> </w:t>
      </w:r>
      <w:r>
        <w:rPr/>
        <w:t>on</w:t>
      </w:r>
      <w:r>
        <w:rPr>
          <w:spacing w:val="-4"/>
        </w:rPr>
        <w:t> </w:t>
      </w:r>
      <w:r>
        <w:rPr/>
        <w:t>the</w:t>
      </w:r>
      <w:r>
        <w:rPr>
          <w:spacing w:val="-5"/>
        </w:rPr>
        <w:t> </w:t>
      </w:r>
      <w:r>
        <w:rPr/>
        <w:t>choice</w:t>
      </w:r>
      <w:r>
        <w:rPr>
          <w:spacing w:val="-2"/>
        </w:rPr>
        <w:t> </w:t>
      </w:r>
      <w:r>
        <w:rPr/>
        <w:t>of</w:t>
      </w:r>
      <w:r>
        <w:rPr>
          <w:spacing w:val="-3"/>
        </w:rPr>
        <w:t> </w:t>
      </w:r>
      <w:r>
        <w:rPr/>
        <w:t>business</w:t>
      </w:r>
      <w:r>
        <w:rPr>
          <w:spacing w:val="-4"/>
        </w:rPr>
        <w:t> </w:t>
      </w:r>
      <w:r>
        <w:rPr/>
        <w:t>mediators</w:t>
      </w:r>
      <w:r>
        <w:rPr>
          <w:spacing w:val="-2"/>
        </w:rPr>
        <w:t> </w:t>
      </w:r>
      <w:r>
        <w:rPr/>
        <w:t>or</w:t>
      </w:r>
      <w:r>
        <w:rPr>
          <w:spacing w:val="-4"/>
        </w:rPr>
        <w:t> </w:t>
      </w:r>
      <w:r>
        <w:rPr/>
        <w:t>the</w:t>
      </w:r>
      <w:r>
        <w:rPr>
          <w:spacing w:val="-3"/>
        </w:rPr>
        <w:t> </w:t>
      </w:r>
      <w:r>
        <w:rPr/>
        <w:t>content</w:t>
      </w:r>
      <w:r>
        <w:rPr>
          <w:spacing w:val="-1"/>
        </w:rPr>
        <w:t> </w:t>
      </w:r>
      <w:r>
        <w:rPr/>
        <w:t>of</w:t>
      </w:r>
      <w:r>
        <w:rPr>
          <w:spacing w:val="-4"/>
        </w:rPr>
        <w:t> </w:t>
      </w:r>
      <w:r>
        <w:rPr/>
        <w:t>the</w:t>
      </w:r>
      <w:r>
        <w:rPr>
          <w:spacing w:val="-3"/>
        </w:rPr>
        <w:t> </w:t>
      </w:r>
      <w:r>
        <w:rPr/>
        <w:t>agreement,</w:t>
      </w:r>
      <w:r>
        <w:rPr>
          <w:spacing w:val="-1"/>
        </w:rPr>
        <w:t> </w:t>
      </w:r>
      <w:r>
        <w:rPr/>
        <w:t>legal</w:t>
      </w:r>
      <w:r>
        <w:rPr>
          <w:spacing w:val="-3"/>
        </w:rPr>
        <w:t> </w:t>
      </w:r>
      <w:r>
        <w:rPr/>
        <w:t>steps shall be initiated at the earliest one month from the date of the break-down of </w:t>
      </w:r>
      <w:r>
        <w:rPr>
          <w:spacing w:val="-2"/>
        </w:rPr>
        <w:t>negotiations.</w:t>
      </w:r>
    </w:p>
    <w:p>
      <w:pPr>
        <w:pStyle w:val="BodyText"/>
        <w:spacing w:before="5"/>
        <w:rPr>
          <w:sz w:val="25"/>
        </w:rPr>
      </w:pPr>
    </w:p>
    <w:p>
      <w:pPr>
        <w:pStyle w:val="BodyText"/>
        <w:ind w:left="116"/>
      </w:pPr>
      <w:r>
        <w:rPr/>
        <w:t>If</w:t>
      </w:r>
      <w:r>
        <w:rPr>
          <w:spacing w:val="-7"/>
        </w:rPr>
        <w:t> </w:t>
      </w:r>
      <w:r>
        <w:rPr/>
        <w:t>no</w:t>
      </w:r>
      <w:r>
        <w:rPr>
          <w:spacing w:val="-6"/>
        </w:rPr>
        <w:t> </w:t>
      </w:r>
      <w:r>
        <w:rPr/>
        <w:t>mediation</w:t>
      </w:r>
      <w:r>
        <w:rPr>
          <w:spacing w:val="-5"/>
        </w:rPr>
        <w:t> </w:t>
      </w:r>
      <w:r>
        <w:rPr/>
        <w:t>is</w:t>
      </w:r>
      <w:r>
        <w:rPr>
          <w:spacing w:val="-5"/>
        </w:rPr>
        <w:t> </w:t>
      </w:r>
      <w:r>
        <w:rPr/>
        <w:t>brought</w:t>
      </w:r>
      <w:r>
        <w:rPr>
          <w:spacing w:val="-4"/>
        </w:rPr>
        <w:t> </w:t>
      </w:r>
      <w:r>
        <w:rPr/>
        <w:t>about</w:t>
      </w:r>
      <w:r>
        <w:rPr>
          <w:spacing w:val="-3"/>
        </w:rPr>
        <w:t> </w:t>
      </w:r>
      <w:r>
        <w:rPr/>
        <w:t>or</w:t>
      </w:r>
      <w:r>
        <w:rPr>
          <w:spacing w:val="-4"/>
        </w:rPr>
        <w:t> </w:t>
      </w:r>
      <w:r>
        <w:rPr/>
        <w:t>if</w:t>
      </w:r>
      <w:r>
        <w:rPr>
          <w:spacing w:val="-5"/>
        </w:rPr>
        <w:t> </w:t>
      </w:r>
      <w:r>
        <w:rPr/>
        <w:t>mediation</w:t>
      </w:r>
      <w:r>
        <w:rPr>
          <w:spacing w:val="-7"/>
        </w:rPr>
        <w:t> </w:t>
      </w:r>
      <w:r>
        <w:rPr/>
        <w:t>is</w:t>
      </w:r>
      <w:r>
        <w:rPr>
          <w:spacing w:val="-5"/>
        </w:rPr>
        <w:t> </w:t>
      </w:r>
      <w:r>
        <w:rPr/>
        <w:t>cancelled,</w:t>
      </w:r>
      <w:r>
        <w:rPr>
          <w:spacing w:val="-6"/>
        </w:rPr>
        <w:t> </w:t>
      </w:r>
      <w:r>
        <w:rPr/>
        <w:t>Austrian</w:t>
      </w:r>
      <w:r>
        <w:rPr>
          <w:spacing w:val="-5"/>
        </w:rPr>
        <w:t> </w:t>
      </w:r>
      <w:r>
        <w:rPr/>
        <w:t>law</w:t>
      </w:r>
      <w:r>
        <w:rPr>
          <w:spacing w:val="-3"/>
        </w:rPr>
        <w:t> </w:t>
      </w:r>
      <w:r>
        <w:rPr/>
        <w:t>shall</w:t>
      </w:r>
      <w:r>
        <w:rPr>
          <w:spacing w:val="-5"/>
        </w:rPr>
        <w:t> </w:t>
      </w:r>
      <w:r>
        <w:rPr/>
        <w:t>govern</w:t>
      </w:r>
      <w:r>
        <w:rPr>
          <w:spacing w:val="-6"/>
        </w:rPr>
        <w:t> </w:t>
      </w:r>
      <w:r>
        <w:rPr>
          <w:spacing w:val="-5"/>
        </w:rPr>
        <w:t>any</w:t>
      </w:r>
    </w:p>
    <w:p>
      <w:pPr>
        <w:pStyle w:val="BodyText"/>
        <w:spacing w:before="38"/>
        <w:ind w:left="116"/>
      </w:pPr>
      <w:r>
        <w:rPr/>
        <w:t>subsequent</w:t>
      </w:r>
      <w:r>
        <w:rPr>
          <w:spacing w:val="-7"/>
        </w:rPr>
        <w:t> </w:t>
      </w:r>
      <w:r>
        <w:rPr/>
        <w:t>legal</w:t>
      </w:r>
      <w:r>
        <w:rPr>
          <w:spacing w:val="-7"/>
        </w:rPr>
        <w:t> </w:t>
      </w:r>
      <w:r>
        <w:rPr>
          <w:spacing w:val="-2"/>
        </w:rPr>
        <w:t>proceedings.</w:t>
      </w:r>
    </w:p>
    <w:p>
      <w:pPr>
        <w:pStyle w:val="BodyText"/>
        <w:spacing w:line="276" w:lineRule="auto" w:before="37"/>
        <w:ind w:left="116" w:right="108"/>
      </w:pPr>
      <w:r>
        <w:rPr/>
        <w:t>It</w:t>
      </w:r>
      <w:r>
        <w:rPr>
          <w:spacing w:val="-3"/>
        </w:rPr>
        <w:t> </w:t>
      </w:r>
      <w:r>
        <w:rPr/>
        <w:t>is</w:t>
      </w:r>
      <w:r>
        <w:rPr>
          <w:spacing w:val="-2"/>
        </w:rPr>
        <w:t> </w:t>
      </w:r>
      <w:r>
        <w:rPr/>
        <w:t>agreed</w:t>
      </w:r>
      <w:r>
        <w:rPr>
          <w:spacing w:val="-5"/>
        </w:rPr>
        <w:t> </w:t>
      </w:r>
      <w:r>
        <w:rPr/>
        <w:t>that</w:t>
      </w:r>
      <w:r>
        <w:rPr>
          <w:spacing w:val="-2"/>
        </w:rPr>
        <w:t> </w:t>
      </w:r>
      <w:r>
        <w:rPr/>
        <w:t>all</w:t>
      </w:r>
      <w:r>
        <w:rPr>
          <w:spacing w:val="-2"/>
        </w:rPr>
        <w:t> </w:t>
      </w:r>
      <w:r>
        <w:rPr/>
        <w:t>necessary</w:t>
      </w:r>
      <w:r>
        <w:rPr>
          <w:spacing w:val="-1"/>
        </w:rPr>
        <w:t> </w:t>
      </w:r>
      <w:r>
        <w:rPr/>
        <w:t>costs</w:t>
      </w:r>
      <w:r>
        <w:rPr>
          <w:spacing w:val="-2"/>
        </w:rPr>
        <w:t> </w:t>
      </w:r>
      <w:r>
        <w:rPr/>
        <w:t>incurred</w:t>
      </w:r>
      <w:r>
        <w:rPr>
          <w:spacing w:val="-4"/>
        </w:rPr>
        <w:t> </w:t>
      </w:r>
      <w:r>
        <w:rPr/>
        <w:t>from</w:t>
      </w:r>
      <w:r>
        <w:rPr>
          <w:spacing w:val="-2"/>
        </w:rPr>
        <w:t> </w:t>
      </w:r>
      <w:r>
        <w:rPr/>
        <w:t>preceding</w:t>
      </w:r>
      <w:r>
        <w:rPr>
          <w:spacing w:val="-2"/>
        </w:rPr>
        <w:t> </w:t>
      </w:r>
      <w:r>
        <w:rPr/>
        <w:t>mediation,</w:t>
      </w:r>
      <w:r>
        <w:rPr>
          <w:spacing w:val="-5"/>
        </w:rPr>
        <w:t> </w:t>
      </w:r>
      <w:r>
        <w:rPr/>
        <w:t>in</w:t>
      </w:r>
      <w:r>
        <w:rPr>
          <w:spacing w:val="-2"/>
        </w:rPr>
        <w:t> </w:t>
      </w:r>
      <w:r>
        <w:rPr/>
        <w:t>particular</w:t>
      </w:r>
      <w:r>
        <w:rPr>
          <w:spacing w:val="-3"/>
        </w:rPr>
        <w:t> </w:t>
      </w:r>
      <w:r>
        <w:rPr/>
        <w:t>also expenses for any legal advisors employed, can be claimed agreed in court or arbitration proceedings as "pre-litigation costs".</w:t>
      </w:r>
    </w:p>
    <w:p>
      <w:pPr>
        <w:spacing w:after="0" w:line="276" w:lineRule="auto"/>
        <w:sectPr>
          <w:pgSz w:w="11900" w:h="16850"/>
          <w:pgMar w:header="512" w:footer="0" w:top="1340" w:bottom="280" w:left="1300" w:right="1300"/>
        </w:sectPr>
      </w:pPr>
    </w:p>
    <w:p>
      <w:pPr>
        <w:spacing w:before="65"/>
        <w:ind w:left="2397" w:right="2397" w:firstLine="0"/>
        <w:jc w:val="center"/>
        <w:rPr>
          <w:b/>
          <w:sz w:val="32"/>
        </w:rPr>
      </w:pPr>
      <w:r>
        <w:rPr>
          <w:b/>
          <w:sz w:val="32"/>
        </w:rPr>
        <w:t>Accompanying</w:t>
      </w:r>
      <w:r>
        <w:rPr>
          <w:b/>
          <w:spacing w:val="-21"/>
          <w:sz w:val="32"/>
        </w:rPr>
        <w:t> </w:t>
      </w:r>
      <w:r>
        <w:rPr>
          <w:b/>
          <w:spacing w:val="-4"/>
          <w:sz w:val="32"/>
        </w:rPr>
        <w:t>sheet</w:t>
      </w:r>
    </w:p>
    <w:p>
      <w:pPr>
        <w:spacing w:before="187"/>
        <w:ind w:left="1901" w:right="1900" w:firstLine="0"/>
        <w:jc w:val="center"/>
        <w:rPr>
          <w:b/>
          <w:sz w:val="32"/>
        </w:rPr>
      </w:pPr>
      <w:r>
        <w:rPr>
          <w:b/>
          <w:sz w:val="32"/>
        </w:rPr>
        <w:t>to</w:t>
      </w:r>
      <w:r>
        <w:rPr>
          <w:b/>
          <w:spacing w:val="-9"/>
          <w:sz w:val="32"/>
        </w:rPr>
        <w:t> </w:t>
      </w:r>
      <w:r>
        <w:rPr>
          <w:b/>
          <w:sz w:val="32"/>
        </w:rPr>
        <w:t>the</w:t>
      </w:r>
      <w:r>
        <w:rPr>
          <w:b/>
          <w:spacing w:val="-6"/>
          <w:sz w:val="32"/>
        </w:rPr>
        <w:t> </w:t>
      </w:r>
      <w:r>
        <w:rPr>
          <w:b/>
          <w:sz w:val="32"/>
        </w:rPr>
        <w:t>General</w:t>
      </w:r>
      <w:r>
        <w:rPr>
          <w:b/>
          <w:spacing w:val="-5"/>
          <w:sz w:val="32"/>
        </w:rPr>
        <w:t> </w:t>
      </w:r>
      <w:r>
        <w:rPr>
          <w:b/>
          <w:sz w:val="32"/>
        </w:rPr>
        <w:t>Terms</w:t>
      </w:r>
      <w:r>
        <w:rPr>
          <w:b/>
          <w:spacing w:val="-9"/>
          <w:sz w:val="32"/>
        </w:rPr>
        <w:t> </w:t>
      </w:r>
      <w:r>
        <w:rPr>
          <w:b/>
          <w:sz w:val="32"/>
        </w:rPr>
        <w:t>and</w:t>
      </w:r>
      <w:r>
        <w:rPr>
          <w:b/>
          <w:spacing w:val="-8"/>
          <w:sz w:val="32"/>
        </w:rPr>
        <w:t> </w:t>
      </w:r>
      <w:r>
        <w:rPr>
          <w:b/>
          <w:spacing w:val="-2"/>
          <w:sz w:val="32"/>
        </w:rPr>
        <w:t>Conditions</w:t>
      </w:r>
    </w:p>
    <w:p>
      <w:pPr>
        <w:spacing w:line="360" w:lineRule="auto" w:before="186"/>
        <w:ind w:left="512" w:right="507" w:hanging="5"/>
        <w:jc w:val="center"/>
        <w:rPr>
          <w:b/>
          <w:sz w:val="32"/>
        </w:rPr>
      </w:pPr>
      <w:r>
        <w:rPr>
          <w:b/>
          <w:sz w:val="32"/>
        </w:rPr>
        <w:t>for the sale and delivery of organisation, programming services</w:t>
      </w:r>
      <w:r>
        <w:rPr>
          <w:b/>
          <w:spacing w:val="-5"/>
          <w:sz w:val="32"/>
        </w:rPr>
        <w:t> </w:t>
      </w:r>
      <w:r>
        <w:rPr>
          <w:b/>
          <w:sz w:val="32"/>
        </w:rPr>
        <w:t>and</w:t>
      </w:r>
      <w:r>
        <w:rPr>
          <w:b/>
          <w:spacing w:val="-6"/>
          <w:sz w:val="32"/>
        </w:rPr>
        <w:t> </w:t>
      </w:r>
      <w:r>
        <w:rPr>
          <w:b/>
          <w:sz w:val="32"/>
        </w:rPr>
        <w:t>work</w:t>
      </w:r>
      <w:r>
        <w:rPr>
          <w:b/>
          <w:spacing w:val="-5"/>
          <w:sz w:val="32"/>
        </w:rPr>
        <w:t> </w:t>
      </w:r>
      <w:r>
        <w:rPr>
          <w:b/>
          <w:sz w:val="32"/>
        </w:rPr>
        <w:t>usage</w:t>
      </w:r>
      <w:r>
        <w:rPr>
          <w:b/>
          <w:spacing w:val="-5"/>
          <w:sz w:val="32"/>
        </w:rPr>
        <w:t> </w:t>
      </w:r>
      <w:r>
        <w:rPr>
          <w:b/>
          <w:sz w:val="32"/>
        </w:rPr>
        <w:t>licences</w:t>
      </w:r>
      <w:r>
        <w:rPr>
          <w:b/>
          <w:spacing w:val="-7"/>
          <w:sz w:val="32"/>
        </w:rPr>
        <w:t> </w:t>
      </w:r>
      <w:r>
        <w:rPr>
          <w:b/>
          <w:sz w:val="32"/>
        </w:rPr>
        <w:t>for</w:t>
      </w:r>
      <w:r>
        <w:rPr>
          <w:b/>
          <w:spacing w:val="-4"/>
          <w:sz w:val="32"/>
        </w:rPr>
        <w:t> </w:t>
      </w:r>
      <w:r>
        <w:rPr>
          <w:b/>
          <w:sz w:val="32"/>
        </w:rPr>
        <w:t>software</w:t>
      </w:r>
      <w:r>
        <w:rPr>
          <w:b/>
          <w:spacing w:val="-6"/>
          <w:sz w:val="32"/>
        </w:rPr>
        <w:t> </w:t>
      </w:r>
      <w:r>
        <w:rPr>
          <w:b/>
          <w:sz w:val="32"/>
        </w:rPr>
        <w:t>products </w:t>
      </w:r>
      <w:r>
        <w:rPr>
          <w:b/>
          <w:spacing w:val="-2"/>
          <w:sz w:val="32"/>
        </w:rPr>
        <w:t>(B2B)</w:t>
      </w:r>
    </w:p>
    <w:p>
      <w:pPr>
        <w:pStyle w:val="BodyText"/>
        <w:rPr>
          <w:b/>
          <w:sz w:val="48"/>
        </w:rPr>
      </w:pPr>
    </w:p>
    <w:p>
      <w:pPr>
        <w:spacing w:before="0"/>
        <w:ind w:left="2396" w:right="2397" w:firstLine="0"/>
        <w:jc w:val="center"/>
        <w:rPr>
          <w:b/>
          <w:sz w:val="32"/>
        </w:rPr>
      </w:pPr>
      <w:r>
        <w:rPr>
          <w:b/>
          <w:sz w:val="32"/>
        </w:rPr>
        <w:t>2024</w:t>
      </w:r>
      <w:r>
        <w:rPr>
          <w:b/>
          <w:spacing w:val="-12"/>
          <w:sz w:val="32"/>
        </w:rPr>
        <w:t> </w:t>
      </w:r>
      <w:r>
        <w:rPr>
          <w:b/>
          <w:spacing w:val="-2"/>
          <w:sz w:val="32"/>
        </w:rPr>
        <w:t>version</w:t>
      </w:r>
    </w:p>
    <w:p>
      <w:pPr>
        <w:pStyle w:val="BodyText"/>
        <w:spacing w:before="2"/>
        <w:rPr>
          <w:b/>
          <w:sz w:val="40"/>
        </w:rPr>
      </w:pPr>
    </w:p>
    <w:p>
      <w:pPr>
        <w:pStyle w:val="BodyText"/>
        <w:spacing w:line="276" w:lineRule="auto"/>
        <w:ind w:left="116" w:right="205"/>
      </w:pPr>
      <w:r>
        <w:rPr/>
        <w:t>These</w:t>
      </w:r>
      <w:r>
        <w:rPr>
          <w:spacing w:val="-3"/>
        </w:rPr>
        <w:t> </w:t>
      </w:r>
      <w:r>
        <w:rPr/>
        <w:t>GTC</w:t>
      </w:r>
      <w:r>
        <w:rPr>
          <w:spacing w:val="-2"/>
        </w:rPr>
        <w:t> </w:t>
      </w:r>
      <w:r>
        <w:rPr/>
        <w:t>are</w:t>
      </w:r>
      <w:r>
        <w:rPr>
          <w:spacing w:val="-1"/>
        </w:rPr>
        <w:t> </w:t>
      </w:r>
      <w:r>
        <w:rPr/>
        <w:t>merely</w:t>
      </w:r>
      <w:r>
        <w:rPr>
          <w:spacing w:val="-5"/>
        </w:rPr>
        <w:t> </w:t>
      </w:r>
      <w:r>
        <w:rPr/>
        <w:t>to</w:t>
      </w:r>
      <w:r>
        <w:rPr>
          <w:spacing w:val="-3"/>
        </w:rPr>
        <w:t> </w:t>
      </w:r>
      <w:r>
        <w:rPr/>
        <w:t>be</w:t>
      </w:r>
      <w:r>
        <w:rPr>
          <w:spacing w:val="-2"/>
        </w:rPr>
        <w:t> </w:t>
      </w:r>
      <w:r>
        <w:rPr/>
        <w:t>understood</w:t>
      </w:r>
      <w:r>
        <w:rPr>
          <w:spacing w:val="-2"/>
        </w:rPr>
        <w:t> </w:t>
      </w:r>
      <w:r>
        <w:rPr/>
        <w:t>as</w:t>
      </w:r>
      <w:r>
        <w:rPr>
          <w:spacing w:val="-2"/>
        </w:rPr>
        <w:t> </w:t>
      </w:r>
      <w:r>
        <w:rPr/>
        <w:t>a</w:t>
      </w:r>
      <w:r>
        <w:rPr>
          <w:spacing w:val="-2"/>
        </w:rPr>
        <w:t> </w:t>
      </w:r>
      <w:r>
        <w:rPr/>
        <w:t>model</w:t>
      </w:r>
      <w:r>
        <w:rPr>
          <w:spacing w:val="-2"/>
        </w:rPr>
        <w:t> </w:t>
      </w:r>
      <w:r>
        <w:rPr/>
        <w:t>for</w:t>
      </w:r>
      <w:r>
        <w:rPr>
          <w:spacing w:val="-3"/>
        </w:rPr>
        <w:t> </w:t>
      </w:r>
      <w:r>
        <w:rPr/>
        <w:t>the</w:t>
      </w:r>
      <w:r>
        <w:rPr>
          <w:spacing w:val="-2"/>
        </w:rPr>
        <w:t> </w:t>
      </w:r>
      <w:r>
        <w:rPr/>
        <w:t>drafting</w:t>
      </w:r>
      <w:r>
        <w:rPr>
          <w:spacing w:val="-1"/>
        </w:rPr>
        <w:t> </w:t>
      </w:r>
      <w:r>
        <w:rPr/>
        <w:t>of</w:t>
      </w:r>
      <w:r>
        <w:rPr>
          <w:spacing w:val="-2"/>
        </w:rPr>
        <w:t> </w:t>
      </w:r>
      <w:r>
        <w:rPr/>
        <w:t>GTC.</w:t>
      </w:r>
      <w:r>
        <w:rPr>
          <w:spacing w:val="-2"/>
        </w:rPr>
        <w:t> </w:t>
      </w:r>
      <w:r>
        <w:rPr/>
        <w:t>The</w:t>
      </w:r>
      <w:r>
        <w:rPr>
          <w:spacing w:val="-3"/>
        </w:rPr>
        <w:t> </w:t>
      </w:r>
      <w:r>
        <w:rPr/>
        <w:t>provisions contained herein are suggestions that may be deviated from in individual cases. If deviating provisions are agreed in a specific contract, to avoid misunderstandings it is generally helpful to clearly indicate which provision of the GTC specifically amends the contractual agreement (e.g.: "this provision replaces point x. of</w:t>
      </w:r>
      <w:r>
        <w:rPr>
          <w:spacing w:val="-1"/>
        </w:rPr>
        <w:t> </w:t>
      </w:r>
      <w:r>
        <w:rPr/>
        <w:t>the GTC"). The use</w:t>
      </w:r>
      <w:r>
        <w:rPr>
          <w:spacing w:val="-1"/>
        </w:rPr>
        <w:t> </w:t>
      </w:r>
      <w:r>
        <w:rPr/>
        <w:t>of the template cannot substitute consulting by a legal advisor.</w:t>
      </w:r>
    </w:p>
    <w:p>
      <w:pPr>
        <w:pStyle w:val="BodyText"/>
        <w:spacing w:before="2"/>
        <w:rPr>
          <w:sz w:val="26"/>
        </w:rPr>
      </w:pPr>
    </w:p>
    <w:p>
      <w:pPr>
        <w:pStyle w:val="BodyText"/>
        <w:ind w:left="116"/>
      </w:pPr>
      <w:r>
        <w:rPr>
          <w:u w:val="single"/>
        </w:rPr>
        <w:t>Please</w:t>
      </w:r>
      <w:r>
        <w:rPr>
          <w:spacing w:val="-4"/>
          <w:u w:val="single"/>
        </w:rPr>
        <w:t> </w:t>
      </w:r>
      <w:r>
        <w:rPr>
          <w:u w:val="single"/>
        </w:rPr>
        <w:t>note</w:t>
      </w:r>
      <w:r>
        <w:rPr>
          <w:spacing w:val="-2"/>
          <w:u w:val="single"/>
        </w:rPr>
        <w:t> </w:t>
      </w:r>
      <w:r>
        <w:rPr>
          <w:u w:val="single"/>
        </w:rPr>
        <w:t>as</w:t>
      </w:r>
      <w:r>
        <w:rPr>
          <w:spacing w:val="-2"/>
          <w:u w:val="single"/>
        </w:rPr>
        <w:t> follows:</w:t>
      </w:r>
    </w:p>
    <w:p>
      <w:pPr>
        <w:pStyle w:val="BodyText"/>
        <w:spacing w:before="8"/>
        <w:rPr>
          <w:sz w:val="17"/>
        </w:rPr>
      </w:pPr>
    </w:p>
    <w:p>
      <w:pPr>
        <w:pStyle w:val="Heading1"/>
        <w:spacing w:before="101"/>
        <w:ind w:left="116" w:firstLine="0"/>
      </w:pPr>
      <w:r>
        <w:rPr>
          <w:spacing w:val="-2"/>
        </w:rPr>
        <w:t>Validity</w:t>
      </w:r>
    </w:p>
    <w:p>
      <w:pPr>
        <w:pStyle w:val="BodyText"/>
        <w:spacing w:before="11"/>
        <w:rPr>
          <w:b/>
          <w:sz w:val="23"/>
        </w:rPr>
      </w:pPr>
    </w:p>
    <w:p>
      <w:pPr>
        <w:pStyle w:val="BodyText"/>
        <w:spacing w:line="276" w:lineRule="auto"/>
        <w:ind w:left="116" w:right="205"/>
      </w:pPr>
      <w:r>
        <w:rPr/>
        <w:t>In</w:t>
      </w:r>
      <w:r>
        <w:rPr>
          <w:spacing w:val="-3"/>
        </w:rPr>
        <w:t> </w:t>
      </w:r>
      <w:r>
        <w:rPr/>
        <w:t>principle,</w:t>
      </w:r>
      <w:r>
        <w:rPr>
          <w:spacing w:val="-4"/>
        </w:rPr>
        <w:t> </w:t>
      </w:r>
      <w:r>
        <w:rPr/>
        <w:t>contractual</w:t>
      </w:r>
      <w:r>
        <w:rPr>
          <w:spacing w:val="-4"/>
        </w:rPr>
        <w:t> </w:t>
      </w:r>
      <w:r>
        <w:rPr/>
        <w:t>agreements</w:t>
      </w:r>
      <w:r>
        <w:rPr>
          <w:spacing w:val="-5"/>
        </w:rPr>
        <w:t> </w:t>
      </w:r>
      <w:r>
        <w:rPr/>
        <w:t>take</w:t>
      </w:r>
      <w:r>
        <w:rPr>
          <w:spacing w:val="-3"/>
        </w:rPr>
        <w:t> </w:t>
      </w:r>
      <w:r>
        <w:rPr/>
        <w:t>precedence</w:t>
      </w:r>
      <w:r>
        <w:rPr>
          <w:spacing w:val="-2"/>
        </w:rPr>
        <w:t> </w:t>
      </w:r>
      <w:r>
        <w:rPr/>
        <w:t>over</w:t>
      </w:r>
      <w:r>
        <w:rPr>
          <w:spacing w:val="-5"/>
        </w:rPr>
        <w:t> </w:t>
      </w:r>
      <w:r>
        <w:rPr/>
        <w:t>the</w:t>
      </w:r>
      <w:r>
        <w:rPr>
          <w:spacing w:val="-3"/>
        </w:rPr>
        <w:t> </w:t>
      </w:r>
      <w:r>
        <w:rPr/>
        <w:t>provisions</w:t>
      </w:r>
      <w:r>
        <w:rPr>
          <w:spacing w:val="-3"/>
        </w:rPr>
        <w:t> </w:t>
      </w:r>
      <w:r>
        <w:rPr/>
        <w:t>contained</w:t>
      </w:r>
      <w:r>
        <w:rPr>
          <w:spacing w:val="-3"/>
        </w:rPr>
        <w:t> </w:t>
      </w:r>
      <w:r>
        <w:rPr/>
        <w:t>in</w:t>
      </w:r>
      <w:r>
        <w:rPr>
          <w:spacing w:val="-6"/>
        </w:rPr>
        <w:t> </w:t>
      </w:r>
      <w:r>
        <w:rPr/>
        <w:t>the GTC. In addition, the GTC shall only become part of the contract if this is (demonstrably) agreed - preferably in writing. At the same time (before conclusion of the contract), the GTC</w:t>
      </w:r>
      <w:r>
        <w:rPr>
          <w:spacing w:val="-1"/>
        </w:rPr>
        <w:t> </w:t>
      </w:r>
      <w:r>
        <w:rPr/>
        <w:t>must be</w:t>
      </w:r>
      <w:r>
        <w:rPr>
          <w:spacing w:val="-3"/>
        </w:rPr>
        <w:t> </w:t>
      </w:r>
      <w:r>
        <w:rPr/>
        <w:t>communicated</w:t>
      </w:r>
      <w:r>
        <w:rPr>
          <w:spacing w:val="-3"/>
        </w:rPr>
        <w:t> </w:t>
      </w:r>
      <w:r>
        <w:rPr/>
        <w:t>to</w:t>
      </w:r>
      <w:r>
        <w:rPr>
          <w:spacing w:val="-2"/>
        </w:rPr>
        <w:t> </w:t>
      </w:r>
      <w:r>
        <w:rPr/>
        <w:t>the</w:t>
      </w:r>
      <w:r>
        <w:rPr>
          <w:spacing w:val="-4"/>
        </w:rPr>
        <w:t> </w:t>
      </w:r>
      <w:r>
        <w:rPr/>
        <w:t>client. Transmission</w:t>
      </w:r>
      <w:r>
        <w:rPr>
          <w:spacing w:val="-1"/>
        </w:rPr>
        <w:t> </w:t>
      </w:r>
      <w:r>
        <w:rPr/>
        <w:t>of</w:t>
      </w:r>
      <w:r>
        <w:rPr>
          <w:spacing w:val="-1"/>
        </w:rPr>
        <w:t> </w:t>
      </w:r>
      <w:r>
        <w:rPr/>
        <w:t>the</w:t>
      </w:r>
      <w:r>
        <w:rPr>
          <w:spacing w:val="-1"/>
        </w:rPr>
        <w:t> </w:t>
      </w:r>
      <w:r>
        <w:rPr/>
        <w:t>GTC</w:t>
      </w:r>
      <w:r>
        <w:rPr>
          <w:spacing w:val="-1"/>
        </w:rPr>
        <w:t> </w:t>
      </w:r>
      <w:r>
        <w:rPr/>
        <w:t>after</w:t>
      </w:r>
      <w:r>
        <w:rPr>
          <w:spacing w:val="-2"/>
        </w:rPr>
        <w:t> </w:t>
      </w:r>
      <w:r>
        <w:rPr/>
        <w:t>conclusion</w:t>
      </w:r>
      <w:r>
        <w:rPr>
          <w:spacing w:val="-2"/>
        </w:rPr>
        <w:t> </w:t>
      </w:r>
      <w:r>
        <w:rPr/>
        <w:t>of</w:t>
      </w:r>
      <w:r>
        <w:rPr>
          <w:spacing w:val="-3"/>
        </w:rPr>
        <w:t> </w:t>
      </w:r>
      <w:r>
        <w:rPr/>
        <w:t>the contract on invoices, delivery notes or the like is generally ineffective. Disadvantageous, unusual and surprising clauses in the GTC, i.e. clauses that the client need not expect in view of</w:t>
      </w:r>
      <w:r>
        <w:rPr>
          <w:spacing w:val="-1"/>
        </w:rPr>
        <w:t> </w:t>
      </w:r>
      <w:r>
        <w:rPr/>
        <w:t>the</w:t>
      </w:r>
      <w:r>
        <w:rPr>
          <w:spacing w:val="-2"/>
        </w:rPr>
        <w:t> </w:t>
      </w:r>
      <w:r>
        <w:rPr/>
        <w:t>circumstances surrounding the</w:t>
      </w:r>
      <w:r>
        <w:rPr>
          <w:spacing w:val="-2"/>
        </w:rPr>
        <w:t> </w:t>
      </w:r>
      <w:r>
        <w:rPr/>
        <w:t>contract and</w:t>
      </w:r>
      <w:r>
        <w:rPr>
          <w:spacing w:val="-2"/>
        </w:rPr>
        <w:t> </w:t>
      </w:r>
      <w:r>
        <w:rPr/>
        <w:t>the appearance</w:t>
      </w:r>
      <w:r>
        <w:rPr>
          <w:spacing w:val="-1"/>
        </w:rPr>
        <w:t> </w:t>
      </w:r>
      <w:r>
        <w:rPr/>
        <w:t>of the document, shall not become part of the</w:t>
      </w:r>
      <w:r>
        <w:rPr>
          <w:spacing w:val="-1"/>
        </w:rPr>
        <w:t> </w:t>
      </w:r>
      <w:r>
        <w:rPr/>
        <w:t>contract unless</w:t>
      </w:r>
      <w:r>
        <w:rPr>
          <w:spacing w:val="-1"/>
        </w:rPr>
        <w:t> </w:t>
      </w:r>
      <w:r>
        <w:rPr/>
        <w:t>the client has been</w:t>
      </w:r>
      <w:r>
        <w:rPr>
          <w:spacing w:val="-1"/>
        </w:rPr>
        <w:t> </w:t>
      </w:r>
      <w:r>
        <w:rPr/>
        <w:t>expressly (demonstrably) informed of this. Traders who regularly use GTC must display the GTC on the premises used for customer traffic.</w:t>
      </w:r>
    </w:p>
    <w:p>
      <w:pPr>
        <w:pStyle w:val="BodyText"/>
        <w:spacing w:before="5"/>
        <w:rPr>
          <w:sz w:val="26"/>
        </w:rPr>
      </w:pPr>
    </w:p>
    <w:p>
      <w:pPr>
        <w:pStyle w:val="Heading1"/>
        <w:ind w:left="116" w:firstLine="0"/>
      </w:pPr>
      <w:r>
        <w:rPr/>
        <w:t>Data</w:t>
      </w:r>
      <w:r>
        <w:rPr>
          <w:spacing w:val="-6"/>
        </w:rPr>
        <w:t> </w:t>
      </w:r>
      <w:r>
        <w:rPr/>
        <w:t>protection</w:t>
      </w:r>
      <w:r>
        <w:rPr>
          <w:spacing w:val="-5"/>
        </w:rPr>
        <w:t> </w:t>
      </w:r>
      <w:r>
        <w:rPr/>
        <w:t>&amp;</w:t>
      </w:r>
      <w:r>
        <w:rPr>
          <w:spacing w:val="-4"/>
        </w:rPr>
        <w:t> </w:t>
      </w:r>
      <w:r>
        <w:rPr>
          <w:spacing w:val="-2"/>
        </w:rPr>
        <w:t>confidentiality</w:t>
      </w:r>
    </w:p>
    <w:p>
      <w:pPr>
        <w:pStyle w:val="BodyText"/>
        <w:spacing w:before="11"/>
        <w:rPr>
          <w:b/>
          <w:sz w:val="23"/>
        </w:rPr>
      </w:pPr>
    </w:p>
    <w:p>
      <w:pPr>
        <w:pStyle w:val="BodyText"/>
        <w:spacing w:line="276" w:lineRule="auto"/>
        <w:ind w:left="116" w:right="108"/>
      </w:pPr>
      <w:r>
        <w:rPr/>
        <w:t>The</w:t>
      </w:r>
      <w:r>
        <w:rPr>
          <w:spacing w:val="-4"/>
        </w:rPr>
        <w:t> </w:t>
      </w:r>
      <w:r>
        <w:rPr/>
        <w:t>controller,</w:t>
      </w:r>
      <w:r>
        <w:rPr>
          <w:spacing w:val="-3"/>
        </w:rPr>
        <w:t> </w:t>
      </w:r>
      <w:r>
        <w:rPr/>
        <w:t>the</w:t>
      </w:r>
      <w:r>
        <w:rPr>
          <w:spacing w:val="-3"/>
        </w:rPr>
        <w:t> </w:t>
      </w:r>
      <w:r>
        <w:rPr/>
        <w:t>processor</w:t>
      </w:r>
      <w:r>
        <w:rPr>
          <w:spacing w:val="-2"/>
        </w:rPr>
        <w:t> </w:t>
      </w:r>
      <w:r>
        <w:rPr/>
        <w:t>and</w:t>
      </w:r>
      <w:r>
        <w:rPr>
          <w:spacing w:val="-3"/>
        </w:rPr>
        <w:t> </w:t>
      </w:r>
      <w:r>
        <w:rPr/>
        <w:t>their</w:t>
      </w:r>
      <w:r>
        <w:rPr>
          <w:spacing w:val="-5"/>
        </w:rPr>
        <w:t> </w:t>
      </w:r>
      <w:r>
        <w:rPr/>
        <w:t>employees</w:t>
      </w:r>
      <w:r>
        <w:rPr>
          <w:spacing w:val="-3"/>
        </w:rPr>
        <w:t> </w:t>
      </w:r>
      <w:r>
        <w:rPr/>
        <w:t>must</w:t>
      </w:r>
      <w:r>
        <w:rPr>
          <w:spacing w:val="-2"/>
        </w:rPr>
        <w:t> </w:t>
      </w:r>
      <w:r>
        <w:rPr/>
        <w:t>keep</w:t>
      </w:r>
      <w:r>
        <w:rPr>
          <w:spacing w:val="-6"/>
        </w:rPr>
        <w:t> </w:t>
      </w:r>
      <w:r>
        <w:rPr/>
        <w:t>confidential</w:t>
      </w:r>
      <w:r>
        <w:rPr>
          <w:spacing w:val="-2"/>
        </w:rPr>
        <w:t> </w:t>
      </w:r>
      <w:r>
        <w:rPr/>
        <w:t>all</w:t>
      </w:r>
      <w:r>
        <w:rPr>
          <w:spacing w:val="-3"/>
        </w:rPr>
        <w:t> </w:t>
      </w:r>
      <w:r>
        <w:rPr/>
        <w:t>personal</w:t>
      </w:r>
      <w:r>
        <w:rPr>
          <w:spacing w:val="-3"/>
        </w:rPr>
        <w:t> </w:t>
      </w:r>
      <w:r>
        <w:rPr/>
        <w:t>data from data processing that has been entrusted to them or has become accessible to them exclusively on the basis of their professional employment, without prejudice to other statutory confidentiality obligations, unless there is a legally permissible reason for transferring the entrusted or accessible personal data (data secrecy). Employees must be informed of this and of any consequences of a breach.</w:t>
      </w:r>
    </w:p>
    <w:p>
      <w:pPr>
        <w:pStyle w:val="BodyText"/>
        <w:spacing w:before="1"/>
        <w:ind w:left="116"/>
      </w:pPr>
      <w:r>
        <w:rPr/>
        <w:t>It</w:t>
      </w:r>
      <w:r>
        <w:rPr>
          <w:spacing w:val="-5"/>
        </w:rPr>
        <w:t> </w:t>
      </w:r>
      <w:r>
        <w:rPr/>
        <w:t>is</w:t>
      </w:r>
      <w:r>
        <w:rPr>
          <w:spacing w:val="-3"/>
        </w:rPr>
        <w:t> </w:t>
      </w:r>
      <w:r>
        <w:rPr/>
        <w:t>recommended</w:t>
      </w:r>
      <w:r>
        <w:rPr>
          <w:spacing w:val="-4"/>
        </w:rPr>
        <w:t> </w:t>
      </w:r>
      <w:r>
        <w:rPr/>
        <w:t>that</w:t>
      </w:r>
      <w:r>
        <w:rPr>
          <w:spacing w:val="-5"/>
        </w:rPr>
        <w:t> </w:t>
      </w:r>
      <w:r>
        <w:rPr/>
        <w:t>data</w:t>
      </w:r>
      <w:r>
        <w:rPr>
          <w:spacing w:val="-3"/>
        </w:rPr>
        <w:t> </w:t>
      </w:r>
      <w:r>
        <w:rPr/>
        <w:t>protection</w:t>
      </w:r>
      <w:r>
        <w:rPr>
          <w:spacing w:val="-4"/>
        </w:rPr>
        <w:t> </w:t>
      </w:r>
      <w:r>
        <w:rPr/>
        <w:t>clauses</w:t>
      </w:r>
      <w:r>
        <w:rPr>
          <w:spacing w:val="-5"/>
        </w:rPr>
        <w:t> </w:t>
      </w:r>
      <w:r>
        <w:rPr/>
        <w:t>be</w:t>
      </w:r>
      <w:r>
        <w:rPr>
          <w:spacing w:val="-3"/>
        </w:rPr>
        <w:t> </w:t>
      </w:r>
      <w:r>
        <w:rPr/>
        <w:t>included</w:t>
      </w:r>
      <w:r>
        <w:rPr>
          <w:spacing w:val="-4"/>
        </w:rPr>
        <w:t> </w:t>
      </w:r>
      <w:r>
        <w:rPr/>
        <w:t>in</w:t>
      </w:r>
      <w:r>
        <w:rPr>
          <w:spacing w:val="-6"/>
        </w:rPr>
        <w:t> </w:t>
      </w:r>
      <w:r>
        <w:rPr/>
        <w:t>the</w:t>
      </w:r>
      <w:r>
        <w:rPr>
          <w:spacing w:val="-3"/>
        </w:rPr>
        <w:t> </w:t>
      </w:r>
      <w:r>
        <w:rPr>
          <w:spacing w:val="-4"/>
        </w:rPr>
        <w:t>DSE.</w:t>
      </w:r>
    </w:p>
    <w:p>
      <w:pPr>
        <w:pStyle w:val="BodyText"/>
        <w:spacing w:before="8"/>
        <w:rPr>
          <w:sz w:val="30"/>
        </w:rPr>
      </w:pPr>
    </w:p>
    <w:p>
      <w:pPr>
        <w:pStyle w:val="BodyText"/>
        <w:spacing w:line="264" w:lineRule="auto"/>
        <w:ind w:left="116" w:right="108"/>
      </w:pPr>
      <w:r>
        <w:rPr/>
        <w:t>Care must be taken to ensure that any consents under data protection law are obtained properly</w:t>
      </w:r>
      <w:r>
        <w:rPr>
          <w:spacing w:val="-3"/>
        </w:rPr>
        <w:t> </w:t>
      </w:r>
      <w:r>
        <w:rPr/>
        <w:t>and</w:t>
      </w:r>
      <w:r>
        <w:rPr>
          <w:spacing w:val="-3"/>
        </w:rPr>
        <w:t> </w:t>
      </w:r>
      <w:r>
        <w:rPr/>
        <w:t>that</w:t>
      </w:r>
      <w:r>
        <w:rPr>
          <w:spacing w:val="-1"/>
        </w:rPr>
        <w:t> </w:t>
      </w:r>
      <w:r>
        <w:rPr/>
        <w:t>information</w:t>
      </w:r>
      <w:r>
        <w:rPr>
          <w:spacing w:val="-2"/>
        </w:rPr>
        <w:t> </w:t>
      </w:r>
      <w:r>
        <w:rPr/>
        <w:t>obligations</w:t>
      </w:r>
      <w:r>
        <w:rPr>
          <w:spacing w:val="-4"/>
        </w:rPr>
        <w:t> </w:t>
      </w:r>
      <w:r>
        <w:rPr/>
        <w:t>are</w:t>
      </w:r>
      <w:r>
        <w:rPr>
          <w:spacing w:val="-2"/>
        </w:rPr>
        <w:t> </w:t>
      </w:r>
      <w:r>
        <w:rPr/>
        <w:t>fulfilled</w:t>
      </w:r>
      <w:r>
        <w:rPr>
          <w:spacing w:val="-5"/>
        </w:rPr>
        <w:t> </w:t>
      </w:r>
      <w:r>
        <w:rPr/>
        <w:t>in</w:t>
      </w:r>
      <w:r>
        <w:rPr>
          <w:spacing w:val="-3"/>
        </w:rPr>
        <w:t> </w:t>
      </w:r>
      <w:r>
        <w:rPr/>
        <w:t>full</w:t>
      </w:r>
      <w:r>
        <w:rPr>
          <w:spacing w:val="-3"/>
        </w:rPr>
        <w:t> </w:t>
      </w:r>
      <w:r>
        <w:rPr/>
        <w:t>and</w:t>
      </w:r>
      <w:r>
        <w:rPr>
          <w:spacing w:val="-3"/>
        </w:rPr>
        <w:t> </w:t>
      </w:r>
      <w:r>
        <w:rPr/>
        <w:t>in</w:t>
      </w:r>
      <w:r>
        <w:rPr>
          <w:spacing w:val="-3"/>
        </w:rPr>
        <w:t> </w:t>
      </w:r>
      <w:r>
        <w:rPr/>
        <w:t>good</w:t>
      </w:r>
      <w:r>
        <w:rPr>
          <w:spacing w:val="-3"/>
        </w:rPr>
        <w:t> </w:t>
      </w:r>
      <w:r>
        <w:rPr/>
        <w:t>time.</w:t>
      </w:r>
      <w:r>
        <w:rPr>
          <w:spacing w:val="-2"/>
        </w:rPr>
        <w:t> </w:t>
      </w:r>
      <w:r>
        <w:rPr/>
        <w:t>In</w:t>
      </w:r>
      <w:r>
        <w:rPr>
          <w:spacing w:val="-3"/>
        </w:rPr>
        <w:t> </w:t>
      </w:r>
      <w:r>
        <w:rPr/>
        <w:t>addition,</w:t>
      </w:r>
    </w:p>
    <w:p>
      <w:pPr>
        <w:spacing w:after="0" w:line="264" w:lineRule="auto"/>
        <w:sectPr>
          <w:pgSz w:w="11900" w:h="16850"/>
          <w:pgMar w:header="512" w:footer="0" w:top="1340" w:bottom="280" w:left="1300" w:right="1300"/>
        </w:sectPr>
      </w:pPr>
    </w:p>
    <w:p>
      <w:pPr>
        <w:pStyle w:val="BodyText"/>
        <w:spacing w:line="264" w:lineRule="auto" w:before="91"/>
        <w:ind w:left="116" w:right="108"/>
      </w:pPr>
      <w:r>
        <w:rPr/>
        <w:t>an order processing contract must be concluded if data is processed for the customer as part of</w:t>
      </w:r>
      <w:r>
        <w:rPr>
          <w:spacing w:val="-4"/>
        </w:rPr>
        <w:t> </w:t>
      </w:r>
      <w:r>
        <w:rPr/>
        <w:t>the</w:t>
      </w:r>
      <w:r>
        <w:rPr>
          <w:spacing w:val="-2"/>
        </w:rPr>
        <w:t> </w:t>
      </w:r>
      <w:r>
        <w:rPr/>
        <w:t>order</w:t>
      </w:r>
      <w:r>
        <w:rPr>
          <w:spacing w:val="-4"/>
        </w:rPr>
        <w:t> </w:t>
      </w:r>
      <w:r>
        <w:rPr/>
        <w:t>(which</w:t>
      </w:r>
      <w:r>
        <w:rPr>
          <w:spacing w:val="-4"/>
        </w:rPr>
        <w:t> </w:t>
      </w:r>
      <w:r>
        <w:rPr/>
        <w:t>can</w:t>
      </w:r>
      <w:r>
        <w:rPr>
          <w:spacing w:val="-2"/>
        </w:rPr>
        <w:t> </w:t>
      </w:r>
      <w:r>
        <w:rPr/>
        <w:t>be</w:t>
      </w:r>
      <w:r>
        <w:rPr>
          <w:spacing w:val="-2"/>
        </w:rPr>
        <w:t> </w:t>
      </w:r>
      <w:r>
        <w:rPr/>
        <w:t>assumed</w:t>
      </w:r>
      <w:r>
        <w:rPr>
          <w:spacing w:val="-3"/>
        </w:rPr>
        <w:t> </w:t>
      </w:r>
      <w:r>
        <w:rPr/>
        <w:t>in</w:t>
      </w:r>
      <w:r>
        <w:rPr>
          <w:spacing w:val="-5"/>
        </w:rPr>
        <w:t> </w:t>
      </w:r>
      <w:r>
        <w:rPr/>
        <w:t>this</w:t>
      </w:r>
      <w:r>
        <w:rPr>
          <w:spacing w:val="-2"/>
        </w:rPr>
        <w:t> </w:t>
      </w:r>
      <w:r>
        <w:rPr/>
        <w:t>sector).</w:t>
      </w:r>
      <w:r>
        <w:rPr>
          <w:spacing w:val="-1"/>
        </w:rPr>
        <w:t> </w:t>
      </w:r>
      <w:r>
        <w:rPr/>
        <w:t>Samples</w:t>
      </w:r>
      <w:r>
        <w:rPr>
          <w:spacing w:val="-3"/>
        </w:rPr>
        <w:t> </w:t>
      </w:r>
      <w:r>
        <w:rPr/>
        <w:t>and</w:t>
      </w:r>
      <w:r>
        <w:rPr>
          <w:spacing w:val="-2"/>
        </w:rPr>
        <w:t> </w:t>
      </w:r>
      <w:r>
        <w:rPr/>
        <w:t>further</w:t>
      </w:r>
      <w:r>
        <w:rPr>
          <w:spacing w:val="-1"/>
        </w:rPr>
        <w:t> </w:t>
      </w:r>
      <w:r>
        <w:rPr/>
        <w:t>details</w:t>
      </w:r>
      <w:r>
        <w:rPr>
          <w:spacing w:val="-4"/>
        </w:rPr>
        <w:t> </w:t>
      </w:r>
      <w:r>
        <w:rPr/>
        <w:t>can</w:t>
      </w:r>
      <w:r>
        <w:rPr>
          <w:spacing w:val="-2"/>
        </w:rPr>
        <w:t> </w:t>
      </w:r>
      <w:r>
        <w:rPr/>
        <w:t>be found at: </w:t>
      </w:r>
      <w:hyperlink r:id="rId8">
        <w:r>
          <w:rPr/>
          <w:t>www.wko.at/datenschutz</w:t>
        </w:r>
      </w:hyperlink>
      <w:r>
        <w:rPr/>
        <w:t> or at </w:t>
      </w:r>
      <w:hyperlink r:id="rId7">
        <w:r>
          <w:rPr/>
          <w:t>www.ubit.at.</w:t>
        </w:r>
      </w:hyperlink>
    </w:p>
    <w:p>
      <w:pPr>
        <w:pStyle w:val="BodyText"/>
        <w:spacing w:before="8"/>
        <w:rPr>
          <w:sz w:val="21"/>
        </w:rPr>
      </w:pPr>
    </w:p>
    <w:p>
      <w:pPr>
        <w:pStyle w:val="BodyText"/>
        <w:spacing w:line="276" w:lineRule="auto"/>
        <w:ind w:left="116" w:right="108"/>
      </w:pPr>
      <w:r>
        <w:rPr>
          <w:u w:val="single"/>
        </w:rPr>
        <w:t>Please note: In </w:t>
      </w:r>
      <w:r>
        <w:rPr/>
        <w:t>accordance with the nature of the contract for work and services, the contractor is entitled to be represented by other independent third parties in the production</w:t>
      </w:r>
      <w:r>
        <w:rPr>
          <w:spacing w:val="-2"/>
        </w:rPr>
        <w:t> </w:t>
      </w:r>
      <w:r>
        <w:rPr/>
        <w:t>of</w:t>
      </w:r>
      <w:r>
        <w:rPr>
          <w:spacing w:val="-4"/>
        </w:rPr>
        <w:t> </w:t>
      </w:r>
      <w:r>
        <w:rPr/>
        <w:t>the</w:t>
      </w:r>
      <w:r>
        <w:rPr>
          <w:spacing w:val="-5"/>
        </w:rPr>
        <w:t> </w:t>
      </w:r>
      <w:r>
        <w:rPr/>
        <w:t>work.</w:t>
      </w:r>
      <w:r>
        <w:rPr>
          <w:spacing w:val="-5"/>
        </w:rPr>
        <w:t> </w:t>
      </w:r>
      <w:r>
        <w:rPr/>
        <w:t>This</w:t>
      </w:r>
      <w:r>
        <w:rPr>
          <w:spacing w:val="-2"/>
        </w:rPr>
        <w:t> </w:t>
      </w:r>
      <w:r>
        <w:rPr/>
        <w:t>is</w:t>
      </w:r>
      <w:r>
        <w:rPr>
          <w:spacing w:val="-2"/>
        </w:rPr>
        <w:t> </w:t>
      </w:r>
      <w:r>
        <w:rPr/>
        <w:t>to</w:t>
      </w:r>
      <w:r>
        <w:rPr>
          <w:spacing w:val="-3"/>
        </w:rPr>
        <w:t> </w:t>
      </w:r>
      <w:r>
        <w:rPr/>
        <w:t>be</w:t>
      </w:r>
      <w:r>
        <w:rPr>
          <w:spacing w:val="-2"/>
        </w:rPr>
        <w:t> </w:t>
      </w:r>
      <w:r>
        <w:rPr/>
        <w:t>distinguished</w:t>
      </w:r>
      <w:r>
        <w:rPr>
          <w:spacing w:val="-1"/>
        </w:rPr>
        <w:t> </w:t>
      </w:r>
      <w:r>
        <w:rPr/>
        <w:t>from</w:t>
      </w:r>
      <w:r>
        <w:rPr>
          <w:spacing w:val="-5"/>
        </w:rPr>
        <w:t> </w:t>
      </w:r>
      <w:r>
        <w:rPr/>
        <w:t>the</w:t>
      </w:r>
      <w:r>
        <w:rPr>
          <w:spacing w:val="-2"/>
        </w:rPr>
        <w:t> </w:t>
      </w:r>
      <w:r>
        <w:rPr/>
        <w:t>utilisation</w:t>
      </w:r>
      <w:r>
        <w:rPr>
          <w:spacing w:val="-2"/>
        </w:rPr>
        <w:t> </w:t>
      </w:r>
      <w:r>
        <w:rPr/>
        <w:t>of</w:t>
      </w:r>
      <w:r>
        <w:rPr>
          <w:spacing w:val="-6"/>
        </w:rPr>
        <w:t> </w:t>
      </w:r>
      <w:r>
        <w:rPr/>
        <w:t>the</w:t>
      </w:r>
      <w:r>
        <w:rPr>
          <w:spacing w:val="-5"/>
        </w:rPr>
        <w:t> </w:t>
      </w:r>
      <w:r>
        <w:rPr/>
        <w:t>contractor's own auxiliary persons (e.g. employees of the contractor).</w:t>
      </w:r>
    </w:p>
    <w:p>
      <w:pPr>
        <w:pStyle w:val="BodyText"/>
        <w:spacing w:line="276" w:lineRule="auto" w:before="1"/>
        <w:ind w:left="116" w:right="108"/>
      </w:pPr>
      <w:r>
        <w:rPr/>
        <w:t>In</w:t>
      </w:r>
      <w:r>
        <w:rPr>
          <w:spacing w:val="-2"/>
        </w:rPr>
        <w:t> </w:t>
      </w:r>
      <w:r>
        <w:rPr/>
        <w:t>terms</w:t>
      </w:r>
      <w:r>
        <w:rPr>
          <w:spacing w:val="-2"/>
        </w:rPr>
        <w:t> </w:t>
      </w:r>
      <w:r>
        <w:rPr/>
        <w:t>of</w:t>
      </w:r>
      <w:r>
        <w:rPr>
          <w:spacing w:val="-2"/>
        </w:rPr>
        <w:t> </w:t>
      </w:r>
      <w:r>
        <w:rPr/>
        <w:t>data</w:t>
      </w:r>
      <w:r>
        <w:rPr>
          <w:spacing w:val="-2"/>
        </w:rPr>
        <w:t> </w:t>
      </w:r>
      <w:r>
        <w:rPr/>
        <w:t>protection</w:t>
      </w:r>
      <w:r>
        <w:rPr>
          <w:spacing w:val="-1"/>
        </w:rPr>
        <w:t> </w:t>
      </w:r>
      <w:r>
        <w:rPr/>
        <w:t>law,</w:t>
      </w:r>
      <w:r>
        <w:rPr>
          <w:spacing w:val="-1"/>
        </w:rPr>
        <w:t> </w:t>
      </w:r>
      <w:r>
        <w:rPr/>
        <w:t>however,</w:t>
      </w:r>
      <w:r>
        <w:rPr>
          <w:spacing w:val="-1"/>
        </w:rPr>
        <w:t> </w:t>
      </w:r>
      <w:r>
        <w:rPr/>
        <w:t>if</w:t>
      </w:r>
      <w:r>
        <w:rPr>
          <w:spacing w:val="-2"/>
        </w:rPr>
        <w:t> </w:t>
      </w:r>
      <w:r>
        <w:rPr/>
        <w:t>you</w:t>
      </w:r>
      <w:r>
        <w:rPr>
          <w:spacing w:val="-4"/>
        </w:rPr>
        <w:t> </w:t>
      </w:r>
      <w:r>
        <w:rPr/>
        <w:t>wish</w:t>
      </w:r>
      <w:r>
        <w:rPr>
          <w:spacing w:val="-2"/>
        </w:rPr>
        <w:t> </w:t>
      </w:r>
      <w:r>
        <w:rPr/>
        <w:t>to</w:t>
      </w:r>
      <w:r>
        <w:rPr>
          <w:spacing w:val="-5"/>
        </w:rPr>
        <w:t> </w:t>
      </w:r>
      <w:r>
        <w:rPr/>
        <w:t>pass</w:t>
      </w:r>
      <w:r>
        <w:rPr>
          <w:spacing w:val="-3"/>
        </w:rPr>
        <w:t> </w:t>
      </w:r>
      <w:r>
        <w:rPr/>
        <w:t>on</w:t>
      </w:r>
      <w:r>
        <w:rPr>
          <w:spacing w:val="-2"/>
        </w:rPr>
        <w:t> </w:t>
      </w:r>
      <w:r>
        <w:rPr/>
        <w:t>data</w:t>
      </w:r>
      <w:r>
        <w:rPr>
          <w:spacing w:val="-4"/>
        </w:rPr>
        <w:t> </w:t>
      </w:r>
      <w:r>
        <w:rPr/>
        <w:t>to</w:t>
      </w:r>
      <w:r>
        <w:rPr>
          <w:spacing w:val="-2"/>
        </w:rPr>
        <w:t> </w:t>
      </w:r>
      <w:r>
        <w:rPr/>
        <w:t>a</w:t>
      </w:r>
      <w:r>
        <w:rPr>
          <w:spacing w:val="-5"/>
        </w:rPr>
        <w:t> </w:t>
      </w:r>
      <w:r>
        <w:rPr/>
        <w:t>sub-processor</w:t>
      </w:r>
      <w:r>
        <w:rPr>
          <w:spacing w:val="-1"/>
        </w:rPr>
        <w:t> </w:t>
      </w:r>
      <w:r>
        <w:rPr/>
        <w:t>as part of the order, you must have agreed this transfer with the client. This is either regulated in the processor contract or in a separate agreement.</w:t>
      </w:r>
    </w:p>
    <w:p>
      <w:pPr>
        <w:pStyle w:val="BodyText"/>
        <w:spacing w:before="2"/>
        <w:rPr>
          <w:sz w:val="25"/>
        </w:rPr>
      </w:pPr>
    </w:p>
    <w:p>
      <w:pPr>
        <w:pStyle w:val="Heading1"/>
        <w:ind w:left="116" w:firstLine="0"/>
      </w:pPr>
      <w:r>
        <w:rPr/>
        <w:t>Accessibility</w:t>
      </w:r>
      <w:r>
        <w:rPr>
          <w:spacing w:val="-10"/>
        </w:rPr>
        <w:t> </w:t>
      </w:r>
      <w:r>
        <w:rPr/>
        <w:t>Act</w:t>
      </w:r>
      <w:r>
        <w:rPr>
          <w:spacing w:val="-7"/>
        </w:rPr>
        <w:t> </w:t>
      </w:r>
      <w:r>
        <w:rPr>
          <w:spacing w:val="-4"/>
        </w:rPr>
        <w:t>BaFG</w:t>
      </w:r>
    </w:p>
    <w:p>
      <w:pPr>
        <w:pStyle w:val="BodyText"/>
        <w:spacing w:line="276" w:lineRule="auto" w:before="40"/>
        <w:ind w:left="116" w:right="108"/>
      </w:pPr>
      <w:r>
        <w:rPr/>
        <w:t>With the entry into force of the BaFG, the barrier-free design after 28 June 2025 will be included in the normally required characteristics of products and/or services that fall within</w:t>
      </w:r>
      <w:r>
        <w:rPr>
          <w:spacing w:val="-4"/>
        </w:rPr>
        <w:t> </w:t>
      </w:r>
      <w:r>
        <w:rPr/>
        <w:t>the</w:t>
      </w:r>
      <w:r>
        <w:rPr>
          <w:spacing w:val="-2"/>
        </w:rPr>
        <w:t> </w:t>
      </w:r>
      <w:r>
        <w:rPr/>
        <w:t>scope</w:t>
      </w:r>
      <w:r>
        <w:rPr>
          <w:spacing w:val="-2"/>
        </w:rPr>
        <w:t> </w:t>
      </w:r>
      <w:r>
        <w:rPr/>
        <w:t>of</w:t>
      </w:r>
      <w:r>
        <w:rPr>
          <w:spacing w:val="-4"/>
        </w:rPr>
        <w:t> </w:t>
      </w:r>
      <w:r>
        <w:rPr/>
        <w:t>the</w:t>
      </w:r>
      <w:r>
        <w:rPr>
          <w:spacing w:val="-4"/>
        </w:rPr>
        <w:t> </w:t>
      </w:r>
      <w:r>
        <w:rPr/>
        <w:t>BaFG.</w:t>
      </w:r>
      <w:r>
        <w:rPr>
          <w:spacing w:val="-1"/>
        </w:rPr>
        <w:t> </w:t>
      </w:r>
      <w:r>
        <w:rPr/>
        <w:t>Although</w:t>
      </w:r>
      <w:r>
        <w:rPr>
          <w:spacing w:val="-2"/>
        </w:rPr>
        <w:t> </w:t>
      </w:r>
      <w:r>
        <w:rPr/>
        <w:t>service</w:t>
      </w:r>
      <w:r>
        <w:rPr>
          <w:spacing w:val="-3"/>
        </w:rPr>
        <w:t> </w:t>
      </w:r>
      <w:r>
        <w:rPr/>
        <w:t>contracts</w:t>
      </w:r>
      <w:r>
        <w:rPr>
          <w:spacing w:val="-4"/>
        </w:rPr>
        <w:t> </w:t>
      </w:r>
      <w:r>
        <w:rPr/>
        <w:t>already</w:t>
      </w:r>
      <w:r>
        <w:rPr>
          <w:spacing w:val="-3"/>
        </w:rPr>
        <w:t> </w:t>
      </w:r>
      <w:r>
        <w:rPr/>
        <w:t>concluded</w:t>
      </w:r>
      <w:r>
        <w:rPr>
          <w:spacing w:val="-1"/>
        </w:rPr>
        <w:t> </w:t>
      </w:r>
      <w:r>
        <w:rPr/>
        <w:t>before</w:t>
      </w:r>
      <w:r>
        <w:rPr>
          <w:spacing w:val="-1"/>
        </w:rPr>
        <w:t> </w:t>
      </w:r>
      <w:r>
        <w:rPr/>
        <w:t>28</w:t>
      </w:r>
      <w:r>
        <w:rPr>
          <w:spacing w:val="-2"/>
        </w:rPr>
        <w:t> </w:t>
      </w:r>
      <w:r>
        <w:rPr/>
        <w:t>June 2025 may continue unchanged until their expiry, even if they are not barrier-free, this transitional period ends on 28 June 2030. Until then, the contracting parties must either adapt their existing contracts to the accessibility requirements of the BaFG through amendments or terminate them.</w:t>
      </w:r>
    </w:p>
    <w:p>
      <w:pPr>
        <w:pStyle w:val="BodyText"/>
        <w:spacing w:before="4"/>
        <w:rPr>
          <w:sz w:val="26"/>
        </w:rPr>
      </w:pPr>
    </w:p>
    <w:p>
      <w:pPr>
        <w:pStyle w:val="Heading1"/>
        <w:ind w:left="116" w:firstLine="0"/>
      </w:pPr>
      <w:r>
        <w:rPr>
          <w:spacing w:val="-2"/>
        </w:rPr>
        <w:t>Miscellaneous</w:t>
      </w:r>
    </w:p>
    <w:p>
      <w:pPr>
        <w:pStyle w:val="BodyText"/>
        <w:spacing w:before="1"/>
        <w:rPr>
          <w:b/>
          <w:sz w:val="24"/>
        </w:rPr>
      </w:pPr>
    </w:p>
    <w:p>
      <w:pPr>
        <w:pStyle w:val="BodyText"/>
        <w:ind w:left="116"/>
      </w:pPr>
      <w:r>
        <w:rPr/>
        <w:t>The</w:t>
      </w:r>
      <w:r>
        <w:rPr>
          <w:spacing w:val="-8"/>
        </w:rPr>
        <w:t> </w:t>
      </w:r>
      <w:r>
        <w:rPr/>
        <w:t>place</w:t>
      </w:r>
      <w:r>
        <w:rPr>
          <w:spacing w:val="-5"/>
        </w:rPr>
        <w:t> </w:t>
      </w:r>
      <w:r>
        <w:rPr/>
        <w:t>of</w:t>
      </w:r>
      <w:r>
        <w:rPr>
          <w:spacing w:val="-4"/>
        </w:rPr>
        <w:t> </w:t>
      </w:r>
      <w:r>
        <w:rPr/>
        <w:t>jurisdiction</w:t>
      </w:r>
      <w:r>
        <w:rPr>
          <w:spacing w:val="-4"/>
        </w:rPr>
        <w:t> </w:t>
      </w:r>
      <w:r>
        <w:rPr/>
        <w:t>shall</w:t>
      </w:r>
      <w:r>
        <w:rPr>
          <w:spacing w:val="-5"/>
        </w:rPr>
        <w:t> </w:t>
      </w:r>
      <w:r>
        <w:rPr/>
        <w:t>again</w:t>
      </w:r>
      <w:r>
        <w:rPr>
          <w:spacing w:val="-5"/>
        </w:rPr>
        <w:t> </w:t>
      </w:r>
      <w:r>
        <w:rPr/>
        <w:t>be</w:t>
      </w:r>
      <w:r>
        <w:rPr>
          <w:spacing w:val="-5"/>
        </w:rPr>
        <w:t> </w:t>
      </w:r>
      <w:r>
        <w:rPr/>
        <w:t>explicitly</w:t>
      </w:r>
      <w:r>
        <w:rPr>
          <w:spacing w:val="-6"/>
        </w:rPr>
        <w:t> </w:t>
      </w:r>
      <w:r>
        <w:rPr/>
        <w:t>specified</w:t>
      </w:r>
      <w:r>
        <w:rPr>
          <w:spacing w:val="-5"/>
        </w:rPr>
        <w:t> </w:t>
      </w:r>
      <w:r>
        <w:rPr/>
        <w:t>in</w:t>
      </w:r>
      <w:r>
        <w:rPr>
          <w:spacing w:val="-7"/>
        </w:rPr>
        <w:t> </w:t>
      </w:r>
      <w:r>
        <w:rPr/>
        <w:t>the</w:t>
      </w:r>
      <w:r>
        <w:rPr>
          <w:spacing w:val="-8"/>
        </w:rPr>
        <w:t> </w:t>
      </w:r>
      <w:r>
        <w:rPr/>
        <w:t>contractual</w:t>
      </w:r>
      <w:r>
        <w:rPr>
          <w:spacing w:val="-2"/>
        </w:rPr>
        <w:t> agreement</w:t>
      </w:r>
    </w:p>
    <w:p>
      <w:pPr>
        <w:pStyle w:val="BodyText"/>
        <w:spacing w:before="37"/>
        <w:ind w:left="116"/>
      </w:pPr>
      <w:r>
        <w:rPr/>
        <w:t>with</w:t>
      </w:r>
      <w:r>
        <w:rPr>
          <w:spacing w:val="-5"/>
        </w:rPr>
        <w:t> </w:t>
      </w:r>
      <w:r>
        <w:rPr/>
        <w:t>the</w:t>
      </w:r>
      <w:r>
        <w:rPr>
          <w:spacing w:val="-3"/>
        </w:rPr>
        <w:t> </w:t>
      </w:r>
      <w:r>
        <w:rPr>
          <w:spacing w:val="-2"/>
        </w:rPr>
        <w:t>customer.</w:t>
      </w:r>
    </w:p>
    <w:p>
      <w:pPr>
        <w:pStyle w:val="BodyText"/>
        <w:spacing w:before="7"/>
        <w:rPr>
          <w:sz w:val="28"/>
        </w:rPr>
      </w:pPr>
    </w:p>
    <w:p>
      <w:pPr>
        <w:spacing w:before="0"/>
        <w:ind w:left="116" w:right="0" w:firstLine="0"/>
        <w:jc w:val="left"/>
        <w:rPr>
          <w:i/>
          <w:sz w:val="18"/>
        </w:rPr>
      </w:pPr>
      <w:r>
        <w:rPr>
          <w:i/>
          <w:spacing w:val="-2"/>
          <w:sz w:val="18"/>
          <w:u w:val="single"/>
        </w:rPr>
        <w:t>Note:</w:t>
      </w:r>
    </w:p>
    <w:p>
      <w:pPr>
        <w:spacing w:line="276" w:lineRule="auto" w:before="31"/>
        <w:ind w:left="116" w:right="212" w:firstLine="0"/>
        <w:jc w:val="left"/>
        <w:rPr>
          <w:i/>
          <w:sz w:val="18"/>
        </w:rPr>
      </w:pPr>
      <w:r>
        <w:rPr>
          <w:i/>
          <w:sz w:val="18"/>
        </w:rPr>
        <w:t>We</w:t>
      </w:r>
      <w:r>
        <w:rPr>
          <w:i/>
          <w:spacing w:val="-3"/>
          <w:sz w:val="18"/>
        </w:rPr>
        <w:t> </w:t>
      </w:r>
      <w:r>
        <w:rPr>
          <w:i/>
          <w:sz w:val="18"/>
        </w:rPr>
        <w:t>would</w:t>
      </w:r>
      <w:r>
        <w:rPr>
          <w:i/>
          <w:spacing w:val="-2"/>
          <w:sz w:val="18"/>
        </w:rPr>
        <w:t> </w:t>
      </w:r>
      <w:r>
        <w:rPr>
          <w:i/>
          <w:sz w:val="18"/>
        </w:rPr>
        <w:t>like</w:t>
      </w:r>
      <w:r>
        <w:rPr>
          <w:i/>
          <w:spacing w:val="-5"/>
          <w:sz w:val="18"/>
        </w:rPr>
        <w:t> </w:t>
      </w:r>
      <w:r>
        <w:rPr>
          <w:i/>
          <w:sz w:val="18"/>
        </w:rPr>
        <w:t>to</w:t>
      </w:r>
      <w:r>
        <w:rPr>
          <w:i/>
          <w:spacing w:val="-3"/>
          <w:sz w:val="18"/>
        </w:rPr>
        <w:t> </w:t>
      </w:r>
      <w:r>
        <w:rPr>
          <w:i/>
          <w:sz w:val="18"/>
        </w:rPr>
        <w:t>point</w:t>
      </w:r>
      <w:r>
        <w:rPr>
          <w:i/>
          <w:spacing w:val="-3"/>
          <w:sz w:val="18"/>
        </w:rPr>
        <w:t> </w:t>
      </w:r>
      <w:r>
        <w:rPr>
          <w:i/>
          <w:sz w:val="18"/>
        </w:rPr>
        <w:t>out</w:t>
      </w:r>
      <w:r>
        <w:rPr>
          <w:i/>
          <w:spacing w:val="-3"/>
          <w:sz w:val="18"/>
        </w:rPr>
        <w:t> </w:t>
      </w:r>
      <w:r>
        <w:rPr>
          <w:i/>
          <w:sz w:val="18"/>
        </w:rPr>
        <w:t>that</w:t>
      </w:r>
      <w:r>
        <w:rPr>
          <w:i/>
          <w:spacing w:val="-1"/>
          <w:sz w:val="18"/>
        </w:rPr>
        <w:t> </w:t>
      </w:r>
      <w:r>
        <w:rPr>
          <w:i/>
          <w:sz w:val="18"/>
        </w:rPr>
        <w:t>the</w:t>
      </w:r>
      <w:r>
        <w:rPr>
          <w:i/>
          <w:spacing w:val="-3"/>
          <w:sz w:val="18"/>
        </w:rPr>
        <w:t> </w:t>
      </w:r>
      <w:r>
        <w:rPr>
          <w:i/>
          <w:sz w:val="18"/>
        </w:rPr>
        <w:t>masculine</w:t>
      </w:r>
      <w:r>
        <w:rPr>
          <w:i/>
          <w:spacing w:val="-3"/>
          <w:sz w:val="18"/>
        </w:rPr>
        <w:t> </w:t>
      </w:r>
      <w:r>
        <w:rPr>
          <w:i/>
          <w:sz w:val="18"/>
        </w:rPr>
        <w:t>form</w:t>
      </w:r>
      <w:r>
        <w:rPr>
          <w:i/>
          <w:spacing w:val="-3"/>
          <w:sz w:val="18"/>
        </w:rPr>
        <w:t> </w:t>
      </w:r>
      <w:r>
        <w:rPr>
          <w:i/>
          <w:sz w:val="18"/>
        </w:rPr>
        <w:t>is</w:t>
      </w:r>
      <w:r>
        <w:rPr>
          <w:i/>
          <w:spacing w:val="-3"/>
          <w:sz w:val="18"/>
        </w:rPr>
        <w:t> </w:t>
      </w:r>
      <w:r>
        <w:rPr>
          <w:i/>
          <w:sz w:val="18"/>
        </w:rPr>
        <w:t>used</w:t>
      </w:r>
      <w:r>
        <w:rPr>
          <w:i/>
          <w:spacing w:val="-4"/>
          <w:sz w:val="18"/>
        </w:rPr>
        <w:t> </w:t>
      </w:r>
      <w:r>
        <w:rPr>
          <w:i/>
          <w:sz w:val="18"/>
        </w:rPr>
        <w:t>on</w:t>
      </w:r>
      <w:r>
        <w:rPr>
          <w:i/>
          <w:spacing w:val="-2"/>
          <w:sz w:val="18"/>
        </w:rPr>
        <w:t> </w:t>
      </w:r>
      <w:r>
        <w:rPr>
          <w:i/>
          <w:sz w:val="18"/>
        </w:rPr>
        <w:t>these</w:t>
      </w:r>
      <w:r>
        <w:rPr>
          <w:i/>
          <w:spacing w:val="-3"/>
          <w:sz w:val="18"/>
        </w:rPr>
        <w:t> </w:t>
      </w:r>
      <w:r>
        <w:rPr>
          <w:i/>
          <w:sz w:val="18"/>
        </w:rPr>
        <w:t>pages</w:t>
      </w:r>
      <w:r>
        <w:rPr>
          <w:i/>
          <w:spacing w:val="-3"/>
          <w:sz w:val="18"/>
        </w:rPr>
        <w:t> </w:t>
      </w:r>
      <w:r>
        <w:rPr>
          <w:i/>
          <w:sz w:val="18"/>
        </w:rPr>
        <w:t>for</w:t>
      </w:r>
      <w:r>
        <w:rPr>
          <w:i/>
          <w:spacing w:val="-3"/>
          <w:sz w:val="18"/>
        </w:rPr>
        <w:t> </w:t>
      </w:r>
      <w:r>
        <w:rPr>
          <w:i/>
          <w:sz w:val="18"/>
        </w:rPr>
        <w:t>reasons</w:t>
      </w:r>
      <w:r>
        <w:rPr>
          <w:i/>
          <w:spacing w:val="-3"/>
          <w:sz w:val="18"/>
        </w:rPr>
        <w:t> </w:t>
      </w:r>
      <w:r>
        <w:rPr>
          <w:i/>
          <w:sz w:val="18"/>
        </w:rPr>
        <w:t>of easier</w:t>
      </w:r>
      <w:r>
        <w:rPr>
          <w:i/>
          <w:spacing w:val="-3"/>
          <w:sz w:val="18"/>
        </w:rPr>
        <w:t> </w:t>
      </w:r>
      <w:r>
        <w:rPr>
          <w:i/>
          <w:sz w:val="18"/>
        </w:rPr>
        <w:t>readability.</w:t>
      </w:r>
      <w:r>
        <w:rPr>
          <w:i/>
          <w:sz w:val="18"/>
        </w:rPr>
        <w:t> All statements equally apply to the female form.</w:t>
      </w:r>
    </w:p>
    <w:sectPr>
      <w:pgSz w:w="11900" w:h="16850"/>
      <w:pgMar w:header="512" w:footer="0" w:top="134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42432">
          <wp:simplePos x="0" y="0"/>
          <wp:positionH relativeFrom="page">
            <wp:posOffset>5537834</wp:posOffset>
          </wp:positionH>
          <wp:positionV relativeFrom="page">
            <wp:posOffset>325068</wp:posOffset>
          </wp:positionV>
          <wp:extent cx="1583689" cy="5326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83689" cy="5326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6" w:hanging="360"/>
      </w:pPr>
      <w:rPr>
        <w:rFonts w:hint="default" w:ascii="Trebuchet MS" w:hAnsi="Trebuchet MS" w:eastAsia="Trebuchet MS" w:cs="Trebuchet MS"/>
        <w:b w:val="0"/>
        <w:bCs w:val="0"/>
        <w:i w:val="0"/>
        <w:iCs w:val="0"/>
        <w:spacing w:val="0"/>
        <w:w w:val="100"/>
        <w:sz w:val="16"/>
        <w:szCs w:val="16"/>
        <w:lang w:val="en-US" w:eastAsia="en-US" w:bidi="ar-SA"/>
      </w:rPr>
    </w:lvl>
    <w:lvl w:ilvl="1">
      <w:start w:val="0"/>
      <w:numFmt w:val="bullet"/>
      <w:lvlText w:val="•"/>
      <w:lvlJc w:val="left"/>
      <w:pPr>
        <w:ind w:left="1685" w:hanging="360"/>
      </w:pPr>
      <w:rPr>
        <w:rFonts w:hint="default"/>
        <w:lang w:val="en-US" w:eastAsia="en-US" w:bidi="ar-SA"/>
      </w:rPr>
    </w:lvl>
    <w:lvl w:ilvl="2">
      <w:start w:val="0"/>
      <w:numFmt w:val="bullet"/>
      <w:lvlText w:val="•"/>
      <w:lvlJc w:val="left"/>
      <w:pPr>
        <w:ind w:left="2531" w:hanging="360"/>
      </w:pPr>
      <w:rPr>
        <w:rFonts w:hint="default"/>
        <w:lang w:val="en-US" w:eastAsia="en-US" w:bidi="ar-SA"/>
      </w:rPr>
    </w:lvl>
    <w:lvl w:ilvl="3">
      <w:start w:val="0"/>
      <w:numFmt w:val="bullet"/>
      <w:lvlText w:val="•"/>
      <w:lvlJc w:val="left"/>
      <w:pPr>
        <w:ind w:left="3377" w:hanging="360"/>
      </w:pPr>
      <w:rPr>
        <w:rFonts w:hint="default"/>
        <w:lang w:val="en-US" w:eastAsia="en-US" w:bidi="ar-SA"/>
      </w:rPr>
    </w:lvl>
    <w:lvl w:ilvl="4">
      <w:start w:val="0"/>
      <w:numFmt w:val="bullet"/>
      <w:lvlText w:val="•"/>
      <w:lvlJc w:val="left"/>
      <w:pPr>
        <w:ind w:left="4223" w:hanging="360"/>
      </w:pPr>
      <w:rPr>
        <w:rFonts w:hint="default"/>
        <w:lang w:val="en-US" w:eastAsia="en-US" w:bidi="ar-SA"/>
      </w:rPr>
    </w:lvl>
    <w:lvl w:ilvl="5">
      <w:start w:val="0"/>
      <w:numFmt w:val="bullet"/>
      <w:lvlText w:val="•"/>
      <w:lvlJc w:val="left"/>
      <w:pPr>
        <w:ind w:left="5069" w:hanging="360"/>
      </w:pPr>
      <w:rPr>
        <w:rFonts w:hint="default"/>
        <w:lang w:val="en-US" w:eastAsia="en-US" w:bidi="ar-SA"/>
      </w:rPr>
    </w:lvl>
    <w:lvl w:ilvl="6">
      <w:start w:val="0"/>
      <w:numFmt w:val="bullet"/>
      <w:lvlText w:val="•"/>
      <w:lvlJc w:val="left"/>
      <w:pPr>
        <w:ind w:left="5915" w:hanging="360"/>
      </w:pPr>
      <w:rPr>
        <w:rFonts w:hint="default"/>
        <w:lang w:val="en-US" w:eastAsia="en-US" w:bidi="ar-SA"/>
      </w:rPr>
    </w:lvl>
    <w:lvl w:ilvl="7">
      <w:start w:val="0"/>
      <w:numFmt w:val="bullet"/>
      <w:lvlText w:val="•"/>
      <w:lvlJc w:val="left"/>
      <w:pPr>
        <w:ind w:left="6761" w:hanging="360"/>
      </w:pPr>
      <w:rPr>
        <w:rFonts w:hint="default"/>
        <w:lang w:val="en-US" w:eastAsia="en-US" w:bidi="ar-SA"/>
      </w:rPr>
    </w:lvl>
    <w:lvl w:ilvl="8">
      <w:start w:val="0"/>
      <w:numFmt w:val="bullet"/>
      <w:lvlText w:val="•"/>
      <w:lvlJc w:val="left"/>
      <w:pPr>
        <w:ind w:left="7607" w:hanging="360"/>
      </w:pPr>
      <w:rPr>
        <w:rFonts w:hint="default"/>
        <w:lang w:val="en-US" w:eastAsia="en-US" w:bidi="ar-SA"/>
      </w:rPr>
    </w:lvl>
  </w:abstractNum>
  <w:abstractNum w:abstractNumId="1">
    <w:multiLevelType w:val="hybridMultilevel"/>
    <w:lvl w:ilvl="0">
      <w:start w:val="0"/>
      <w:numFmt w:val="bullet"/>
      <w:lvlText w:val="-"/>
      <w:lvlJc w:val="left"/>
      <w:pPr>
        <w:ind w:left="836" w:hanging="360"/>
      </w:pPr>
      <w:rPr>
        <w:rFonts w:hint="default" w:ascii="Trebuchet MS" w:hAnsi="Trebuchet MS" w:eastAsia="Trebuchet MS" w:cs="Trebuchet MS"/>
        <w:b w:val="0"/>
        <w:bCs w:val="0"/>
        <w:i w:val="0"/>
        <w:iCs w:val="0"/>
        <w:spacing w:val="0"/>
        <w:w w:val="100"/>
        <w:sz w:val="22"/>
        <w:szCs w:val="22"/>
        <w:lang w:val="en-US" w:eastAsia="en-US" w:bidi="ar-SA"/>
      </w:rPr>
    </w:lvl>
    <w:lvl w:ilvl="1">
      <w:start w:val="0"/>
      <w:numFmt w:val="bullet"/>
      <w:lvlText w:val="•"/>
      <w:lvlJc w:val="left"/>
      <w:pPr>
        <w:ind w:left="1685" w:hanging="360"/>
      </w:pPr>
      <w:rPr>
        <w:rFonts w:hint="default"/>
        <w:lang w:val="en-US" w:eastAsia="en-US" w:bidi="ar-SA"/>
      </w:rPr>
    </w:lvl>
    <w:lvl w:ilvl="2">
      <w:start w:val="0"/>
      <w:numFmt w:val="bullet"/>
      <w:lvlText w:val="•"/>
      <w:lvlJc w:val="left"/>
      <w:pPr>
        <w:ind w:left="2531" w:hanging="360"/>
      </w:pPr>
      <w:rPr>
        <w:rFonts w:hint="default"/>
        <w:lang w:val="en-US" w:eastAsia="en-US" w:bidi="ar-SA"/>
      </w:rPr>
    </w:lvl>
    <w:lvl w:ilvl="3">
      <w:start w:val="0"/>
      <w:numFmt w:val="bullet"/>
      <w:lvlText w:val="•"/>
      <w:lvlJc w:val="left"/>
      <w:pPr>
        <w:ind w:left="3377" w:hanging="360"/>
      </w:pPr>
      <w:rPr>
        <w:rFonts w:hint="default"/>
        <w:lang w:val="en-US" w:eastAsia="en-US" w:bidi="ar-SA"/>
      </w:rPr>
    </w:lvl>
    <w:lvl w:ilvl="4">
      <w:start w:val="0"/>
      <w:numFmt w:val="bullet"/>
      <w:lvlText w:val="•"/>
      <w:lvlJc w:val="left"/>
      <w:pPr>
        <w:ind w:left="4223" w:hanging="360"/>
      </w:pPr>
      <w:rPr>
        <w:rFonts w:hint="default"/>
        <w:lang w:val="en-US" w:eastAsia="en-US" w:bidi="ar-SA"/>
      </w:rPr>
    </w:lvl>
    <w:lvl w:ilvl="5">
      <w:start w:val="0"/>
      <w:numFmt w:val="bullet"/>
      <w:lvlText w:val="•"/>
      <w:lvlJc w:val="left"/>
      <w:pPr>
        <w:ind w:left="5069" w:hanging="360"/>
      </w:pPr>
      <w:rPr>
        <w:rFonts w:hint="default"/>
        <w:lang w:val="en-US" w:eastAsia="en-US" w:bidi="ar-SA"/>
      </w:rPr>
    </w:lvl>
    <w:lvl w:ilvl="6">
      <w:start w:val="0"/>
      <w:numFmt w:val="bullet"/>
      <w:lvlText w:val="•"/>
      <w:lvlJc w:val="left"/>
      <w:pPr>
        <w:ind w:left="5915" w:hanging="360"/>
      </w:pPr>
      <w:rPr>
        <w:rFonts w:hint="default"/>
        <w:lang w:val="en-US" w:eastAsia="en-US" w:bidi="ar-SA"/>
      </w:rPr>
    </w:lvl>
    <w:lvl w:ilvl="7">
      <w:start w:val="0"/>
      <w:numFmt w:val="bullet"/>
      <w:lvlText w:val="•"/>
      <w:lvlJc w:val="left"/>
      <w:pPr>
        <w:ind w:left="6761" w:hanging="360"/>
      </w:pPr>
      <w:rPr>
        <w:rFonts w:hint="default"/>
        <w:lang w:val="en-US" w:eastAsia="en-US" w:bidi="ar-SA"/>
      </w:rPr>
    </w:lvl>
    <w:lvl w:ilvl="8">
      <w:start w:val="0"/>
      <w:numFmt w:val="bullet"/>
      <w:lvlText w:val="•"/>
      <w:lvlJc w:val="left"/>
      <w:pPr>
        <w:ind w:left="7607" w:hanging="360"/>
      </w:pPr>
      <w:rPr>
        <w:rFonts w:hint="default"/>
        <w:lang w:val="en-US" w:eastAsia="en-US" w:bidi="ar-SA"/>
      </w:rPr>
    </w:lvl>
  </w:abstractNum>
  <w:abstractNum w:abstractNumId="0">
    <w:multiLevelType w:val="hybridMultilevel"/>
    <w:lvl w:ilvl="0">
      <w:start w:val="1"/>
      <w:numFmt w:val="decimal"/>
      <w:lvlText w:val="%1."/>
      <w:lvlJc w:val="left"/>
      <w:pPr>
        <w:ind w:left="476" w:hanging="360"/>
        <w:jc w:val="left"/>
      </w:pPr>
      <w:rPr>
        <w:rFonts w:hint="default" w:ascii="Trebuchet MS" w:hAnsi="Trebuchet MS" w:eastAsia="Trebuchet MS" w:cs="Trebuchet MS"/>
        <w:b/>
        <w:bCs/>
        <w:i w:val="0"/>
        <w:iCs w:val="0"/>
        <w:spacing w:val="0"/>
        <w:w w:val="99"/>
        <w:sz w:val="22"/>
        <w:szCs w:val="22"/>
        <w:lang w:val="en-US" w:eastAsia="en-US" w:bidi="ar-SA"/>
      </w:rPr>
    </w:lvl>
    <w:lvl w:ilvl="1">
      <w:start w:val="1"/>
      <w:numFmt w:val="decimal"/>
      <w:lvlText w:val="%1.%2."/>
      <w:lvlJc w:val="left"/>
      <w:pPr>
        <w:ind w:left="682" w:hanging="574"/>
        <w:jc w:val="left"/>
      </w:pPr>
      <w:rPr>
        <w:rFonts w:hint="default"/>
        <w:spacing w:val="-2"/>
        <w:w w:val="100"/>
        <w:lang w:val="en-US" w:eastAsia="en-US" w:bidi="ar-SA"/>
      </w:rPr>
    </w:lvl>
    <w:lvl w:ilvl="2">
      <w:start w:val="1"/>
      <w:numFmt w:val="decimal"/>
      <w:lvlText w:val="%1.%2.%3."/>
      <w:lvlJc w:val="left"/>
      <w:pPr>
        <w:ind w:left="1467" w:hanging="574"/>
        <w:jc w:val="left"/>
      </w:pPr>
      <w:rPr>
        <w:rFonts w:hint="default" w:ascii="Trebuchet MS" w:hAnsi="Trebuchet MS" w:eastAsia="Trebuchet MS" w:cs="Trebuchet MS"/>
        <w:b/>
        <w:bCs/>
        <w:i w:val="0"/>
        <w:iCs w:val="0"/>
        <w:spacing w:val="-2"/>
        <w:w w:val="100"/>
        <w:sz w:val="20"/>
        <w:szCs w:val="20"/>
        <w:lang w:val="en-US" w:eastAsia="en-US" w:bidi="ar-SA"/>
      </w:rPr>
    </w:lvl>
    <w:lvl w:ilvl="3">
      <w:start w:val="0"/>
      <w:numFmt w:val="bullet"/>
      <w:lvlText w:val="•"/>
      <w:lvlJc w:val="left"/>
      <w:pPr>
        <w:ind w:left="1460" w:hanging="574"/>
      </w:pPr>
      <w:rPr>
        <w:rFonts w:hint="default"/>
        <w:lang w:val="en-US" w:eastAsia="en-US" w:bidi="ar-SA"/>
      </w:rPr>
    </w:lvl>
    <w:lvl w:ilvl="4">
      <w:start w:val="0"/>
      <w:numFmt w:val="bullet"/>
      <w:lvlText w:val="•"/>
      <w:lvlJc w:val="left"/>
      <w:pPr>
        <w:ind w:left="2579" w:hanging="574"/>
      </w:pPr>
      <w:rPr>
        <w:rFonts w:hint="default"/>
        <w:lang w:val="en-US" w:eastAsia="en-US" w:bidi="ar-SA"/>
      </w:rPr>
    </w:lvl>
    <w:lvl w:ilvl="5">
      <w:start w:val="0"/>
      <w:numFmt w:val="bullet"/>
      <w:lvlText w:val="•"/>
      <w:lvlJc w:val="left"/>
      <w:pPr>
        <w:ind w:left="3699" w:hanging="574"/>
      </w:pPr>
      <w:rPr>
        <w:rFonts w:hint="default"/>
        <w:lang w:val="en-US" w:eastAsia="en-US" w:bidi="ar-SA"/>
      </w:rPr>
    </w:lvl>
    <w:lvl w:ilvl="6">
      <w:start w:val="0"/>
      <w:numFmt w:val="bullet"/>
      <w:lvlText w:val="•"/>
      <w:lvlJc w:val="left"/>
      <w:pPr>
        <w:ind w:left="4819" w:hanging="574"/>
      </w:pPr>
      <w:rPr>
        <w:rFonts w:hint="default"/>
        <w:lang w:val="en-US" w:eastAsia="en-US" w:bidi="ar-SA"/>
      </w:rPr>
    </w:lvl>
    <w:lvl w:ilvl="7">
      <w:start w:val="0"/>
      <w:numFmt w:val="bullet"/>
      <w:lvlText w:val="•"/>
      <w:lvlJc w:val="left"/>
      <w:pPr>
        <w:ind w:left="5939" w:hanging="574"/>
      </w:pPr>
      <w:rPr>
        <w:rFonts w:hint="default"/>
        <w:lang w:val="en-US" w:eastAsia="en-US" w:bidi="ar-SA"/>
      </w:rPr>
    </w:lvl>
    <w:lvl w:ilvl="8">
      <w:start w:val="0"/>
      <w:numFmt w:val="bullet"/>
      <w:lvlText w:val="•"/>
      <w:lvlJc w:val="left"/>
      <w:pPr>
        <w:ind w:left="7059" w:hanging="5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ind w:left="475" w:hanging="359"/>
      <w:outlineLvl w:val="1"/>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ind w:left="908" w:hanging="432"/>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bit@wko.at" TargetMode="External"/><Relationship Id="rId7" Type="http://schemas.openxmlformats.org/officeDocument/2006/relationships/hyperlink" Target="http://www.ubit.at/" TargetMode="External"/><Relationship Id="rId8" Type="http://schemas.openxmlformats.org/officeDocument/2006/relationships/hyperlink" Target="http://www.wko.at/datenschutz"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hoc</dc:creator>
  <dcterms:created xsi:type="dcterms:W3CDTF">2024-07-08T13:37:16Z</dcterms:created>
  <dcterms:modified xsi:type="dcterms:W3CDTF">2024-07-08T13:37:16Z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für Microsoft 365</vt:lpwstr>
  </property>
  <property fmtid="{D5CDD505-2E9C-101B-9397-08002B2CF9AE}" pid="4" name="LastSaved">
    <vt:filetime>2024-07-08T00:00:00Z</vt:filetime>
  </property>
  <property fmtid="{D5CDD505-2E9C-101B-9397-08002B2CF9AE}" pid="5" name="Producer">
    <vt:lpwstr>Microsoft® Word für Microsoft 365</vt:lpwstr>
  </property>
</Properties>
</file>