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CDE" w:rsidRDefault="00A47CDE" w:rsidP="002B655B">
      <w:pPr>
        <w:tabs>
          <w:tab w:val="left" w:pos="1877"/>
        </w:tabs>
      </w:pPr>
    </w:p>
    <w:p w:rsidR="002B655B" w:rsidRDefault="00745935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0EF2120F" wp14:editId="77AB713C">
                <wp:simplePos x="0" y="0"/>
                <wp:positionH relativeFrom="column">
                  <wp:posOffset>-1905</wp:posOffset>
                </wp:positionH>
                <wp:positionV relativeFrom="page">
                  <wp:posOffset>7216775</wp:posOffset>
                </wp:positionV>
                <wp:extent cx="5759450" cy="2261870"/>
                <wp:effectExtent l="0" t="0" r="1270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2261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5586" w:rsidRDefault="00055586" w:rsidP="0058194E">
                            <w:pPr>
                              <w:spacing w:after="0" w:line="240" w:lineRule="auto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U</w:t>
                            </w:r>
                            <w:r w:rsidRPr="0058194E">
                              <w:rPr>
                                <w:sz w:val="36"/>
                                <w:szCs w:val="36"/>
                              </w:rPr>
                              <w:t>nter Berü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cksichtigung der Besonderheiten </w:t>
                            </w:r>
                            <w:r w:rsidRPr="0058194E">
                              <w:rPr>
                                <w:sz w:val="36"/>
                                <w:szCs w:val="36"/>
                              </w:rPr>
                              <w:t>des Vertr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agsabschlusses mit Verbrauchern </w:t>
                            </w:r>
                            <w:r w:rsidRPr="0058194E">
                              <w:rPr>
                                <w:sz w:val="36"/>
                                <w:szCs w:val="36"/>
                              </w:rPr>
                              <w:t xml:space="preserve">im Sinn des Konsumentenschutzgesetzes (KSchG) und des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br/>
                            </w:r>
                            <w:r w:rsidRPr="0058194E">
                              <w:rPr>
                                <w:sz w:val="36"/>
                                <w:szCs w:val="36"/>
                              </w:rPr>
                              <w:t>Fern- und Auswärtsgeschäfte-Gesetz</w:t>
                            </w:r>
                            <w:r w:rsidR="00354BC2">
                              <w:rPr>
                                <w:sz w:val="36"/>
                                <w:szCs w:val="36"/>
                              </w:rPr>
                              <w:t>es</w:t>
                            </w:r>
                            <w:r w:rsidRPr="0058194E">
                              <w:rPr>
                                <w:sz w:val="36"/>
                                <w:szCs w:val="36"/>
                              </w:rPr>
                              <w:t xml:space="preserve"> (FAGG)</w:t>
                            </w:r>
                          </w:p>
                          <w:p w:rsidR="00055586" w:rsidRPr="0058194E" w:rsidRDefault="00055586" w:rsidP="0058194E">
                            <w:pPr>
                              <w:spacing w:after="0" w:line="240" w:lineRule="auto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055586" w:rsidRPr="00A47CDE" w:rsidRDefault="00435CB8" w:rsidP="0058194E">
                            <w:pPr>
                              <w:spacing w:after="0" w:line="240" w:lineRule="auto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Oktober</w:t>
                            </w:r>
                            <w:r w:rsidR="005F6368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2120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.15pt;margin-top:568.25pt;width:453.5pt;height:17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" o:allowoverlap="f" filled="f" stroked="f" strokeweight=".5pt">
                <v:textbox inset="0,,0">
                  <w:txbxContent>
                    <w:p w:rsidR="00055586" w:rsidRDefault="00055586" w:rsidP="0058194E">
                      <w:pPr>
                        <w:spacing w:after="0" w:line="240" w:lineRule="auto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U</w:t>
                      </w:r>
                      <w:r w:rsidRPr="0058194E">
                        <w:rPr>
                          <w:sz w:val="36"/>
                          <w:szCs w:val="36"/>
                        </w:rPr>
                        <w:t>nter Berü</w:t>
                      </w:r>
                      <w:r>
                        <w:rPr>
                          <w:sz w:val="36"/>
                          <w:szCs w:val="36"/>
                        </w:rPr>
                        <w:t xml:space="preserve">cksichtigung der Besonderheiten </w:t>
                      </w:r>
                      <w:r w:rsidRPr="0058194E">
                        <w:rPr>
                          <w:sz w:val="36"/>
                          <w:szCs w:val="36"/>
                        </w:rPr>
                        <w:t>des Vertr</w:t>
                      </w:r>
                      <w:r>
                        <w:rPr>
                          <w:sz w:val="36"/>
                          <w:szCs w:val="36"/>
                        </w:rPr>
                        <w:t xml:space="preserve">agsabschlusses mit Verbrauchern </w:t>
                      </w:r>
                      <w:r w:rsidRPr="0058194E">
                        <w:rPr>
                          <w:sz w:val="36"/>
                          <w:szCs w:val="36"/>
                        </w:rPr>
                        <w:t xml:space="preserve">im Sinn des Konsumentenschutzgesetzes (KSchG) und des </w:t>
                      </w:r>
                      <w:r>
                        <w:rPr>
                          <w:sz w:val="36"/>
                          <w:szCs w:val="36"/>
                        </w:rPr>
                        <w:br/>
                      </w:r>
                      <w:r w:rsidRPr="0058194E">
                        <w:rPr>
                          <w:sz w:val="36"/>
                          <w:szCs w:val="36"/>
                        </w:rPr>
                        <w:t>Fern- und Auswärtsgeschäfte-Gesetz</w:t>
                      </w:r>
                      <w:r w:rsidR="00354BC2">
                        <w:rPr>
                          <w:sz w:val="36"/>
                          <w:szCs w:val="36"/>
                        </w:rPr>
                        <w:t>es</w:t>
                      </w:r>
                      <w:r w:rsidRPr="0058194E">
                        <w:rPr>
                          <w:sz w:val="36"/>
                          <w:szCs w:val="36"/>
                        </w:rPr>
                        <w:t xml:space="preserve"> (FAGG)</w:t>
                      </w:r>
                    </w:p>
                    <w:p w:rsidR="00055586" w:rsidRPr="0058194E" w:rsidRDefault="00055586" w:rsidP="0058194E">
                      <w:pPr>
                        <w:spacing w:after="0" w:line="240" w:lineRule="auto"/>
                        <w:rPr>
                          <w:sz w:val="36"/>
                          <w:szCs w:val="36"/>
                        </w:rPr>
                      </w:pPr>
                    </w:p>
                    <w:p w:rsidR="00055586" w:rsidRPr="00A47CDE" w:rsidRDefault="00435CB8" w:rsidP="0058194E">
                      <w:pPr>
                        <w:spacing w:after="0" w:line="240" w:lineRule="auto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sz w:val="44"/>
                          <w:szCs w:val="44"/>
                        </w:rPr>
                        <w:t>Oktober</w:t>
                      </w:r>
                      <w:r w:rsidR="005F6368">
                        <w:rPr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sz w:val="44"/>
                          <w:szCs w:val="44"/>
                        </w:rPr>
                        <w:t>2020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1C0BC0EB" wp14:editId="09F4ACF3">
                <wp:simplePos x="0" y="0"/>
                <wp:positionH relativeFrom="column">
                  <wp:posOffset>-1905</wp:posOffset>
                </wp:positionH>
                <wp:positionV relativeFrom="page">
                  <wp:posOffset>2710035</wp:posOffset>
                </wp:positionV>
                <wp:extent cx="5759450" cy="4220210"/>
                <wp:effectExtent l="0" t="0" r="1270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4220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5586" w:rsidRDefault="00055586" w:rsidP="00A47CDE">
                            <w:pPr>
                              <w:spacing w:after="0" w:line="240" w:lineRule="auto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58194E">
                              <w:rPr>
                                <w:b/>
                                <w:sz w:val="56"/>
                                <w:szCs w:val="56"/>
                              </w:rPr>
                              <w:t>Muster-AGB</w:t>
                            </w:r>
                          </w:p>
                          <w:p w:rsidR="00055586" w:rsidRPr="0058194E" w:rsidRDefault="00055586" w:rsidP="00711A11">
                            <w:pPr>
                              <w:spacing w:before="120" w:after="0" w:line="240" w:lineRule="auto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58194E">
                              <w:rPr>
                                <w:b/>
                                <w:sz w:val="44"/>
                                <w:szCs w:val="44"/>
                              </w:rPr>
                              <w:t>Allgemeine Bedingungen für die Versor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gung mit Wärme aus dem Netz des </w:t>
                            </w:r>
                            <w:r w:rsidRPr="0058194E">
                              <w:rPr>
                                <w:b/>
                                <w:sz w:val="44"/>
                                <w:szCs w:val="44"/>
                              </w:rPr>
                              <w:t>Wärmeversorgungs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softHyphen/>
                            </w:r>
                            <w:r w:rsidRPr="0058194E">
                              <w:rPr>
                                <w:b/>
                                <w:sz w:val="44"/>
                                <w:szCs w:val="44"/>
                              </w:rPr>
                              <w:t xml:space="preserve">unternehmens […] (auch 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„</w:t>
                            </w:r>
                            <w:r w:rsidRPr="0058194E">
                              <w:rPr>
                                <w:b/>
                                <w:sz w:val="44"/>
                                <w:szCs w:val="44"/>
                              </w:rPr>
                              <w:t>WVU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“</w:t>
                            </w:r>
                            <w:r w:rsidRPr="0058194E">
                              <w:rPr>
                                <w:b/>
                                <w:sz w:val="44"/>
                                <w:szCs w:val="4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BC0EB" id="Text Box 3" o:spid="_x0000_s1027" type="#_x0000_t202" style="position:absolute;margin-left:-.15pt;margin-top:213.4pt;width:453.5pt;height:33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" o:allowoverlap="f" filled="f" stroked="f" strokeweight=".5pt">
                <v:textbox inset="0,,0">
                  <w:txbxContent>
                    <w:p w:rsidR="00055586" w:rsidRDefault="00055586" w:rsidP="00A47CDE">
                      <w:pPr>
                        <w:spacing w:after="0" w:line="240" w:lineRule="auto"/>
                        <w:rPr>
                          <w:b/>
                          <w:sz w:val="56"/>
                          <w:szCs w:val="56"/>
                        </w:rPr>
                      </w:pPr>
                      <w:r w:rsidRPr="0058194E">
                        <w:rPr>
                          <w:b/>
                          <w:sz w:val="56"/>
                          <w:szCs w:val="56"/>
                        </w:rPr>
                        <w:t>Muster-AGB</w:t>
                      </w:r>
                    </w:p>
                    <w:p w:rsidR="00055586" w:rsidRPr="0058194E" w:rsidRDefault="00055586" w:rsidP="00711A11">
                      <w:pPr>
                        <w:spacing w:before="120" w:after="0" w:line="240" w:lineRule="auto"/>
                        <w:rPr>
                          <w:b/>
                          <w:sz w:val="44"/>
                          <w:szCs w:val="44"/>
                        </w:rPr>
                      </w:pPr>
                      <w:r w:rsidRPr="0058194E">
                        <w:rPr>
                          <w:b/>
                          <w:sz w:val="44"/>
                          <w:szCs w:val="44"/>
                        </w:rPr>
                        <w:t>Allgemeine Bedingungen für die Versor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 xml:space="preserve">gung mit Wärme aus dem Netz des </w:t>
                      </w:r>
                      <w:r w:rsidRPr="0058194E">
                        <w:rPr>
                          <w:b/>
                          <w:sz w:val="44"/>
                          <w:szCs w:val="44"/>
                        </w:rPr>
                        <w:t>Wärmeversorgungs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softHyphen/>
                      </w:r>
                      <w:r w:rsidRPr="0058194E">
                        <w:rPr>
                          <w:b/>
                          <w:sz w:val="44"/>
                          <w:szCs w:val="44"/>
                        </w:rPr>
                        <w:t xml:space="preserve">unternehmens […] (auch 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>„</w:t>
                      </w:r>
                      <w:r w:rsidRPr="0058194E">
                        <w:rPr>
                          <w:b/>
                          <w:sz w:val="44"/>
                          <w:szCs w:val="44"/>
                        </w:rPr>
                        <w:t>WVU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>“</w:t>
                      </w:r>
                      <w:r w:rsidRPr="0058194E">
                        <w:rPr>
                          <w:b/>
                          <w:sz w:val="44"/>
                          <w:szCs w:val="44"/>
                        </w:rP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B655B">
        <w:br w:type="page"/>
      </w:r>
    </w:p>
    <w:p w:rsidR="0058194E" w:rsidRPr="00AB0256" w:rsidRDefault="00F472F1" w:rsidP="005B6676">
      <w:pPr>
        <w:tabs>
          <w:tab w:val="left" w:pos="1877"/>
        </w:tabs>
      </w:pPr>
      <w:r>
        <w:rPr>
          <w:noProof/>
          <w:lang w:eastAsia="de-AT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0" wp14:anchorId="6A3572F3" wp14:editId="1F87BAA2">
                <wp:simplePos x="0" y="0"/>
                <wp:positionH relativeFrom="column">
                  <wp:posOffset>0</wp:posOffset>
                </wp:positionH>
                <wp:positionV relativeFrom="page">
                  <wp:posOffset>7489970</wp:posOffset>
                </wp:positionV>
                <wp:extent cx="5760000" cy="2260800"/>
                <wp:effectExtent l="0" t="0" r="1270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226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5586" w:rsidRDefault="00055586" w:rsidP="00E81A56">
                            <w:pPr>
                              <w:spacing w:before="20"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FGW – Fachverband der Gas- und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Wärmeversorgungsunternehmungen</w:t>
                            </w:r>
                          </w:p>
                          <w:p w:rsidR="00055586" w:rsidRDefault="00055586" w:rsidP="00E81A56">
                            <w:pPr>
                              <w:spacing w:before="20"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A-1010 Wien, Schubertring 14</w:t>
                            </w:r>
                          </w:p>
                          <w:p w:rsidR="00055586" w:rsidRDefault="00055586" w:rsidP="00E81A56">
                            <w:pPr>
                              <w:spacing w:before="20"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Tel.: +43 / 1 / 513 15 88 - 0</w:t>
                            </w:r>
                          </w:p>
                          <w:p w:rsidR="00055586" w:rsidRDefault="00055586" w:rsidP="00E81A56">
                            <w:pPr>
                              <w:spacing w:before="20"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Fax: +43 / 1 / 513 15 88 - 25</w:t>
                            </w:r>
                          </w:p>
                          <w:p w:rsidR="00055586" w:rsidRDefault="00055586" w:rsidP="00E81A56">
                            <w:pPr>
                              <w:spacing w:before="20"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E-Mail: office@gaswaerme.at</w:t>
                            </w:r>
                          </w:p>
                          <w:p w:rsidR="00055586" w:rsidRPr="00F472F1" w:rsidRDefault="00055586" w:rsidP="00E81A56">
                            <w:pPr>
                              <w:spacing w:before="20"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www.gaswaerme.at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572F3" id="Text Box 5" o:spid="_x0000_s1028" type="#_x0000_t202" style="position:absolute;margin-left:0;margin-top:589.75pt;width:453.55pt;height:17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" o:allowoverlap="f" filled="f" stroked="f" strokeweight=".5pt">
                <v:textbox inset="0,0,0,0">
                  <w:txbxContent>
                    <w:p w:rsidR="00055586" w:rsidRDefault="00055586" w:rsidP="00E81A56">
                      <w:pPr>
                        <w:spacing w:before="20"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FGW – Fachverband der Gas- und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Wärmeversorgungsunternehmungen</w:t>
                      </w:r>
                    </w:p>
                    <w:p w:rsidR="00055586" w:rsidRDefault="00055586" w:rsidP="00E81A56">
                      <w:pPr>
                        <w:spacing w:before="20"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A-1010 Wien, Schubertring 14</w:t>
                      </w:r>
                    </w:p>
                    <w:p w:rsidR="00055586" w:rsidRDefault="00055586" w:rsidP="00E81A56">
                      <w:pPr>
                        <w:spacing w:before="20"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Tel.: +43 / 1 / 513 15 88 - 0</w:t>
                      </w:r>
                    </w:p>
                    <w:p w:rsidR="00055586" w:rsidRDefault="00055586" w:rsidP="00E81A56">
                      <w:pPr>
                        <w:spacing w:before="20"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Fax: +43 / 1 / 513 15 88 - 25</w:t>
                      </w:r>
                    </w:p>
                    <w:p w:rsidR="00055586" w:rsidRDefault="00055586" w:rsidP="00E81A56">
                      <w:pPr>
                        <w:spacing w:before="20"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E-Mail: office@gaswaerme.at</w:t>
                      </w:r>
                    </w:p>
                    <w:p w:rsidR="00055586" w:rsidRPr="00F472F1" w:rsidRDefault="00055586" w:rsidP="00E81A56">
                      <w:pPr>
                        <w:spacing w:before="20"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www.gaswaerme.at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bookmarkStart w:id="0" w:name="_Toc461465485"/>
      <w:bookmarkStart w:id="1" w:name="_Toc461466077"/>
      <w:bookmarkStart w:id="2" w:name="_Toc461466334"/>
      <w:bookmarkStart w:id="3" w:name="_Toc520965859"/>
      <w:r w:rsidR="0058194E" w:rsidRPr="00AB0256">
        <w:t>Inhaltsübersicht</w:t>
      </w:r>
      <w:bookmarkEnd w:id="0"/>
      <w:bookmarkEnd w:id="1"/>
      <w:bookmarkEnd w:id="2"/>
      <w:bookmarkEnd w:id="3"/>
    </w:p>
    <w:p w:rsidR="00321B1C" w:rsidRDefault="00F859A2">
      <w:pPr>
        <w:pStyle w:val="Verzeichnis2"/>
        <w:rPr>
          <w:rFonts w:eastAsiaTheme="minorEastAsia"/>
          <w:lang w:eastAsia="de-AT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520965859" w:history="1">
        <w:r w:rsidR="00321B1C" w:rsidRPr="00693265">
          <w:rPr>
            <w:rStyle w:val="Hyperlink"/>
          </w:rPr>
          <w:t>Inhaltsübersicht</w:t>
        </w:r>
        <w:r w:rsidR="00321B1C">
          <w:rPr>
            <w:webHidden/>
          </w:rPr>
          <w:tab/>
        </w:r>
        <w:r w:rsidR="00321B1C">
          <w:rPr>
            <w:webHidden/>
          </w:rPr>
          <w:fldChar w:fldCharType="begin"/>
        </w:r>
        <w:r w:rsidR="00321B1C">
          <w:rPr>
            <w:webHidden/>
          </w:rPr>
          <w:instrText xml:space="preserve"> PAGEREF _Toc520965859 \h </w:instrText>
        </w:r>
        <w:r w:rsidR="00321B1C">
          <w:rPr>
            <w:webHidden/>
          </w:rPr>
        </w:r>
        <w:r w:rsidR="00321B1C">
          <w:rPr>
            <w:webHidden/>
          </w:rPr>
          <w:fldChar w:fldCharType="separate"/>
        </w:r>
        <w:r w:rsidR="00D86366">
          <w:rPr>
            <w:webHidden/>
          </w:rPr>
          <w:t>3</w:t>
        </w:r>
        <w:r w:rsidR="00321B1C">
          <w:rPr>
            <w:webHidden/>
          </w:rPr>
          <w:fldChar w:fldCharType="end"/>
        </w:r>
      </w:hyperlink>
    </w:p>
    <w:p w:rsidR="00321B1C" w:rsidRDefault="00435CB8">
      <w:pPr>
        <w:pStyle w:val="Verzeichnis2"/>
        <w:rPr>
          <w:rFonts w:eastAsiaTheme="minorEastAsia"/>
          <w:lang w:eastAsia="de-AT"/>
        </w:rPr>
      </w:pPr>
      <w:hyperlink w:anchor="_Toc520965860" w:history="1">
        <w:r w:rsidR="00321B1C" w:rsidRPr="00693265">
          <w:rPr>
            <w:rStyle w:val="Hyperlink"/>
          </w:rPr>
          <w:t xml:space="preserve">1 </w:t>
        </w:r>
        <w:r w:rsidR="00321B1C">
          <w:rPr>
            <w:rFonts w:eastAsiaTheme="minorEastAsia"/>
            <w:lang w:eastAsia="de-AT"/>
          </w:rPr>
          <w:tab/>
        </w:r>
        <w:r w:rsidR="00321B1C" w:rsidRPr="00693265">
          <w:rPr>
            <w:rStyle w:val="Hyperlink"/>
          </w:rPr>
          <w:t>Gegenstand der „Allgemeinen Bedingungen“</w:t>
        </w:r>
        <w:r w:rsidR="00321B1C">
          <w:rPr>
            <w:webHidden/>
          </w:rPr>
          <w:tab/>
        </w:r>
        <w:r w:rsidR="00321B1C">
          <w:rPr>
            <w:webHidden/>
          </w:rPr>
          <w:fldChar w:fldCharType="begin"/>
        </w:r>
        <w:r w:rsidR="00321B1C">
          <w:rPr>
            <w:webHidden/>
          </w:rPr>
          <w:instrText xml:space="preserve"> PAGEREF _Toc520965860 \h </w:instrText>
        </w:r>
        <w:r w:rsidR="00321B1C">
          <w:rPr>
            <w:webHidden/>
          </w:rPr>
        </w:r>
        <w:r w:rsidR="00321B1C">
          <w:rPr>
            <w:webHidden/>
          </w:rPr>
          <w:fldChar w:fldCharType="separate"/>
        </w:r>
        <w:r w:rsidR="00D86366">
          <w:rPr>
            <w:webHidden/>
          </w:rPr>
          <w:t>5</w:t>
        </w:r>
        <w:r w:rsidR="00321B1C">
          <w:rPr>
            <w:webHidden/>
          </w:rPr>
          <w:fldChar w:fldCharType="end"/>
        </w:r>
      </w:hyperlink>
    </w:p>
    <w:p w:rsidR="00321B1C" w:rsidRDefault="00435CB8">
      <w:pPr>
        <w:pStyle w:val="Verzeichnis2"/>
        <w:rPr>
          <w:rFonts w:eastAsiaTheme="minorEastAsia"/>
          <w:lang w:eastAsia="de-AT"/>
        </w:rPr>
      </w:pPr>
      <w:hyperlink w:anchor="_Toc520965861" w:history="1">
        <w:r w:rsidR="00321B1C" w:rsidRPr="00693265">
          <w:rPr>
            <w:rStyle w:val="Hyperlink"/>
          </w:rPr>
          <w:t xml:space="preserve">2 </w:t>
        </w:r>
        <w:r w:rsidR="00321B1C">
          <w:rPr>
            <w:rFonts w:eastAsiaTheme="minorEastAsia"/>
            <w:lang w:eastAsia="de-AT"/>
          </w:rPr>
          <w:tab/>
        </w:r>
        <w:r w:rsidR="00321B1C" w:rsidRPr="00693265">
          <w:rPr>
            <w:rStyle w:val="Hyperlink"/>
          </w:rPr>
          <w:t>Anschluss an die Wärmeversorgung</w:t>
        </w:r>
        <w:r w:rsidR="00321B1C">
          <w:rPr>
            <w:webHidden/>
          </w:rPr>
          <w:tab/>
        </w:r>
        <w:r w:rsidR="00321B1C">
          <w:rPr>
            <w:webHidden/>
          </w:rPr>
          <w:fldChar w:fldCharType="begin"/>
        </w:r>
        <w:r w:rsidR="00321B1C">
          <w:rPr>
            <w:webHidden/>
          </w:rPr>
          <w:instrText xml:space="preserve"> PAGEREF _Toc520965861 \h </w:instrText>
        </w:r>
        <w:r w:rsidR="00321B1C">
          <w:rPr>
            <w:webHidden/>
          </w:rPr>
        </w:r>
        <w:r w:rsidR="00321B1C">
          <w:rPr>
            <w:webHidden/>
          </w:rPr>
          <w:fldChar w:fldCharType="separate"/>
        </w:r>
        <w:r w:rsidR="00D86366">
          <w:rPr>
            <w:webHidden/>
          </w:rPr>
          <w:t>5</w:t>
        </w:r>
        <w:r w:rsidR="00321B1C">
          <w:rPr>
            <w:webHidden/>
          </w:rPr>
          <w:fldChar w:fldCharType="end"/>
        </w:r>
      </w:hyperlink>
    </w:p>
    <w:p w:rsidR="00321B1C" w:rsidRDefault="00435CB8">
      <w:pPr>
        <w:pStyle w:val="Verzeichnis2"/>
        <w:rPr>
          <w:rFonts w:eastAsiaTheme="minorEastAsia"/>
          <w:lang w:eastAsia="de-AT"/>
        </w:rPr>
      </w:pPr>
      <w:hyperlink w:anchor="_Toc520965862" w:history="1">
        <w:r w:rsidR="00321B1C" w:rsidRPr="00693265">
          <w:rPr>
            <w:rStyle w:val="Hyperlink"/>
          </w:rPr>
          <w:t>3</w:t>
        </w:r>
        <w:r w:rsidR="00321B1C">
          <w:rPr>
            <w:rFonts w:eastAsiaTheme="minorEastAsia"/>
            <w:lang w:eastAsia="de-AT"/>
          </w:rPr>
          <w:tab/>
        </w:r>
        <w:r w:rsidR="00321B1C" w:rsidRPr="00693265">
          <w:rPr>
            <w:rStyle w:val="Hyperlink"/>
          </w:rPr>
          <w:t>Verantwortungsbereich des WVU</w:t>
        </w:r>
        <w:r w:rsidR="00321B1C">
          <w:rPr>
            <w:webHidden/>
          </w:rPr>
          <w:tab/>
        </w:r>
        <w:r w:rsidR="00321B1C">
          <w:rPr>
            <w:webHidden/>
          </w:rPr>
          <w:fldChar w:fldCharType="begin"/>
        </w:r>
        <w:r w:rsidR="00321B1C">
          <w:rPr>
            <w:webHidden/>
          </w:rPr>
          <w:instrText xml:space="preserve"> PAGEREF _Toc520965862 \h </w:instrText>
        </w:r>
        <w:r w:rsidR="00321B1C">
          <w:rPr>
            <w:webHidden/>
          </w:rPr>
        </w:r>
        <w:r w:rsidR="00321B1C">
          <w:rPr>
            <w:webHidden/>
          </w:rPr>
          <w:fldChar w:fldCharType="separate"/>
        </w:r>
        <w:r w:rsidR="00D86366">
          <w:rPr>
            <w:webHidden/>
          </w:rPr>
          <w:t>7</w:t>
        </w:r>
        <w:r w:rsidR="00321B1C">
          <w:rPr>
            <w:webHidden/>
          </w:rPr>
          <w:fldChar w:fldCharType="end"/>
        </w:r>
      </w:hyperlink>
    </w:p>
    <w:p w:rsidR="00321B1C" w:rsidRDefault="00435CB8">
      <w:pPr>
        <w:pStyle w:val="Verzeichnis2"/>
        <w:rPr>
          <w:rFonts w:eastAsiaTheme="minorEastAsia"/>
          <w:lang w:eastAsia="de-AT"/>
        </w:rPr>
      </w:pPr>
      <w:hyperlink w:anchor="_Toc520965863" w:history="1">
        <w:r w:rsidR="00321B1C" w:rsidRPr="00693265">
          <w:rPr>
            <w:rStyle w:val="Hyperlink"/>
          </w:rPr>
          <w:t xml:space="preserve">4 </w:t>
        </w:r>
        <w:r w:rsidR="00321B1C">
          <w:rPr>
            <w:rFonts w:eastAsiaTheme="minorEastAsia"/>
            <w:lang w:eastAsia="de-AT"/>
          </w:rPr>
          <w:tab/>
        </w:r>
        <w:r w:rsidR="00321B1C" w:rsidRPr="00693265">
          <w:rPr>
            <w:rStyle w:val="Hyperlink"/>
          </w:rPr>
          <w:t>Verantwortungsbereich des Kunden („Kundenanlage“)</w:t>
        </w:r>
        <w:r w:rsidR="00321B1C">
          <w:rPr>
            <w:webHidden/>
          </w:rPr>
          <w:tab/>
        </w:r>
        <w:r w:rsidR="00321B1C">
          <w:rPr>
            <w:webHidden/>
          </w:rPr>
          <w:fldChar w:fldCharType="begin"/>
        </w:r>
        <w:r w:rsidR="00321B1C">
          <w:rPr>
            <w:webHidden/>
          </w:rPr>
          <w:instrText xml:space="preserve"> PAGEREF _Toc520965863 \h </w:instrText>
        </w:r>
        <w:r w:rsidR="00321B1C">
          <w:rPr>
            <w:webHidden/>
          </w:rPr>
        </w:r>
        <w:r w:rsidR="00321B1C">
          <w:rPr>
            <w:webHidden/>
          </w:rPr>
          <w:fldChar w:fldCharType="separate"/>
        </w:r>
        <w:r w:rsidR="00D86366">
          <w:rPr>
            <w:webHidden/>
          </w:rPr>
          <w:t>7</w:t>
        </w:r>
        <w:r w:rsidR="00321B1C">
          <w:rPr>
            <w:webHidden/>
          </w:rPr>
          <w:fldChar w:fldCharType="end"/>
        </w:r>
      </w:hyperlink>
    </w:p>
    <w:p w:rsidR="00321B1C" w:rsidRDefault="00435CB8">
      <w:pPr>
        <w:pStyle w:val="Verzeichnis2"/>
        <w:rPr>
          <w:rFonts w:eastAsiaTheme="minorEastAsia"/>
          <w:lang w:eastAsia="de-AT"/>
        </w:rPr>
      </w:pPr>
      <w:hyperlink w:anchor="_Toc520965864" w:history="1">
        <w:r w:rsidR="00321B1C" w:rsidRPr="00693265">
          <w:rPr>
            <w:rStyle w:val="Hyperlink"/>
          </w:rPr>
          <w:t>5</w:t>
        </w:r>
        <w:r w:rsidR="00321B1C">
          <w:rPr>
            <w:rFonts w:eastAsiaTheme="minorEastAsia"/>
            <w:lang w:eastAsia="de-AT"/>
          </w:rPr>
          <w:tab/>
        </w:r>
        <w:r w:rsidR="00321B1C" w:rsidRPr="00693265">
          <w:rPr>
            <w:rStyle w:val="Hyperlink"/>
          </w:rPr>
          <w:t>Art und Umfang der Versorgung, Haftung</w:t>
        </w:r>
        <w:r w:rsidR="00321B1C">
          <w:rPr>
            <w:webHidden/>
          </w:rPr>
          <w:tab/>
        </w:r>
        <w:r w:rsidR="00321B1C">
          <w:rPr>
            <w:webHidden/>
          </w:rPr>
          <w:fldChar w:fldCharType="begin"/>
        </w:r>
        <w:r w:rsidR="00321B1C">
          <w:rPr>
            <w:webHidden/>
          </w:rPr>
          <w:instrText xml:space="preserve"> PAGEREF _Toc520965864 \h </w:instrText>
        </w:r>
        <w:r w:rsidR="00321B1C">
          <w:rPr>
            <w:webHidden/>
          </w:rPr>
        </w:r>
        <w:r w:rsidR="00321B1C">
          <w:rPr>
            <w:webHidden/>
          </w:rPr>
          <w:fldChar w:fldCharType="separate"/>
        </w:r>
        <w:r w:rsidR="00D86366">
          <w:rPr>
            <w:webHidden/>
          </w:rPr>
          <w:t>8</w:t>
        </w:r>
        <w:r w:rsidR="00321B1C">
          <w:rPr>
            <w:webHidden/>
          </w:rPr>
          <w:fldChar w:fldCharType="end"/>
        </w:r>
      </w:hyperlink>
    </w:p>
    <w:p w:rsidR="00321B1C" w:rsidRDefault="00435CB8">
      <w:pPr>
        <w:pStyle w:val="Verzeichnis2"/>
        <w:rPr>
          <w:rFonts w:eastAsiaTheme="minorEastAsia"/>
          <w:lang w:eastAsia="de-AT"/>
        </w:rPr>
      </w:pPr>
      <w:hyperlink w:anchor="_Toc520965865" w:history="1">
        <w:r w:rsidR="00321B1C" w:rsidRPr="00693265">
          <w:rPr>
            <w:rStyle w:val="Hyperlink"/>
          </w:rPr>
          <w:t>6</w:t>
        </w:r>
        <w:r w:rsidR="00321B1C">
          <w:rPr>
            <w:rFonts w:eastAsiaTheme="minorEastAsia"/>
            <w:lang w:eastAsia="de-AT"/>
          </w:rPr>
          <w:tab/>
        </w:r>
        <w:r w:rsidR="00321B1C" w:rsidRPr="00693265">
          <w:rPr>
            <w:rStyle w:val="Hyperlink"/>
          </w:rPr>
          <w:t>Verbrauchsmessung</w:t>
        </w:r>
        <w:r w:rsidR="00321B1C">
          <w:rPr>
            <w:webHidden/>
          </w:rPr>
          <w:tab/>
        </w:r>
        <w:r w:rsidR="00321B1C">
          <w:rPr>
            <w:webHidden/>
          </w:rPr>
          <w:fldChar w:fldCharType="begin"/>
        </w:r>
        <w:r w:rsidR="00321B1C">
          <w:rPr>
            <w:webHidden/>
          </w:rPr>
          <w:instrText xml:space="preserve"> PAGEREF _Toc520965865 \h </w:instrText>
        </w:r>
        <w:r w:rsidR="00321B1C">
          <w:rPr>
            <w:webHidden/>
          </w:rPr>
        </w:r>
        <w:r w:rsidR="00321B1C">
          <w:rPr>
            <w:webHidden/>
          </w:rPr>
          <w:fldChar w:fldCharType="separate"/>
        </w:r>
        <w:r w:rsidR="00D86366">
          <w:rPr>
            <w:webHidden/>
          </w:rPr>
          <w:t>9</w:t>
        </w:r>
        <w:r w:rsidR="00321B1C">
          <w:rPr>
            <w:webHidden/>
          </w:rPr>
          <w:fldChar w:fldCharType="end"/>
        </w:r>
      </w:hyperlink>
    </w:p>
    <w:p w:rsidR="00321B1C" w:rsidRDefault="00435CB8">
      <w:pPr>
        <w:pStyle w:val="Verzeichnis2"/>
        <w:rPr>
          <w:rFonts w:eastAsiaTheme="minorEastAsia"/>
          <w:lang w:eastAsia="de-AT"/>
        </w:rPr>
      </w:pPr>
      <w:hyperlink w:anchor="_Toc520965866" w:history="1">
        <w:r w:rsidR="00321B1C" w:rsidRPr="00693265">
          <w:rPr>
            <w:rStyle w:val="Hyperlink"/>
          </w:rPr>
          <w:t>7</w:t>
        </w:r>
        <w:r w:rsidR="00321B1C">
          <w:rPr>
            <w:rFonts w:eastAsiaTheme="minorEastAsia"/>
            <w:lang w:eastAsia="de-AT"/>
          </w:rPr>
          <w:tab/>
        </w:r>
        <w:r w:rsidR="00321B1C" w:rsidRPr="00693265">
          <w:rPr>
            <w:rStyle w:val="Hyperlink"/>
          </w:rPr>
          <w:t>Wärmepreis und Verrechnung sowie Kommunikation</w:t>
        </w:r>
        <w:r w:rsidR="00321B1C">
          <w:rPr>
            <w:webHidden/>
          </w:rPr>
          <w:tab/>
        </w:r>
        <w:r w:rsidR="00321B1C">
          <w:rPr>
            <w:webHidden/>
          </w:rPr>
          <w:fldChar w:fldCharType="begin"/>
        </w:r>
        <w:r w:rsidR="00321B1C">
          <w:rPr>
            <w:webHidden/>
          </w:rPr>
          <w:instrText xml:space="preserve"> PAGEREF _Toc520965866 \h </w:instrText>
        </w:r>
        <w:r w:rsidR="00321B1C">
          <w:rPr>
            <w:webHidden/>
          </w:rPr>
        </w:r>
        <w:r w:rsidR="00321B1C">
          <w:rPr>
            <w:webHidden/>
          </w:rPr>
          <w:fldChar w:fldCharType="separate"/>
        </w:r>
        <w:r w:rsidR="00D86366">
          <w:rPr>
            <w:webHidden/>
          </w:rPr>
          <w:t>10</w:t>
        </w:r>
        <w:r w:rsidR="00321B1C">
          <w:rPr>
            <w:webHidden/>
          </w:rPr>
          <w:fldChar w:fldCharType="end"/>
        </w:r>
      </w:hyperlink>
    </w:p>
    <w:p w:rsidR="00321B1C" w:rsidRDefault="00435CB8">
      <w:pPr>
        <w:pStyle w:val="Verzeichnis2"/>
        <w:rPr>
          <w:rFonts w:eastAsiaTheme="minorEastAsia"/>
          <w:lang w:eastAsia="de-AT"/>
        </w:rPr>
      </w:pPr>
      <w:hyperlink w:anchor="_Toc520965867" w:history="1">
        <w:r w:rsidR="00321B1C" w:rsidRPr="00693265">
          <w:rPr>
            <w:rStyle w:val="Hyperlink"/>
          </w:rPr>
          <w:t>8</w:t>
        </w:r>
        <w:r w:rsidR="00321B1C">
          <w:rPr>
            <w:rFonts w:eastAsiaTheme="minorEastAsia"/>
            <w:lang w:eastAsia="de-AT"/>
          </w:rPr>
          <w:tab/>
        </w:r>
        <w:r w:rsidR="00321B1C" w:rsidRPr="00693265">
          <w:rPr>
            <w:rStyle w:val="Hyperlink"/>
          </w:rPr>
          <w:t>Wertsicherung sowie Änderungen des Wärmeliefervertrages und der Allgemeinen Bedingungen</w:t>
        </w:r>
        <w:r w:rsidR="00321B1C">
          <w:rPr>
            <w:webHidden/>
          </w:rPr>
          <w:tab/>
        </w:r>
        <w:r w:rsidR="00321B1C">
          <w:rPr>
            <w:webHidden/>
          </w:rPr>
          <w:fldChar w:fldCharType="begin"/>
        </w:r>
        <w:r w:rsidR="00321B1C">
          <w:rPr>
            <w:webHidden/>
          </w:rPr>
          <w:instrText xml:space="preserve"> PAGEREF _Toc520965867 \h </w:instrText>
        </w:r>
        <w:r w:rsidR="00321B1C">
          <w:rPr>
            <w:webHidden/>
          </w:rPr>
        </w:r>
        <w:r w:rsidR="00321B1C">
          <w:rPr>
            <w:webHidden/>
          </w:rPr>
          <w:fldChar w:fldCharType="separate"/>
        </w:r>
        <w:r w:rsidR="00D86366">
          <w:rPr>
            <w:webHidden/>
          </w:rPr>
          <w:t>11</w:t>
        </w:r>
        <w:r w:rsidR="00321B1C">
          <w:rPr>
            <w:webHidden/>
          </w:rPr>
          <w:fldChar w:fldCharType="end"/>
        </w:r>
      </w:hyperlink>
    </w:p>
    <w:p w:rsidR="00321B1C" w:rsidRDefault="00435CB8">
      <w:pPr>
        <w:pStyle w:val="Verzeichnis2"/>
        <w:rPr>
          <w:rFonts w:eastAsiaTheme="minorEastAsia"/>
          <w:lang w:eastAsia="de-AT"/>
        </w:rPr>
      </w:pPr>
      <w:hyperlink w:anchor="_Toc520965868" w:history="1">
        <w:r w:rsidR="00321B1C" w:rsidRPr="00693265">
          <w:rPr>
            <w:rStyle w:val="Hyperlink"/>
          </w:rPr>
          <w:t>9</w:t>
        </w:r>
        <w:r w:rsidR="00321B1C">
          <w:rPr>
            <w:rFonts w:eastAsiaTheme="minorEastAsia"/>
            <w:lang w:eastAsia="de-AT"/>
          </w:rPr>
          <w:tab/>
        </w:r>
        <w:r w:rsidR="00321B1C" w:rsidRPr="00693265">
          <w:rPr>
            <w:rStyle w:val="Hyperlink"/>
          </w:rPr>
          <w:t>Unterbrechung der Wärmeversorgung</w:t>
        </w:r>
        <w:r w:rsidR="00321B1C">
          <w:rPr>
            <w:webHidden/>
          </w:rPr>
          <w:tab/>
        </w:r>
        <w:r w:rsidR="00321B1C">
          <w:rPr>
            <w:webHidden/>
          </w:rPr>
          <w:fldChar w:fldCharType="begin"/>
        </w:r>
        <w:r w:rsidR="00321B1C">
          <w:rPr>
            <w:webHidden/>
          </w:rPr>
          <w:instrText xml:space="preserve"> PAGEREF _Toc520965868 \h </w:instrText>
        </w:r>
        <w:r w:rsidR="00321B1C">
          <w:rPr>
            <w:webHidden/>
          </w:rPr>
        </w:r>
        <w:r w:rsidR="00321B1C">
          <w:rPr>
            <w:webHidden/>
          </w:rPr>
          <w:fldChar w:fldCharType="separate"/>
        </w:r>
        <w:r w:rsidR="00D86366">
          <w:rPr>
            <w:webHidden/>
          </w:rPr>
          <w:t>13</w:t>
        </w:r>
        <w:r w:rsidR="00321B1C">
          <w:rPr>
            <w:webHidden/>
          </w:rPr>
          <w:fldChar w:fldCharType="end"/>
        </w:r>
      </w:hyperlink>
    </w:p>
    <w:p w:rsidR="00321B1C" w:rsidRDefault="00435CB8">
      <w:pPr>
        <w:pStyle w:val="Verzeichnis2"/>
        <w:rPr>
          <w:rFonts w:eastAsiaTheme="minorEastAsia"/>
          <w:lang w:eastAsia="de-AT"/>
        </w:rPr>
      </w:pPr>
      <w:hyperlink w:anchor="_Toc520965869" w:history="1">
        <w:r w:rsidR="00321B1C" w:rsidRPr="00693265">
          <w:rPr>
            <w:rStyle w:val="Hyperlink"/>
          </w:rPr>
          <w:t>10</w:t>
        </w:r>
        <w:r w:rsidR="00321B1C">
          <w:rPr>
            <w:rFonts w:eastAsiaTheme="minorEastAsia"/>
            <w:lang w:eastAsia="de-AT"/>
          </w:rPr>
          <w:tab/>
        </w:r>
        <w:r w:rsidR="00321B1C" w:rsidRPr="00693265">
          <w:rPr>
            <w:rStyle w:val="Hyperlink"/>
          </w:rPr>
          <w:t>Vertragsdauer und Vertragsbeendigung</w:t>
        </w:r>
        <w:r w:rsidR="00321B1C">
          <w:rPr>
            <w:webHidden/>
          </w:rPr>
          <w:tab/>
        </w:r>
        <w:r w:rsidR="00321B1C">
          <w:rPr>
            <w:webHidden/>
          </w:rPr>
          <w:fldChar w:fldCharType="begin"/>
        </w:r>
        <w:r w:rsidR="00321B1C">
          <w:rPr>
            <w:webHidden/>
          </w:rPr>
          <w:instrText xml:space="preserve"> PAGEREF _Toc520965869 \h </w:instrText>
        </w:r>
        <w:r w:rsidR="00321B1C">
          <w:rPr>
            <w:webHidden/>
          </w:rPr>
        </w:r>
        <w:r w:rsidR="00321B1C">
          <w:rPr>
            <w:webHidden/>
          </w:rPr>
          <w:fldChar w:fldCharType="separate"/>
        </w:r>
        <w:r w:rsidR="00D86366">
          <w:rPr>
            <w:webHidden/>
          </w:rPr>
          <w:t>14</w:t>
        </w:r>
        <w:r w:rsidR="00321B1C">
          <w:rPr>
            <w:webHidden/>
          </w:rPr>
          <w:fldChar w:fldCharType="end"/>
        </w:r>
      </w:hyperlink>
    </w:p>
    <w:p w:rsidR="00321B1C" w:rsidRDefault="00435CB8">
      <w:pPr>
        <w:pStyle w:val="Verzeichnis2"/>
        <w:rPr>
          <w:rFonts w:eastAsiaTheme="minorEastAsia"/>
          <w:lang w:eastAsia="de-AT"/>
        </w:rPr>
      </w:pPr>
      <w:hyperlink w:anchor="_Toc520965870" w:history="1">
        <w:r w:rsidR="00321B1C" w:rsidRPr="00693265">
          <w:rPr>
            <w:rStyle w:val="Hyperlink"/>
          </w:rPr>
          <w:t>11</w:t>
        </w:r>
        <w:r w:rsidR="00321B1C">
          <w:rPr>
            <w:rFonts w:eastAsiaTheme="minorEastAsia"/>
            <w:lang w:eastAsia="de-AT"/>
          </w:rPr>
          <w:tab/>
        </w:r>
        <w:r w:rsidR="00321B1C" w:rsidRPr="00693265">
          <w:rPr>
            <w:rStyle w:val="Hyperlink"/>
          </w:rPr>
          <w:t>Rücktrittsrecht für Verbraucher im Fernabsatz (Widerrufsbelehrung)</w:t>
        </w:r>
        <w:r w:rsidR="00321B1C">
          <w:rPr>
            <w:webHidden/>
          </w:rPr>
          <w:tab/>
        </w:r>
        <w:r w:rsidR="00321B1C">
          <w:rPr>
            <w:webHidden/>
          </w:rPr>
          <w:fldChar w:fldCharType="begin"/>
        </w:r>
        <w:r w:rsidR="00321B1C">
          <w:rPr>
            <w:webHidden/>
          </w:rPr>
          <w:instrText xml:space="preserve"> PAGEREF _Toc520965870 \h </w:instrText>
        </w:r>
        <w:r w:rsidR="00321B1C">
          <w:rPr>
            <w:webHidden/>
          </w:rPr>
        </w:r>
        <w:r w:rsidR="00321B1C">
          <w:rPr>
            <w:webHidden/>
          </w:rPr>
          <w:fldChar w:fldCharType="separate"/>
        </w:r>
        <w:r w:rsidR="00D86366">
          <w:rPr>
            <w:webHidden/>
          </w:rPr>
          <w:t>15</w:t>
        </w:r>
        <w:r w:rsidR="00321B1C">
          <w:rPr>
            <w:webHidden/>
          </w:rPr>
          <w:fldChar w:fldCharType="end"/>
        </w:r>
      </w:hyperlink>
    </w:p>
    <w:p w:rsidR="00321B1C" w:rsidRDefault="00435CB8">
      <w:pPr>
        <w:pStyle w:val="Verzeichnis2"/>
        <w:rPr>
          <w:rFonts w:eastAsiaTheme="minorEastAsia"/>
          <w:lang w:eastAsia="de-AT"/>
        </w:rPr>
      </w:pPr>
      <w:hyperlink w:anchor="_Toc520965871" w:history="1">
        <w:r w:rsidR="00321B1C" w:rsidRPr="00693265">
          <w:rPr>
            <w:rStyle w:val="Hyperlink"/>
          </w:rPr>
          <w:t xml:space="preserve">12 </w:t>
        </w:r>
        <w:r w:rsidR="00321B1C">
          <w:rPr>
            <w:rFonts w:eastAsiaTheme="minorEastAsia"/>
            <w:lang w:eastAsia="de-AT"/>
          </w:rPr>
          <w:tab/>
        </w:r>
        <w:r w:rsidR="00321B1C" w:rsidRPr="00693265">
          <w:rPr>
            <w:rStyle w:val="Hyperlink"/>
          </w:rPr>
          <w:t>Sonstige Bestimmungen</w:t>
        </w:r>
        <w:r w:rsidR="00321B1C">
          <w:rPr>
            <w:webHidden/>
          </w:rPr>
          <w:tab/>
        </w:r>
        <w:r w:rsidR="00321B1C">
          <w:rPr>
            <w:webHidden/>
          </w:rPr>
          <w:fldChar w:fldCharType="begin"/>
        </w:r>
        <w:r w:rsidR="00321B1C">
          <w:rPr>
            <w:webHidden/>
          </w:rPr>
          <w:instrText xml:space="preserve"> PAGEREF _Toc520965871 \h </w:instrText>
        </w:r>
        <w:r w:rsidR="00321B1C">
          <w:rPr>
            <w:webHidden/>
          </w:rPr>
        </w:r>
        <w:r w:rsidR="00321B1C">
          <w:rPr>
            <w:webHidden/>
          </w:rPr>
          <w:fldChar w:fldCharType="separate"/>
        </w:r>
        <w:r w:rsidR="00D86366">
          <w:rPr>
            <w:webHidden/>
          </w:rPr>
          <w:t>16</w:t>
        </w:r>
        <w:r w:rsidR="00321B1C">
          <w:rPr>
            <w:webHidden/>
          </w:rPr>
          <w:fldChar w:fldCharType="end"/>
        </w:r>
      </w:hyperlink>
    </w:p>
    <w:p w:rsidR="00321B1C" w:rsidRDefault="00435CB8">
      <w:pPr>
        <w:pStyle w:val="Verzeichnis2"/>
        <w:rPr>
          <w:rFonts w:eastAsiaTheme="minorEastAsia"/>
          <w:lang w:eastAsia="de-AT"/>
        </w:rPr>
      </w:pPr>
      <w:hyperlink w:anchor="_Toc520965872" w:history="1">
        <w:r w:rsidR="00321B1C" w:rsidRPr="00693265">
          <w:rPr>
            <w:rStyle w:val="Hyperlink"/>
          </w:rPr>
          <w:t>Anhang 1 Schematische Darstellung – Verantwortungsbereiche ändern gem. 2.1 b</w:t>
        </w:r>
        <w:r w:rsidR="00321B1C">
          <w:rPr>
            <w:webHidden/>
          </w:rPr>
          <w:tab/>
        </w:r>
        <w:r w:rsidR="00321B1C">
          <w:rPr>
            <w:webHidden/>
          </w:rPr>
          <w:fldChar w:fldCharType="begin"/>
        </w:r>
        <w:r w:rsidR="00321B1C">
          <w:rPr>
            <w:webHidden/>
          </w:rPr>
          <w:instrText xml:space="preserve"> PAGEREF _Toc520965872 \h </w:instrText>
        </w:r>
        <w:r w:rsidR="00321B1C">
          <w:rPr>
            <w:webHidden/>
          </w:rPr>
        </w:r>
        <w:r w:rsidR="00321B1C">
          <w:rPr>
            <w:webHidden/>
          </w:rPr>
          <w:fldChar w:fldCharType="separate"/>
        </w:r>
        <w:r w:rsidR="00D86366">
          <w:rPr>
            <w:webHidden/>
          </w:rPr>
          <w:t>17</w:t>
        </w:r>
        <w:r w:rsidR="00321B1C">
          <w:rPr>
            <w:webHidden/>
          </w:rPr>
          <w:fldChar w:fldCharType="end"/>
        </w:r>
      </w:hyperlink>
    </w:p>
    <w:p w:rsidR="00321B1C" w:rsidRDefault="00435CB8">
      <w:pPr>
        <w:pStyle w:val="Verzeichnis2"/>
        <w:rPr>
          <w:rFonts w:eastAsiaTheme="minorEastAsia"/>
          <w:lang w:eastAsia="de-AT"/>
        </w:rPr>
      </w:pPr>
      <w:hyperlink w:anchor="_Toc520965873" w:history="1">
        <w:r w:rsidR="00321B1C" w:rsidRPr="00693265">
          <w:rPr>
            <w:rStyle w:val="Hyperlink"/>
          </w:rPr>
          <w:t>Anhang 2 Musterwiderrufsformular</w:t>
        </w:r>
        <w:r w:rsidR="00321B1C">
          <w:rPr>
            <w:webHidden/>
          </w:rPr>
          <w:tab/>
        </w:r>
        <w:r w:rsidR="00321B1C">
          <w:rPr>
            <w:webHidden/>
          </w:rPr>
          <w:fldChar w:fldCharType="begin"/>
        </w:r>
        <w:r w:rsidR="00321B1C">
          <w:rPr>
            <w:webHidden/>
          </w:rPr>
          <w:instrText xml:space="preserve"> PAGEREF _Toc520965873 \h </w:instrText>
        </w:r>
        <w:r w:rsidR="00321B1C">
          <w:rPr>
            <w:webHidden/>
          </w:rPr>
        </w:r>
        <w:r w:rsidR="00321B1C">
          <w:rPr>
            <w:webHidden/>
          </w:rPr>
          <w:fldChar w:fldCharType="separate"/>
        </w:r>
        <w:r w:rsidR="00D86366">
          <w:rPr>
            <w:webHidden/>
          </w:rPr>
          <w:t>18</w:t>
        </w:r>
        <w:r w:rsidR="00321B1C">
          <w:rPr>
            <w:webHidden/>
          </w:rPr>
          <w:fldChar w:fldCharType="end"/>
        </w:r>
      </w:hyperlink>
    </w:p>
    <w:p w:rsidR="0058194E" w:rsidRDefault="00F859A2">
      <w:r>
        <w:fldChar w:fldCharType="end"/>
      </w:r>
    </w:p>
    <w:p w:rsidR="007627FE" w:rsidRDefault="007627FE" w:rsidP="00892892">
      <w:pPr>
        <w:outlineLvl w:val="0"/>
        <w:sectPr w:rsidR="007627FE" w:rsidSect="00D33183">
          <w:headerReference w:type="even" r:id="rId8"/>
          <w:headerReference w:type="default" r:id="rId9"/>
          <w:type w:val="oddPage"/>
          <w:pgSz w:w="11906" w:h="16838"/>
          <w:pgMar w:top="1985" w:right="1418" w:bottom="1418" w:left="1418" w:header="737" w:footer="709" w:gutter="0"/>
          <w:cols w:space="708"/>
          <w:docGrid w:linePitch="360"/>
        </w:sectPr>
      </w:pPr>
    </w:p>
    <w:p w:rsidR="00D949F3" w:rsidRDefault="00D949F3" w:rsidP="00D949F3">
      <w:pPr>
        <w:jc w:val="center"/>
        <w:rPr>
          <w:rFonts w:ascii="Verdana" w:hAnsi="Verdana" w:cs="Arial"/>
          <w:b/>
          <w:lang w:val="de-DE"/>
        </w:rPr>
      </w:pPr>
      <w:r>
        <w:rPr>
          <w:rFonts w:ascii="Verdana" w:hAnsi="Verdana" w:cs="Arial"/>
          <w:b/>
          <w:lang w:val="de-DE"/>
        </w:rPr>
        <w:lastRenderedPageBreak/>
        <w:t xml:space="preserve">VORWORT </w:t>
      </w:r>
    </w:p>
    <w:p w:rsidR="00D949F3" w:rsidRDefault="00D949F3" w:rsidP="00D949F3">
      <w:pPr>
        <w:jc w:val="center"/>
        <w:rPr>
          <w:rFonts w:ascii="Verdana" w:hAnsi="Verdana" w:cs="Arial"/>
          <w:b/>
          <w:lang w:val="de-DE"/>
        </w:rPr>
      </w:pPr>
    </w:p>
    <w:p w:rsidR="00D949F3" w:rsidRDefault="00D949F3" w:rsidP="00D949F3">
      <w:pPr>
        <w:jc w:val="center"/>
        <w:rPr>
          <w:rFonts w:ascii="Verdana" w:hAnsi="Verdana" w:cs="Arial"/>
          <w:b/>
          <w:lang w:val="de-DE"/>
        </w:rPr>
      </w:pPr>
    </w:p>
    <w:p w:rsidR="00D949F3" w:rsidRPr="00973CA6" w:rsidRDefault="00D949F3" w:rsidP="00D949F3">
      <w:pPr>
        <w:spacing w:before="240"/>
        <w:jc w:val="both"/>
        <w:rPr>
          <w:rFonts w:ascii="Verdana" w:hAnsi="Verdana" w:cs="Arial"/>
          <w:sz w:val="20"/>
          <w:szCs w:val="20"/>
          <w:lang w:val="de-DE"/>
        </w:rPr>
      </w:pPr>
      <w:r w:rsidRPr="00973CA6">
        <w:rPr>
          <w:rFonts w:ascii="Verdana" w:hAnsi="Verdana" w:cs="Arial"/>
          <w:sz w:val="20"/>
          <w:szCs w:val="20"/>
          <w:lang w:val="de-DE"/>
        </w:rPr>
        <w:t>Zu den Service-Leistungen des Fachverbandes Gas Wärme im Rahmen der allgemeinen Interessenvertretung zählt die Herausgabe von unverbindlichen Muster-AGB</w:t>
      </w:r>
      <w:r>
        <w:rPr>
          <w:rFonts w:ascii="Verdana" w:hAnsi="Verdana" w:cs="Arial"/>
          <w:sz w:val="20"/>
          <w:szCs w:val="20"/>
          <w:lang w:val="de-DE"/>
        </w:rPr>
        <w:t xml:space="preserve">. </w:t>
      </w:r>
    </w:p>
    <w:p w:rsidR="00435CB8" w:rsidRPr="00664F9D" w:rsidRDefault="00435CB8" w:rsidP="00435CB8">
      <w:pPr>
        <w:ind w:right="114"/>
        <w:jc w:val="both"/>
        <w:rPr>
          <w:rFonts w:ascii="Verdana" w:hAnsi="Verdana"/>
          <w:sz w:val="20"/>
        </w:rPr>
      </w:pPr>
      <w:r w:rsidRPr="00664F9D">
        <w:rPr>
          <w:rFonts w:ascii="Verdana" w:hAnsi="Verdana"/>
          <w:sz w:val="20"/>
        </w:rPr>
        <w:t>In jüngerer Vergangenheit sind die Anforderungen an die Ersteller von Vertragsmustern, insbesondere</w:t>
      </w:r>
      <w:r w:rsidRPr="00664F9D">
        <w:rPr>
          <w:rFonts w:ascii="Verdana" w:hAnsi="Verdana"/>
          <w:spacing w:val="-18"/>
          <w:sz w:val="20"/>
        </w:rPr>
        <w:t xml:space="preserve"> </w:t>
      </w:r>
      <w:r w:rsidRPr="00664F9D">
        <w:rPr>
          <w:rFonts w:ascii="Verdana" w:hAnsi="Verdana"/>
          <w:sz w:val="20"/>
        </w:rPr>
        <w:t>im</w:t>
      </w:r>
      <w:r w:rsidRPr="00664F9D">
        <w:rPr>
          <w:rFonts w:ascii="Verdana" w:hAnsi="Verdana"/>
          <w:spacing w:val="-17"/>
          <w:sz w:val="20"/>
        </w:rPr>
        <w:t xml:space="preserve"> </w:t>
      </w:r>
      <w:r w:rsidRPr="00664F9D">
        <w:rPr>
          <w:rFonts w:ascii="Verdana" w:hAnsi="Verdana"/>
          <w:sz w:val="20"/>
        </w:rPr>
        <w:t>Zusammenhang</w:t>
      </w:r>
      <w:r w:rsidRPr="00664F9D">
        <w:rPr>
          <w:rFonts w:ascii="Verdana" w:hAnsi="Verdana"/>
          <w:spacing w:val="-16"/>
          <w:sz w:val="20"/>
        </w:rPr>
        <w:t xml:space="preserve"> </w:t>
      </w:r>
      <w:r w:rsidRPr="00664F9D">
        <w:rPr>
          <w:rFonts w:ascii="Verdana" w:hAnsi="Verdana"/>
          <w:sz w:val="20"/>
        </w:rPr>
        <w:t>mit</w:t>
      </w:r>
      <w:r w:rsidRPr="00664F9D">
        <w:rPr>
          <w:rFonts w:ascii="Verdana" w:hAnsi="Verdana"/>
          <w:spacing w:val="-16"/>
          <w:sz w:val="20"/>
        </w:rPr>
        <w:t xml:space="preserve"> </w:t>
      </w:r>
      <w:r w:rsidRPr="00664F9D">
        <w:rPr>
          <w:rFonts w:ascii="Verdana" w:hAnsi="Verdana"/>
          <w:sz w:val="20"/>
        </w:rPr>
        <w:t>dem</w:t>
      </w:r>
      <w:r w:rsidRPr="00664F9D">
        <w:rPr>
          <w:rFonts w:ascii="Verdana" w:hAnsi="Verdana"/>
          <w:spacing w:val="-17"/>
          <w:sz w:val="20"/>
        </w:rPr>
        <w:t xml:space="preserve"> </w:t>
      </w:r>
      <w:r w:rsidRPr="00664F9D">
        <w:rPr>
          <w:rFonts w:ascii="Verdana" w:hAnsi="Verdana"/>
          <w:sz w:val="20"/>
        </w:rPr>
        <w:t>sog.</w:t>
      </w:r>
      <w:r w:rsidRPr="00664F9D">
        <w:rPr>
          <w:rFonts w:ascii="Verdana" w:hAnsi="Verdana"/>
          <w:spacing w:val="-18"/>
          <w:sz w:val="20"/>
        </w:rPr>
        <w:t xml:space="preserve"> </w:t>
      </w:r>
      <w:r w:rsidRPr="00112022">
        <w:rPr>
          <w:rFonts w:ascii="Verdana" w:hAnsi="Verdana"/>
          <w:sz w:val="20"/>
        </w:rPr>
        <w:t>„Transparenzgebot“,</w:t>
      </w:r>
      <w:r w:rsidRPr="00112022">
        <w:rPr>
          <w:rFonts w:ascii="Verdana" w:hAnsi="Verdana"/>
          <w:spacing w:val="-15"/>
          <w:sz w:val="20"/>
        </w:rPr>
        <w:t xml:space="preserve"> </w:t>
      </w:r>
      <w:r w:rsidRPr="00112022">
        <w:rPr>
          <w:rFonts w:ascii="Verdana" w:hAnsi="Verdana"/>
          <w:sz w:val="20"/>
        </w:rPr>
        <w:t>weiter</w:t>
      </w:r>
      <w:r w:rsidRPr="00112022">
        <w:rPr>
          <w:rFonts w:ascii="Verdana" w:hAnsi="Verdana"/>
          <w:spacing w:val="-18"/>
          <w:sz w:val="20"/>
        </w:rPr>
        <w:t xml:space="preserve"> </w:t>
      </w:r>
      <w:r w:rsidRPr="00112022">
        <w:rPr>
          <w:rFonts w:ascii="Verdana" w:hAnsi="Verdana"/>
          <w:sz w:val="20"/>
        </w:rPr>
        <w:t>gestiegen.</w:t>
      </w:r>
      <w:r w:rsidRPr="00112022">
        <w:rPr>
          <w:rFonts w:ascii="Verdana" w:hAnsi="Verdana"/>
          <w:spacing w:val="-18"/>
          <w:sz w:val="20"/>
        </w:rPr>
        <w:t xml:space="preserve"> </w:t>
      </w:r>
      <w:r w:rsidRPr="00664F9D">
        <w:rPr>
          <w:rFonts w:ascii="Verdana" w:hAnsi="Verdana"/>
          <w:sz w:val="20"/>
        </w:rPr>
        <w:t>Dies gilt</w:t>
      </w:r>
      <w:r w:rsidRPr="00664F9D">
        <w:rPr>
          <w:rFonts w:ascii="Verdana" w:hAnsi="Verdana"/>
          <w:spacing w:val="-10"/>
          <w:sz w:val="20"/>
        </w:rPr>
        <w:t xml:space="preserve"> </w:t>
      </w:r>
      <w:r w:rsidRPr="00664F9D">
        <w:rPr>
          <w:rFonts w:ascii="Verdana" w:hAnsi="Verdana"/>
          <w:sz w:val="20"/>
        </w:rPr>
        <w:t>nicht</w:t>
      </w:r>
      <w:r w:rsidRPr="00664F9D">
        <w:rPr>
          <w:rFonts w:ascii="Verdana" w:hAnsi="Verdana"/>
          <w:spacing w:val="-10"/>
          <w:sz w:val="20"/>
        </w:rPr>
        <w:t xml:space="preserve"> </w:t>
      </w:r>
      <w:r w:rsidRPr="00664F9D">
        <w:rPr>
          <w:rFonts w:ascii="Verdana" w:hAnsi="Verdana"/>
          <w:sz w:val="20"/>
        </w:rPr>
        <w:t>nur</w:t>
      </w:r>
      <w:r w:rsidRPr="00664F9D">
        <w:rPr>
          <w:rFonts w:ascii="Verdana" w:hAnsi="Verdana"/>
          <w:spacing w:val="-11"/>
          <w:sz w:val="20"/>
        </w:rPr>
        <w:t xml:space="preserve"> </w:t>
      </w:r>
      <w:r w:rsidRPr="00664F9D">
        <w:rPr>
          <w:rFonts w:ascii="Verdana" w:hAnsi="Verdana"/>
          <w:sz w:val="20"/>
        </w:rPr>
        <w:t>für</w:t>
      </w:r>
      <w:r w:rsidRPr="00664F9D">
        <w:rPr>
          <w:rFonts w:ascii="Verdana" w:hAnsi="Verdana"/>
          <w:spacing w:val="-9"/>
          <w:sz w:val="20"/>
        </w:rPr>
        <w:t xml:space="preserve"> </w:t>
      </w:r>
      <w:r w:rsidRPr="00664F9D">
        <w:rPr>
          <w:rFonts w:ascii="Verdana" w:hAnsi="Verdana"/>
          <w:sz w:val="20"/>
        </w:rPr>
        <w:t>inhaltliche</w:t>
      </w:r>
      <w:r w:rsidRPr="00664F9D">
        <w:rPr>
          <w:rFonts w:ascii="Verdana" w:hAnsi="Verdana"/>
          <w:spacing w:val="-11"/>
          <w:sz w:val="20"/>
        </w:rPr>
        <w:t xml:space="preserve"> </w:t>
      </w:r>
      <w:r w:rsidRPr="00664F9D">
        <w:rPr>
          <w:rFonts w:ascii="Verdana" w:hAnsi="Verdana"/>
          <w:sz w:val="20"/>
        </w:rPr>
        <w:t>Aspekte,</w:t>
      </w:r>
      <w:r w:rsidRPr="00664F9D">
        <w:rPr>
          <w:rFonts w:ascii="Verdana" w:hAnsi="Verdana"/>
          <w:spacing w:val="-8"/>
          <w:sz w:val="20"/>
        </w:rPr>
        <w:t xml:space="preserve"> </w:t>
      </w:r>
      <w:r w:rsidRPr="00664F9D">
        <w:rPr>
          <w:rFonts w:ascii="Verdana" w:hAnsi="Verdana"/>
          <w:sz w:val="20"/>
        </w:rPr>
        <w:t>sondern</w:t>
      </w:r>
      <w:r w:rsidRPr="00664F9D">
        <w:rPr>
          <w:rFonts w:ascii="Verdana" w:hAnsi="Verdana"/>
          <w:spacing w:val="-9"/>
          <w:sz w:val="20"/>
        </w:rPr>
        <w:t xml:space="preserve"> </w:t>
      </w:r>
      <w:r w:rsidRPr="00664F9D">
        <w:rPr>
          <w:rFonts w:ascii="Verdana" w:hAnsi="Verdana"/>
          <w:sz w:val="20"/>
        </w:rPr>
        <w:t>auch</w:t>
      </w:r>
      <w:r w:rsidRPr="00664F9D">
        <w:rPr>
          <w:rFonts w:ascii="Verdana" w:hAnsi="Verdana"/>
          <w:spacing w:val="-9"/>
          <w:sz w:val="20"/>
        </w:rPr>
        <w:t xml:space="preserve"> </w:t>
      </w:r>
      <w:r w:rsidRPr="00664F9D">
        <w:rPr>
          <w:rFonts w:ascii="Verdana" w:hAnsi="Verdana"/>
          <w:sz w:val="20"/>
        </w:rPr>
        <w:t>für</w:t>
      </w:r>
      <w:r w:rsidRPr="00664F9D">
        <w:rPr>
          <w:rFonts w:ascii="Verdana" w:hAnsi="Verdana"/>
          <w:spacing w:val="-9"/>
          <w:sz w:val="20"/>
        </w:rPr>
        <w:t xml:space="preserve"> </w:t>
      </w:r>
      <w:r w:rsidRPr="00664F9D">
        <w:rPr>
          <w:rFonts w:ascii="Verdana" w:hAnsi="Verdana"/>
          <w:sz w:val="20"/>
        </w:rPr>
        <w:t>das</w:t>
      </w:r>
      <w:r w:rsidRPr="00664F9D">
        <w:rPr>
          <w:rFonts w:ascii="Verdana" w:hAnsi="Verdana"/>
          <w:spacing w:val="-9"/>
          <w:sz w:val="20"/>
        </w:rPr>
        <w:t xml:space="preserve"> </w:t>
      </w:r>
      <w:r w:rsidRPr="00664F9D">
        <w:rPr>
          <w:rFonts w:ascii="Verdana" w:hAnsi="Verdana"/>
          <w:sz w:val="20"/>
        </w:rPr>
        <w:t>Zusammenwirken</w:t>
      </w:r>
      <w:r w:rsidRPr="00664F9D">
        <w:rPr>
          <w:rFonts w:ascii="Verdana" w:hAnsi="Verdana"/>
          <w:spacing w:val="-9"/>
          <w:sz w:val="20"/>
        </w:rPr>
        <w:t xml:space="preserve"> </w:t>
      </w:r>
      <w:r w:rsidRPr="00664F9D">
        <w:rPr>
          <w:rFonts w:ascii="Verdana" w:hAnsi="Verdana"/>
          <w:sz w:val="20"/>
        </w:rPr>
        <w:t>der</w:t>
      </w:r>
      <w:r w:rsidRPr="00664F9D">
        <w:rPr>
          <w:rFonts w:ascii="Verdana" w:hAnsi="Verdana"/>
          <w:spacing w:val="-9"/>
          <w:sz w:val="20"/>
        </w:rPr>
        <w:t xml:space="preserve"> </w:t>
      </w:r>
      <w:r w:rsidRPr="00664F9D">
        <w:rPr>
          <w:rFonts w:ascii="Verdana" w:hAnsi="Verdana"/>
          <w:sz w:val="20"/>
        </w:rPr>
        <w:t>einzelnen Vertragsbestandteile.</w:t>
      </w:r>
    </w:p>
    <w:p w:rsidR="00435CB8" w:rsidRPr="00664F9D" w:rsidRDefault="00435CB8" w:rsidP="00435CB8">
      <w:pPr>
        <w:pStyle w:val="Textkrper"/>
        <w:spacing w:before="9"/>
        <w:rPr>
          <w:rFonts w:ascii="Verdana"/>
          <w:sz w:val="19"/>
          <w:lang w:val="de-AT"/>
        </w:rPr>
      </w:pPr>
    </w:p>
    <w:p w:rsidR="00435CB8" w:rsidRPr="00664F9D" w:rsidRDefault="00435CB8" w:rsidP="00435CB8">
      <w:pPr>
        <w:spacing w:before="1" w:line="256" w:lineRule="auto"/>
        <w:ind w:right="117"/>
        <w:jc w:val="both"/>
        <w:rPr>
          <w:rFonts w:ascii="Verdana" w:hAnsi="Verdana"/>
          <w:sz w:val="20"/>
        </w:rPr>
      </w:pPr>
      <w:r w:rsidRPr="00664F9D">
        <w:rPr>
          <w:rFonts w:ascii="Verdana" w:hAnsi="Verdana"/>
          <w:sz w:val="20"/>
        </w:rPr>
        <w:t>Diesen Entwicklungen Rechnung tragend, wu</w:t>
      </w:r>
      <w:bookmarkStart w:id="4" w:name="_GoBack"/>
      <w:bookmarkEnd w:id="4"/>
      <w:r w:rsidRPr="00664F9D">
        <w:rPr>
          <w:rFonts w:ascii="Verdana" w:hAnsi="Verdana"/>
          <w:sz w:val="20"/>
        </w:rPr>
        <w:t xml:space="preserve">rden </w:t>
      </w:r>
      <w:r w:rsidRPr="00C42FA4">
        <w:rPr>
          <w:rFonts w:ascii="Verdana" w:hAnsi="Verdana"/>
          <w:sz w:val="20"/>
        </w:rPr>
        <w:t xml:space="preserve">im </w:t>
      </w:r>
      <w:r w:rsidRPr="00112022">
        <w:rPr>
          <w:rFonts w:ascii="Verdana" w:hAnsi="Verdana"/>
          <w:sz w:val="20"/>
        </w:rPr>
        <w:t>November</w:t>
      </w:r>
      <w:r w:rsidRPr="007E0CD1">
        <w:rPr>
          <w:rFonts w:ascii="Verdana" w:hAnsi="Verdana"/>
          <w:sz w:val="20"/>
        </w:rPr>
        <w:t xml:space="preserve"> 2018</w:t>
      </w:r>
      <w:r w:rsidRPr="00664F9D">
        <w:rPr>
          <w:rFonts w:ascii="Verdana" w:hAnsi="Verdana"/>
          <w:sz w:val="20"/>
        </w:rPr>
        <w:t xml:space="preserve"> die Muster-AGB überarbeitet</w:t>
      </w:r>
      <w:r>
        <w:rPr>
          <w:rFonts w:ascii="Verdana" w:hAnsi="Verdana"/>
          <w:sz w:val="20"/>
        </w:rPr>
        <w:t xml:space="preserve"> und im Oktober 2020 weiter angepasst</w:t>
      </w:r>
      <w:r w:rsidRPr="00664F9D">
        <w:rPr>
          <w:rFonts w:ascii="Verdana" w:hAnsi="Verdana"/>
          <w:sz w:val="20"/>
        </w:rPr>
        <w:t>.</w:t>
      </w:r>
    </w:p>
    <w:p w:rsidR="00D949F3" w:rsidRPr="00973CA6" w:rsidRDefault="00D949F3" w:rsidP="00D949F3">
      <w:pPr>
        <w:spacing w:before="240"/>
        <w:jc w:val="both"/>
        <w:rPr>
          <w:rFonts w:ascii="Verdana" w:hAnsi="Verdana" w:cs="Arial"/>
          <w:b/>
          <w:sz w:val="20"/>
          <w:szCs w:val="20"/>
          <w:lang w:val="de-DE"/>
        </w:rPr>
      </w:pPr>
      <w:r w:rsidRPr="00973CA6">
        <w:rPr>
          <w:rFonts w:ascii="Verdana" w:hAnsi="Verdana" w:cs="Arial"/>
          <w:b/>
          <w:sz w:val="20"/>
          <w:szCs w:val="20"/>
          <w:lang w:val="de-DE"/>
        </w:rPr>
        <w:t xml:space="preserve">Die vorliegenden Muster-AGB </w:t>
      </w:r>
      <w:r>
        <w:rPr>
          <w:rFonts w:ascii="Verdana" w:hAnsi="Verdana" w:cs="Arial"/>
          <w:b/>
          <w:sz w:val="20"/>
          <w:szCs w:val="20"/>
          <w:lang w:val="de-DE"/>
        </w:rPr>
        <w:t>verstehen sich als unver</w:t>
      </w:r>
      <w:r w:rsidRPr="00973CA6">
        <w:rPr>
          <w:rFonts w:ascii="Verdana" w:hAnsi="Verdana" w:cs="Arial"/>
          <w:b/>
          <w:sz w:val="20"/>
          <w:szCs w:val="20"/>
          <w:lang w:val="de-DE"/>
        </w:rPr>
        <w:t xml:space="preserve">bindliche </w:t>
      </w:r>
      <w:r>
        <w:rPr>
          <w:rFonts w:ascii="Verdana" w:hAnsi="Verdana" w:cs="Arial"/>
          <w:b/>
          <w:sz w:val="20"/>
          <w:szCs w:val="20"/>
          <w:lang w:val="de-DE"/>
        </w:rPr>
        <w:t>Hilfestellung</w:t>
      </w:r>
      <w:r w:rsidRPr="00973CA6">
        <w:rPr>
          <w:rFonts w:ascii="Verdana" w:hAnsi="Verdana" w:cs="Arial"/>
          <w:b/>
          <w:sz w:val="20"/>
          <w:szCs w:val="20"/>
          <w:lang w:val="de-DE"/>
        </w:rPr>
        <w:t xml:space="preserve">, </w:t>
      </w:r>
      <w:r>
        <w:rPr>
          <w:rFonts w:ascii="Verdana" w:hAnsi="Verdana" w:cs="Arial"/>
          <w:b/>
          <w:sz w:val="20"/>
          <w:szCs w:val="20"/>
          <w:lang w:val="de-DE"/>
        </w:rPr>
        <w:t>die erste Anhaltspunkte bzw. Formulierungsvorschläge</w:t>
      </w:r>
      <w:r w:rsidRPr="00973CA6">
        <w:rPr>
          <w:rFonts w:ascii="Verdana" w:hAnsi="Verdana" w:cs="Arial"/>
          <w:b/>
          <w:sz w:val="20"/>
          <w:szCs w:val="20"/>
          <w:lang w:val="de-DE"/>
        </w:rPr>
        <w:t xml:space="preserve"> für die Erstellung eigener Geschäftsbedingungen</w:t>
      </w:r>
      <w:r w:rsidR="00996BAB">
        <w:rPr>
          <w:rFonts w:ascii="Verdana" w:hAnsi="Verdana" w:cs="Arial"/>
          <w:b/>
          <w:sz w:val="20"/>
          <w:szCs w:val="20"/>
          <w:lang w:val="de-DE"/>
        </w:rPr>
        <w:t xml:space="preserve"> und Wärmelieferungs</w:t>
      </w:r>
      <w:r>
        <w:rPr>
          <w:rFonts w:ascii="Verdana" w:hAnsi="Verdana" w:cs="Arial"/>
          <w:b/>
          <w:sz w:val="20"/>
          <w:szCs w:val="20"/>
          <w:lang w:val="de-DE"/>
        </w:rPr>
        <w:t>verträge bieten soll</w:t>
      </w:r>
      <w:r w:rsidRPr="00973CA6">
        <w:rPr>
          <w:rFonts w:ascii="Verdana" w:hAnsi="Verdana" w:cs="Arial"/>
          <w:b/>
          <w:sz w:val="20"/>
          <w:szCs w:val="20"/>
          <w:lang w:val="de-DE"/>
        </w:rPr>
        <w:t>.</w:t>
      </w:r>
      <w:r w:rsidRPr="005760C1">
        <w:rPr>
          <w:rFonts w:ascii="Verdana" w:hAnsi="Verdana" w:cs="Arial"/>
          <w:b/>
          <w:sz w:val="20"/>
          <w:szCs w:val="20"/>
          <w:lang w:val="de-DE"/>
        </w:rPr>
        <w:t xml:space="preserve"> </w:t>
      </w:r>
      <w:r>
        <w:rPr>
          <w:rFonts w:ascii="Verdana" w:hAnsi="Verdana" w:cs="Arial"/>
          <w:b/>
          <w:sz w:val="20"/>
          <w:szCs w:val="20"/>
          <w:lang w:val="de-DE"/>
        </w:rPr>
        <w:t>Die Herausgabe der Muster-AGB ist nicht als Empfehlung des Fachverband</w:t>
      </w:r>
      <w:r w:rsidR="00D86366">
        <w:rPr>
          <w:rFonts w:ascii="Verdana" w:hAnsi="Verdana" w:cs="Arial"/>
          <w:b/>
          <w:sz w:val="20"/>
          <w:szCs w:val="20"/>
          <w:lang w:val="de-DE"/>
        </w:rPr>
        <w:t>e</w:t>
      </w:r>
      <w:r>
        <w:rPr>
          <w:rFonts w:ascii="Verdana" w:hAnsi="Verdana" w:cs="Arial"/>
          <w:b/>
          <w:sz w:val="20"/>
          <w:szCs w:val="20"/>
          <w:lang w:val="de-DE"/>
        </w:rPr>
        <w:t>s</w:t>
      </w:r>
      <w:r w:rsidRPr="009C35A4">
        <w:rPr>
          <w:rFonts w:ascii="Verdana" w:hAnsi="Verdana" w:cs="Arial"/>
          <w:b/>
          <w:sz w:val="20"/>
          <w:szCs w:val="20"/>
          <w:lang w:val="de-DE"/>
        </w:rPr>
        <w:t xml:space="preserve"> Gas Wärme</w:t>
      </w:r>
      <w:r>
        <w:rPr>
          <w:rFonts w:ascii="Verdana" w:hAnsi="Verdana" w:cs="Arial"/>
          <w:b/>
          <w:sz w:val="20"/>
          <w:szCs w:val="20"/>
          <w:lang w:val="de-DE"/>
        </w:rPr>
        <w:t xml:space="preserve"> an die Mitgliedsunternehmen zu verstehen, die darin enthaltenen Textierungsvorschläge bei der Gestaltung der Kundenbeziehungen auch tatsächlich zu verwenden.</w:t>
      </w:r>
    </w:p>
    <w:p w:rsidR="00D949F3" w:rsidRPr="009C35A4" w:rsidRDefault="00D949F3" w:rsidP="00D949F3">
      <w:pPr>
        <w:spacing w:before="240"/>
        <w:jc w:val="both"/>
        <w:rPr>
          <w:rFonts w:ascii="Verdana" w:hAnsi="Verdana" w:cs="Arial"/>
          <w:b/>
          <w:sz w:val="20"/>
          <w:szCs w:val="20"/>
          <w:lang w:val="de-DE"/>
        </w:rPr>
      </w:pPr>
      <w:r w:rsidRPr="009C35A4">
        <w:rPr>
          <w:rFonts w:ascii="Verdana" w:hAnsi="Verdana" w:cs="Arial"/>
          <w:b/>
          <w:sz w:val="20"/>
          <w:szCs w:val="20"/>
          <w:lang w:val="de-DE"/>
        </w:rPr>
        <w:t xml:space="preserve">Sie erheben </w:t>
      </w:r>
      <w:r>
        <w:rPr>
          <w:rFonts w:ascii="Verdana" w:hAnsi="Verdana" w:cs="Arial"/>
          <w:b/>
          <w:sz w:val="20"/>
          <w:szCs w:val="20"/>
          <w:lang w:val="de-DE"/>
        </w:rPr>
        <w:t xml:space="preserve">auch </w:t>
      </w:r>
      <w:r w:rsidRPr="009C35A4">
        <w:rPr>
          <w:rFonts w:ascii="Verdana" w:hAnsi="Verdana" w:cs="Arial"/>
          <w:b/>
          <w:sz w:val="20"/>
          <w:szCs w:val="20"/>
          <w:lang w:val="de-DE"/>
        </w:rPr>
        <w:t>keinen Anspr</w:t>
      </w:r>
      <w:r>
        <w:rPr>
          <w:rFonts w:ascii="Verdana" w:hAnsi="Verdana" w:cs="Arial"/>
          <w:b/>
          <w:sz w:val="20"/>
          <w:szCs w:val="20"/>
          <w:lang w:val="de-DE"/>
        </w:rPr>
        <w:t>uch auf inhaltliche Vollständig</w:t>
      </w:r>
      <w:r w:rsidRPr="009C35A4">
        <w:rPr>
          <w:rFonts w:ascii="Verdana" w:hAnsi="Verdana" w:cs="Arial"/>
          <w:b/>
          <w:sz w:val="20"/>
          <w:szCs w:val="20"/>
          <w:lang w:val="de-DE"/>
        </w:rPr>
        <w:t>keit, vielmehr bleiben wesensgemäß insbes. technische Aspe</w:t>
      </w:r>
      <w:r w:rsidR="00996BAB">
        <w:rPr>
          <w:rFonts w:ascii="Verdana" w:hAnsi="Verdana" w:cs="Arial"/>
          <w:b/>
          <w:sz w:val="20"/>
          <w:szCs w:val="20"/>
          <w:lang w:val="de-DE"/>
        </w:rPr>
        <w:t>kte und sämtliche kaufmännische Festlegungen (Eigentums</w:t>
      </w:r>
      <w:r w:rsidRPr="009C35A4">
        <w:rPr>
          <w:rFonts w:ascii="Verdana" w:hAnsi="Verdana" w:cs="Arial"/>
          <w:b/>
          <w:sz w:val="20"/>
          <w:szCs w:val="20"/>
          <w:lang w:val="de-DE"/>
        </w:rPr>
        <w:t xml:space="preserve">verhältnisse, Preise, Wertsicherung, etc.) der individuellen Entscheidung und Ausgestaltung durch die Unternehmen vorbehalten. </w:t>
      </w:r>
    </w:p>
    <w:p w:rsidR="00D949F3" w:rsidRPr="00973CA6" w:rsidRDefault="00D949F3" w:rsidP="00D949F3">
      <w:pPr>
        <w:spacing w:before="240"/>
        <w:jc w:val="both"/>
        <w:rPr>
          <w:rFonts w:ascii="Verdana" w:hAnsi="Verdana" w:cs="Arial"/>
          <w:sz w:val="20"/>
          <w:szCs w:val="20"/>
          <w:lang w:val="de-DE"/>
        </w:rPr>
      </w:pPr>
      <w:r w:rsidRPr="00973CA6">
        <w:rPr>
          <w:rFonts w:ascii="Verdana" w:hAnsi="Verdana" w:cs="Arial"/>
          <w:sz w:val="20"/>
          <w:szCs w:val="20"/>
          <w:lang w:val="de-DE"/>
        </w:rPr>
        <w:t>Die notwendigen Ergänzungen können entwede</w:t>
      </w:r>
      <w:r>
        <w:rPr>
          <w:rFonts w:ascii="Verdana" w:hAnsi="Verdana" w:cs="Arial"/>
          <w:sz w:val="20"/>
          <w:szCs w:val="20"/>
          <w:lang w:val="de-DE"/>
        </w:rPr>
        <w:t>r im Wärmelieferungsvertrag vorge</w:t>
      </w:r>
      <w:r>
        <w:rPr>
          <w:rFonts w:ascii="Verdana" w:hAnsi="Verdana" w:cs="Arial"/>
          <w:sz w:val="20"/>
          <w:szCs w:val="20"/>
          <w:lang w:val="de-DE"/>
        </w:rPr>
        <w:softHyphen/>
      </w:r>
      <w:r w:rsidRPr="00973CA6">
        <w:rPr>
          <w:rFonts w:ascii="Verdana" w:hAnsi="Verdana" w:cs="Arial"/>
          <w:sz w:val="20"/>
          <w:szCs w:val="20"/>
          <w:lang w:val="de-DE"/>
        </w:rPr>
        <w:t>nommen oder direkt in un</w:t>
      </w:r>
      <w:r>
        <w:rPr>
          <w:rFonts w:ascii="Verdana" w:hAnsi="Verdana" w:cs="Arial"/>
          <w:sz w:val="20"/>
          <w:szCs w:val="20"/>
          <w:lang w:val="de-DE"/>
        </w:rPr>
        <w:t>ternehmensspezifische Geschäftsbe</w:t>
      </w:r>
      <w:r w:rsidRPr="00973CA6">
        <w:rPr>
          <w:rFonts w:ascii="Verdana" w:hAnsi="Verdana" w:cs="Arial"/>
          <w:sz w:val="20"/>
          <w:szCs w:val="20"/>
          <w:lang w:val="de-DE"/>
        </w:rPr>
        <w:t>dingungen eingearbeitet werden.</w:t>
      </w:r>
    </w:p>
    <w:p w:rsidR="00060C45" w:rsidRDefault="00D949F3" w:rsidP="00D949F3">
      <w:pPr>
        <w:pStyle w:val="text"/>
      </w:pPr>
      <w:r w:rsidRPr="00973CA6">
        <w:rPr>
          <w:rFonts w:ascii="Verdana" w:hAnsi="Verdana" w:cs="Arial"/>
          <w:sz w:val="20"/>
          <w:szCs w:val="20"/>
          <w:lang w:val="de-DE"/>
        </w:rPr>
        <w:t xml:space="preserve">Wien, im </w:t>
      </w:r>
      <w:r w:rsidR="00435CB8">
        <w:rPr>
          <w:rFonts w:ascii="Verdana" w:hAnsi="Verdana" w:cs="Arial"/>
          <w:sz w:val="20"/>
          <w:szCs w:val="20"/>
          <w:lang w:val="de-DE"/>
        </w:rPr>
        <w:t>Oktober</w:t>
      </w:r>
      <w:r w:rsidR="00BE08FE">
        <w:rPr>
          <w:rFonts w:ascii="Verdana" w:hAnsi="Verdana" w:cs="Arial"/>
          <w:sz w:val="20"/>
          <w:szCs w:val="20"/>
          <w:lang w:val="de-DE"/>
        </w:rPr>
        <w:t xml:space="preserve"> </w:t>
      </w:r>
      <w:r w:rsidR="00435CB8">
        <w:rPr>
          <w:rFonts w:ascii="Verdana" w:hAnsi="Verdana" w:cs="Arial"/>
          <w:sz w:val="20"/>
          <w:szCs w:val="20"/>
          <w:lang w:val="de-DE"/>
        </w:rPr>
        <w:t>2020</w:t>
      </w:r>
    </w:p>
    <w:p w:rsidR="00060C45" w:rsidRDefault="005B6676" w:rsidP="00060C45">
      <w:pPr>
        <w:pStyle w:val="text"/>
      </w:pPr>
      <w:r w:rsidRPr="005B6676">
        <w:t>Zum Erhalt der vollständigen Muster-AGB wenden Sie sich an den Fachverband Gas Wärme, office@gaswaerme.at, 01/5131588-27.</w:t>
      </w:r>
    </w:p>
    <w:sectPr w:rsidR="00060C45" w:rsidSect="007627FE">
      <w:pgSz w:w="11906" w:h="16838"/>
      <w:pgMar w:top="1985" w:right="1418" w:bottom="1418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1C6" w:rsidRDefault="005251C6" w:rsidP="002B655B">
      <w:pPr>
        <w:spacing w:after="0" w:line="240" w:lineRule="auto"/>
      </w:pPr>
      <w:r>
        <w:separator/>
      </w:r>
    </w:p>
  </w:endnote>
  <w:endnote w:type="continuationSeparator" w:id="0">
    <w:p w:rsidR="005251C6" w:rsidRDefault="005251C6" w:rsidP="002B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1C6" w:rsidRDefault="005251C6" w:rsidP="002B655B">
      <w:pPr>
        <w:spacing w:after="0" w:line="240" w:lineRule="auto"/>
      </w:pPr>
      <w:r>
        <w:separator/>
      </w:r>
    </w:p>
  </w:footnote>
  <w:footnote w:type="continuationSeparator" w:id="0">
    <w:p w:rsidR="005251C6" w:rsidRDefault="005251C6" w:rsidP="002B6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586" w:rsidRDefault="00055586">
    <w:pPr>
      <w:pStyle w:val="Kopfzeile"/>
    </w:pPr>
    <w:r w:rsidRPr="00C8783C">
      <w:t xml:space="preserve">Seite </w:t>
    </w:r>
    <w:r w:rsidRPr="00C8783C">
      <w:fldChar w:fldCharType="begin"/>
    </w:r>
    <w:r w:rsidRPr="00C8783C">
      <w:instrText xml:space="preserve"> PAGE   \* MERGEFORMAT </w:instrText>
    </w:r>
    <w:r w:rsidRPr="00C8783C">
      <w:fldChar w:fldCharType="separate"/>
    </w:r>
    <w:r w:rsidR="00435CB8">
      <w:rPr>
        <w:noProof/>
      </w:rPr>
      <w:t>2</w:t>
    </w:r>
    <w:r w:rsidRPr="00C8783C">
      <w:fldChar w:fldCharType="end"/>
    </w:r>
    <w:r w:rsidRPr="00C8783C">
      <w:tab/>
    </w:r>
    <w:r w:rsidRPr="0058194E">
      <w:t>Fachverband Gas Wärme: Muster-AGB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586" w:rsidRDefault="00055586" w:rsidP="00C8783C">
    <w:pPr>
      <w:pStyle w:val="Kopfzeile"/>
    </w:pPr>
    <w:r>
      <w:t xml:space="preserve">Fachverband Gas Wärme: </w:t>
    </w:r>
    <w:r w:rsidRPr="0058194E">
      <w:t>Muster-AGB</w:t>
    </w:r>
    <w:r>
      <w:tab/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435CB8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C4653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AA6D2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12894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2E61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3F0C4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9C6409"/>
    <w:multiLevelType w:val="multilevel"/>
    <w:tmpl w:val="F5E604C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E06868"/>
    <w:multiLevelType w:val="hybridMultilevel"/>
    <w:tmpl w:val="6E5AE930"/>
    <w:lvl w:ilvl="0" w:tplc="6076E68E">
      <w:start w:val="1"/>
      <w:numFmt w:val="lowerLetter"/>
      <w:lvlText w:val="%1)"/>
      <w:lvlJc w:val="left"/>
      <w:pPr>
        <w:ind w:left="2235" w:hanging="1875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C1F49"/>
    <w:multiLevelType w:val="hybridMultilevel"/>
    <w:tmpl w:val="D7881E7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0570D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1A13860"/>
    <w:multiLevelType w:val="hybridMultilevel"/>
    <w:tmpl w:val="0B04F96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3149B"/>
    <w:multiLevelType w:val="multilevel"/>
    <w:tmpl w:val="4C8C2E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AD26CA3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2AB1840"/>
    <w:multiLevelType w:val="hybridMultilevel"/>
    <w:tmpl w:val="F1862B40"/>
    <w:lvl w:ilvl="0" w:tplc="9D7E6B92">
      <w:start w:val="1"/>
      <w:numFmt w:val="lowerLetter"/>
      <w:pStyle w:val="textaufz2"/>
      <w:lvlText w:val="%1)"/>
      <w:lvlJc w:val="left"/>
      <w:pPr>
        <w:ind w:left="993" w:hanging="360"/>
      </w:pPr>
    </w:lvl>
    <w:lvl w:ilvl="1" w:tplc="0C070019" w:tentative="1">
      <w:start w:val="1"/>
      <w:numFmt w:val="lowerLetter"/>
      <w:lvlText w:val="%2."/>
      <w:lvlJc w:val="left"/>
      <w:pPr>
        <w:ind w:left="1713" w:hanging="360"/>
      </w:pPr>
    </w:lvl>
    <w:lvl w:ilvl="2" w:tplc="0C07001B" w:tentative="1">
      <w:start w:val="1"/>
      <w:numFmt w:val="lowerRoman"/>
      <w:lvlText w:val="%3."/>
      <w:lvlJc w:val="right"/>
      <w:pPr>
        <w:ind w:left="2433" w:hanging="180"/>
      </w:pPr>
    </w:lvl>
    <w:lvl w:ilvl="3" w:tplc="0C07000F" w:tentative="1">
      <w:start w:val="1"/>
      <w:numFmt w:val="decimal"/>
      <w:lvlText w:val="%4."/>
      <w:lvlJc w:val="left"/>
      <w:pPr>
        <w:ind w:left="3153" w:hanging="360"/>
      </w:pPr>
    </w:lvl>
    <w:lvl w:ilvl="4" w:tplc="0C070019" w:tentative="1">
      <w:start w:val="1"/>
      <w:numFmt w:val="lowerLetter"/>
      <w:lvlText w:val="%5."/>
      <w:lvlJc w:val="left"/>
      <w:pPr>
        <w:ind w:left="3873" w:hanging="360"/>
      </w:pPr>
    </w:lvl>
    <w:lvl w:ilvl="5" w:tplc="0C07001B" w:tentative="1">
      <w:start w:val="1"/>
      <w:numFmt w:val="lowerRoman"/>
      <w:lvlText w:val="%6."/>
      <w:lvlJc w:val="right"/>
      <w:pPr>
        <w:ind w:left="4593" w:hanging="180"/>
      </w:pPr>
    </w:lvl>
    <w:lvl w:ilvl="6" w:tplc="0C07000F" w:tentative="1">
      <w:start w:val="1"/>
      <w:numFmt w:val="decimal"/>
      <w:lvlText w:val="%7."/>
      <w:lvlJc w:val="left"/>
      <w:pPr>
        <w:ind w:left="5313" w:hanging="360"/>
      </w:pPr>
    </w:lvl>
    <w:lvl w:ilvl="7" w:tplc="0C070019" w:tentative="1">
      <w:start w:val="1"/>
      <w:numFmt w:val="lowerLetter"/>
      <w:lvlText w:val="%8."/>
      <w:lvlJc w:val="left"/>
      <w:pPr>
        <w:ind w:left="6033" w:hanging="360"/>
      </w:pPr>
    </w:lvl>
    <w:lvl w:ilvl="8" w:tplc="0C07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3" w15:restartNumberingAfterBreak="0">
    <w:nsid w:val="788E36CE"/>
    <w:multiLevelType w:val="hybridMultilevel"/>
    <w:tmpl w:val="084EEF1A"/>
    <w:lvl w:ilvl="0" w:tplc="09C052E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647" w:hanging="360"/>
      </w:pPr>
    </w:lvl>
    <w:lvl w:ilvl="2" w:tplc="0C07001B" w:tentative="1">
      <w:start w:val="1"/>
      <w:numFmt w:val="lowerRoman"/>
      <w:lvlText w:val="%3."/>
      <w:lvlJc w:val="right"/>
      <w:pPr>
        <w:ind w:left="2367" w:hanging="180"/>
      </w:pPr>
    </w:lvl>
    <w:lvl w:ilvl="3" w:tplc="0C07000F" w:tentative="1">
      <w:start w:val="1"/>
      <w:numFmt w:val="decimal"/>
      <w:lvlText w:val="%4."/>
      <w:lvlJc w:val="left"/>
      <w:pPr>
        <w:ind w:left="3087" w:hanging="360"/>
      </w:pPr>
    </w:lvl>
    <w:lvl w:ilvl="4" w:tplc="0C070019" w:tentative="1">
      <w:start w:val="1"/>
      <w:numFmt w:val="lowerLetter"/>
      <w:lvlText w:val="%5."/>
      <w:lvlJc w:val="left"/>
      <w:pPr>
        <w:ind w:left="3807" w:hanging="360"/>
      </w:pPr>
    </w:lvl>
    <w:lvl w:ilvl="5" w:tplc="0C07001B" w:tentative="1">
      <w:start w:val="1"/>
      <w:numFmt w:val="lowerRoman"/>
      <w:lvlText w:val="%6."/>
      <w:lvlJc w:val="right"/>
      <w:pPr>
        <w:ind w:left="4527" w:hanging="180"/>
      </w:pPr>
    </w:lvl>
    <w:lvl w:ilvl="6" w:tplc="0C07000F" w:tentative="1">
      <w:start w:val="1"/>
      <w:numFmt w:val="decimal"/>
      <w:lvlText w:val="%7."/>
      <w:lvlJc w:val="left"/>
      <w:pPr>
        <w:ind w:left="5247" w:hanging="360"/>
      </w:pPr>
    </w:lvl>
    <w:lvl w:ilvl="7" w:tplc="0C070019" w:tentative="1">
      <w:start w:val="1"/>
      <w:numFmt w:val="lowerLetter"/>
      <w:lvlText w:val="%8."/>
      <w:lvlJc w:val="left"/>
      <w:pPr>
        <w:ind w:left="5967" w:hanging="360"/>
      </w:pPr>
    </w:lvl>
    <w:lvl w:ilvl="8" w:tplc="0C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F647666"/>
    <w:multiLevelType w:val="multilevel"/>
    <w:tmpl w:val="F7181890"/>
    <w:lvl w:ilvl="0">
      <w:start w:val="1"/>
      <w:numFmt w:val="decimal"/>
      <w:lvlText w:val="%1"/>
      <w:lvlJc w:val="left"/>
      <w:pPr>
        <w:ind w:left="1875" w:hanging="18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5" w:hanging="18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5" w:hanging="18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5" w:hanging="18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75" w:hanging="18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5" w:hanging="18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5" w:hanging="18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5" w:hanging="18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5" w:hanging="1875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2"/>
  </w:num>
  <w:num w:numId="9">
    <w:abstractNumId w:val="6"/>
  </w:num>
  <w:num w:numId="10">
    <w:abstractNumId w:val="11"/>
  </w:num>
  <w:num w:numId="11">
    <w:abstractNumId w:val="14"/>
  </w:num>
  <w:num w:numId="12">
    <w:abstractNumId w:val="5"/>
  </w:num>
  <w:num w:numId="13">
    <w:abstractNumId w:val="10"/>
  </w:num>
  <w:num w:numId="14">
    <w:abstractNumId w:val="8"/>
  </w:num>
  <w:num w:numId="15">
    <w:abstractNumId w:val="12"/>
    <w:lvlOverride w:ilvl="0">
      <w:startOverride w:val="1"/>
    </w:lvlOverride>
  </w:num>
  <w:num w:numId="16">
    <w:abstractNumId w:val="12"/>
    <w:lvlOverride w:ilvl="0">
      <w:startOverride w:val="1"/>
    </w:lvlOverride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F5649CC4-4378-4F55-97AE-5ED87F753A98}"/>
    <w:docVar w:name="dgnword-eventsink" w:val="19030824"/>
  </w:docVars>
  <w:rsids>
    <w:rsidRoot w:val="002B655B"/>
    <w:rsid w:val="0000182F"/>
    <w:rsid w:val="00015E2E"/>
    <w:rsid w:val="0001767B"/>
    <w:rsid w:val="0002068A"/>
    <w:rsid w:val="000278F9"/>
    <w:rsid w:val="000306D8"/>
    <w:rsid w:val="00043A58"/>
    <w:rsid w:val="00055586"/>
    <w:rsid w:val="00060C45"/>
    <w:rsid w:val="00060FF1"/>
    <w:rsid w:val="000714BD"/>
    <w:rsid w:val="00075C79"/>
    <w:rsid w:val="0007704A"/>
    <w:rsid w:val="000860FA"/>
    <w:rsid w:val="000A2948"/>
    <w:rsid w:val="000A74FB"/>
    <w:rsid w:val="000C362C"/>
    <w:rsid w:val="000E23B5"/>
    <w:rsid w:val="000E41B8"/>
    <w:rsid w:val="000E7C10"/>
    <w:rsid w:val="000F10B3"/>
    <w:rsid w:val="00104CBC"/>
    <w:rsid w:val="001117A7"/>
    <w:rsid w:val="00163154"/>
    <w:rsid w:val="001674D0"/>
    <w:rsid w:val="00175BFB"/>
    <w:rsid w:val="00182415"/>
    <w:rsid w:val="001A592F"/>
    <w:rsid w:val="001C003F"/>
    <w:rsid w:val="001C7E1E"/>
    <w:rsid w:val="001F6F3F"/>
    <w:rsid w:val="0020736C"/>
    <w:rsid w:val="002128F6"/>
    <w:rsid w:val="0021411B"/>
    <w:rsid w:val="00237B6B"/>
    <w:rsid w:val="0024194C"/>
    <w:rsid w:val="00255119"/>
    <w:rsid w:val="002823DD"/>
    <w:rsid w:val="00296E91"/>
    <w:rsid w:val="002A373F"/>
    <w:rsid w:val="002B0E01"/>
    <w:rsid w:val="002B2B18"/>
    <w:rsid w:val="002B655B"/>
    <w:rsid w:val="002B6B59"/>
    <w:rsid w:val="002C36E6"/>
    <w:rsid w:val="002E3B76"/>
    <w:rsid w:val="003002D3"/>
    <w:rsid w:val="0030105B"/>
    <w:rsid w:val="00304838"/>
    <w:rsid w:val="00321B1C"/>
    <w:rsid w:val="00335CFF"/>
    <w:rsid w:val="00337A5A"/>
    <w:rsid w:val="00340AD6"/>
    <w:rsid w:val="00342C9D"/>
    <w:rsid w:val="00345CAF"/>
    <w:rsid w:val="00352ED8"/>
    <w:rsid w:val="00354BC2"/>
    <w:rsid w:val="003637D1"/>
    <w:rsid w:val="003660D9"/>
    <w:rsid w:val="00371EF6"/>
    <w:rsid w:val="00376960"/>
    <w:rsid w:val="00383E66"/>
    <w:rsid w:val="00385DFA"/>
    <w:rsid w:val="003930B5"/>
    <w:rsid w:val="00396594"/>
    <w:rsid w:val="003A1C67"/>
    <w:rsid w:val="003A5ECA"/>
    <w:rsid w:val="003B7045"/>
    <w:rsid w:val="003C2954"/>
    <w:rsid w:val="003D49B3"/>
    <w:rsid w:val="003D7FDC"/>
    <w:rsid w:val="00400754"/>
    <w:rsid w:val="0040249A"/>
    <w:rsid w:val="004069A5"/>
    <w:rsid w:val="0041379F"/>
    <w:rsid w:val="00413A91"/>
    <w:rsid w:val="00414DF2"/>
    <w:rsid w:val="00435CB8"/>
    <w:rsid w:val="004621CA"/>
    <w:rsid w:val="00471F65"/>
    <w:rsid w:val="004815A5"/>
    <w:rsid w:val="004837CF"/>
    <w:rsid w:val="004921A8"/>
    <w:rsid w:val="00496B33"/>
    <w:rsid w:val="004A5532"/>
    <w:rsid w:val="004D6908"/>
    <w:rsid w:val="004E3B3F"/>
    <w:rsid w:val="004E6D10"/>
    <w:rsid w:val="00515C58"/>
    <w:rsid w:val="00516619"/>
    <w:rsid w:val="005168D3"/>
    <w:rsid w:val="005251C6"/>
    <w:rsid w:val="00527827"/>
    <w:rsid w:val="00530E8F"/>
    <w:rsid w:val="0054093C"/>
    <w:rsid w:val="00547179"/>
    <w:rsid w:val="00552ED9"/>
    <w:rsid w:val="00563400"/>
    <w:rsid w:val="0058194E"/>
    <w:rsid w:val="005830F0"/>
    <w:rsid w:val="005A4971"/>
    <w:rsid w:val="005A7292"/>
    <w:rsid w:val="005B6676"/>
    <w:rsid w:val="005F6368"/>
    <w:rsid w:val="006160B2"/>
    <w:rsid w:val="006224C1"/>
    <w:rsid w:val="006446E5"/>
    <w:rsid w:val="00651C39"/>
    <w:rsid w:val="00652D5D"/>
    <w:rsid w:val="00656D6C"/>
    <w:rsid w:val="006648C7"/>
    <w:rsid w:val="006707C7"/>
    <w:rsid w:val="00672B08"/>
    <w:rsid w:val="006759A5"/>
    <w:rsid w:val="006858C0"/>
    <w:rsid w:val="00691185"/>
    <w:rsid w:val="00692E94"/>
    <w:rsid w:val="006B4067"/>
    <w:rsid w:val="006C2EFF"/>
    <w:rsid w:val="006C666C"/>
    <w:rsid w:val="006C7851"/>
    <w:rsid w:val="006D4CAF"/>
    <w:rsid w:val="006F01D0"/>
    <w:rsid w:val="00700D39"/>
    <w:rsid w:val="007029D7"/>
    <w:rsid w:val="00710C63"/>
    <w:rsid w:val="00711A11"/>
    <w:rsid w:val="0071517D"/>
    <w:rsid w:val="00723569"/>
    <w:rsid w:val="00724655"/>
    <w:rsid w:val="00730AD2"/>
    <w:rsid w:val="00731496"/>
    <w:rsid w:val="007316FE"/>
    <w:rsid w:val="007379E9"/>
    <w:rsid w:val="00745935"/>
    <w:rsid w:val="007627FE"/>
    <w:rsid w:val="00770A26"/>
    <w:rsid w:val="007854BB"/>
    <w:rsid w:val="00794745"/>
    <w:rsid w:val="007A5217"/>
    <w:rsid w:val="007A59FA"/>
    <w:rsid w:val="007D7551"/>
    <w:rsid w:val="007F7F11"/>
    <w:rsid w:val="00815354"/>
    <w:rsid w:val="00826BE5"/>
    <w:rsid w:val="00863F89"/>
    <w:rsid w:val="00865182"/>
    <w:rsid w:val="00871F1D"/>
    <w:rsid w:val="008860DB"/>
    <w:rsid w:val="00892892"/>
    <w:rsid w:val="008A25C3"/>
    <w:rsid w:val="008A71FF"/>
    <w:rsid w:val="008B1DB5"/>
    <w:rsid w:val="008C4CDD"/>
    <w:rsid w:val="008D704B"/>
    <w:rsid w:val="008F044D"/>
    <w:rsid w:val="00916A85"/>
    <w:rsid w:val="00923225"/>
    <w:rsid w:val="00931974"/>
    <w:rsid w:val="0095097F"/>
    <w:rsid w:val="00954693"/>
    <w:rsid w:val="009560A6"/>
    <w:rsid w:val="00956D24"/>
    <w:rsid w:val="00964A86"/>
    <w:rsid w:val="009850CA"/>
    <w:rsid w:val="009964F2"/>
    <w:rsid w:val="00996BAB"/>
    <w:rsid w:val="00997CC3"/>
    <w:rsid w:val="009B66AC"/>
    <w:rsid w:val="009B674F"/>
    <w:rsid w:val="009C3092"/>
    <w:rsid w:val="009E009E"/>
    <w:rsid w:val="009E5E52"/>
    <w:rsid w:val="009E63C7"/>
    <w:rsid w:val="009E78DF"/>
    <w:rsid w:val="00A011C0"/>
    <w:rsid w:val="00A24BCE"/>
    <w:rsid w:val="00A32B54"/>
    <w:rsid w:val="00A371AB"/>
    <w:rsid w:val="00A441AE"/>
    <w:rsid w:val="00A47CDE"/>
    <w:rsid w:val="00A6376E"/>
    <w:rsid w:val="00A64481"/>
    <w:rsid w:val="00AA424D"/>
    <w:rsid w:val="00AB0256"/>
    <w:rsid w:val="00AC4852"/>
    <w:rsid w:val="00AD32FB"/>
    <w:rsid w:val="00B02C1C"/>
    <w:rsid w:val="00B04639"/>
    <w:rsid w:val="00B04AAE"/>
    <w:rsid w:val="00B10322"/>
    <w:rsid w:val="00B20EAE"/>
    <w:rsid w:val="00B37550"/>
    <w:rsid w:val="00B6538D"/>
    <w:rsid w:val="00B96D42"/>
    <w:rsid w:val="00BA2CF5"/>
    <w:rsid w:val="00BA739E"/>
    <w:rsid w:val="00BB0E41"/>
    <w:rsid w:val="00BB4CD1"/>
    <w:rsid w:val="00BC28B3"/>
    <w:rsid w:val="00BC6B21"/>
    <w:rsid w:val="00BD33F8"/>
    <w:rsid w:val="00BE08FE"/>
    <w:rsid w:val="00BF2EB6"/>
    <w:rsid w:val="00C059A8"/>
    <w:rsid w:val="00C123C5"/>
    <w:rsid w:val="00C25867"/>
    <w:rsid w:val="00C331DC"/>
    <w:rsid w:val="00C361B0"/>
    <w:rsid w:val="00C373FF"/>
    <w:rsid w:val="00C450DE"/>
    <w:rsid w:val="00C477E2"/>
    <w:rsid w:val="00C527F8"/>
    <w:rsid w:val="00C63872"/>
    <w:rsid w:val="00C70B84"/>
    <w:rsid w:val="00C873D8"/>
    <w:rsid w:val="00C8783C"/>
    <w:rsid w:val="00C92714"/>
    <w:rsid w:val="00CC0AF8"/>
    <w:rsid w:val="00CE0610"/>
    <w:rsid w:val="00CE3279"/>
    <w:rsid w:val="00CE3EE1"/>
    <w:rsid w:val="00D0554D"/>
    <w:rsid w:val="00D05561"/>
    <w:rsid w:val="00D12D4D"/>
    <w:rsid w:val="00D156A6"/>
    <w:rsid w:val="00D2319B"/>
    <w:rsid w:val="00D25BA0"/>
    <w:rsid w:val="00D27FCF"/>
    <w:rsid w:val="00D31793"/>
    <w:rsid w:val="00D33183"/>
    <w:rsid w:val="00D4007D"/>
    <w:rsid w:val="00D464D5"/>
    <w:rsid w:val="00D53952"/>
    <w:rsid w:val="00D5542E"/>
    <w:rsid w:val="00D5689C"/>
    <w:rsid w:val="00D57E67"/>
    <w:rsid w:val="00D63690"/>
    <w:rsid w:val="00D64191"/>
    <w:rsid w:val="00D65001"/>
    <w:rsid w:val="00D71A5B"/>
    <w:rsid w:val="00D845BC"/>
    <w:rsid w:val="00D86366"/>
    <w:rsid w:val="00D90914"/>
    <w:rsid w:val="00D935E2"/>
    <w:rsid w:val="00D9445D"/>
    <w:rsid w:val="00D949F3"/>
    <w:rsid w:val="00D95D09"/>
    <w:rsid w:val="00DB0FB3"/>
    <w:rsid w:val="00DB1245"/>
    <w:rsid w:val="00DD06EA"/>
    <w:rsid w:val="00DE733F"/>
    <w:rsid w:val="00DF0437"/>
    <w:rsid w:val="00E12B6D"/>
    <w:rsid w:val="00E23AF6"/>
    <w:rsid w:val="00E254A0"/>
    <w:rsid w:val="00E468C2"/>
    <w:rsid w:val="00E4734A"/>
    <w:rsid w:val="00E47630"/>
    <w:rsid w:val="00E51C71"/>
    <w:rsid w:val="00E70F41"/>
    <w:rsid w:val="00E81A56"/>
    <w:rsid w:val="00E860B5"/>
    <w:rsid w:val="00EA0603"/>
    <w:rsid w:val="00EA7D8A"/>
    <w:rsid w:val="00EB431F"/>
    <w:rsid w:val="00EC4FEE"/>
    <w:rsid w:val="00ED6190"/>
    <w:rsid w:val="00EE4585"/>
    <w:rsid w:val="00EF216D"/>
    <w:rsid w:val="00F03D8F"/>
    <w:rsid w:val="00F0788F"/>
    <w:rsid w:val="00F15C49"/>
    <w:rsid w:val="00F32B17"/>
    <w:rsid w:val="00F470CE"/>
    <w:rsid w:val="00F472F1"/>
    <w:rsid w:val="00F4794D"/>
    <w:rsid w:val="00F65A33"/>
    <w:rsid w:val="00F746EF"/>
    <w:rsid w:val="00F84897"/>
    <w:rsid w:val="00F859A2"/>
    <w:rsid w:val="00FA3FB1"/>
    <w:rsid w:val="00FB1F6A"/>
    <w:rsid w:val="00FB7BAF"/>
    <w:rsid w:val="00FC4AA5"/>
    <w:rsid w:val="00FE03DC"/>
    <w:rsid w:val="00FE401F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B773B84"/>
  <w15:chartTrackingRefBased/>
  <w15:docId w15:val="{659F8591-F6F1-402F-86D3-7E06939B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4639"/>
  </w:style>
  <w:style w:type="paragraph" w:styleId="berschrift1">
    <w:name w:val="heading 1"/>
    <w:basedOn w:val="Standard"/>
    <w:next w:val="text"/>
    <w:link w:val="berschrift1Zchn"/>
    <w:uiPriority w:val="9"/>
    <w:qFormat/>
    <w:rsid w:val="00AB0256"/>
    <w:pPr>
      <w:keepNext/>
      <w:keepLines/>
      <w:spacing w:before="600" w:after="0" w:line="240" w:lineRule="auto"/>
      <w:ind w:left="851" w:hanging="851"/>
      <w:outlineLvl w:val="0"/>
    </w:pPr>
    <w:rPr>
      <w:rFonts w:eastAsiaTheme="majorEastAsia" w:cstheme="majorBidi"/>
      <w:b/>
      <w:sz w:val="36"/>
      <w:szCs w:val="36"/>
    </w:rPr>
  </w:style>
  <w:style w:type="paragraph" w:styleId="berschrift2">
    <w:name w:val="heading 2"/>
    <w:basedOn w:val="Standard"/>
    <w:next w:val="text"/>
    <w:link w:val="berschrift2Zchn"/>
    <w:uiPriority w:val="9"/>
    <w:unhideWhenUsed/>
    <w:qFormat/>
    <w:rsid w:val="00DF0437"/>
    <w:pPr>
      <w:keepNext/>
      <w:keepLines/>
      <w:spacing w:before="520" w:after="0" w:line="240" w:lineRule="auto"/>
      <w:ind w:left="567" w:hanging="567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text"/>
    <w:link w:val="berschrift3Zchn"/>
    <w:uiPriority w:val="9"/>
    <w:unhideWhenUsed/>
    <w:qFormat/>
    <w:rsid w:val="00AB0256"/>
    <w:pPr>
      <w:keepNext/>
      <w:keepLines/>
      <w:spacing w:before="480" w:after="0" w:line="240" w:lineRule="auto"/>
      <w:outlineLvl w:val="2"/>
    </w:pPr>
    <w:rPr>
      <w:rFonts w:eastAsiaTheme="majorEastAsia" w:cstheme="majorBidi"/>
      <w:b/>
      <w:sz w:val="28"/>
      <w:szCs w:val="24"/>
    </w:rPr>
  </w:style>
  <w:style w:type="paragraph" w:styleId="berschrift4">
    <w:name w:val="heading 4"/>
    <w:basedOn w:val="Standard"/>
    <w:next w:val="text"/>
    <w:link w:val="berschrift4Zchn"/>
    <w:uiPriority w:val="9"/>
    <w:unhideWhenUsed/>
    <w:qFormat/>
    <w:rsid w:val="00AB0256"/>
    <w:pPr>
      <w:keepNext/>
      <w:keepLines/>
      <w:spacing w:before="400" w:after="0" w:line="240" w:lineRule="auto"/>
      <w:outlineLvl w:val="3"/>
    </w:pPr>
    <w:rPr>
      <w:rFonts w:eastAsiaTheme="majorEastAsia" w:cstheme="majorBidi"/>
      <w:b/>
      <w:i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8783C"/>
    <w:pPr>
      <w:tabs>
        <w:tab w:val="right" w:pos="9072"/>
      </w:tabs>
      <w:spacing w:after="0" w:line="240" w:lineRule="auto"/>
    </w:pPr>
    <w:rPr>
      <w:color w:val="595959" w:themeColor="text1" w:themeTint="A6"/>
    </w:rPr>
  </w:style>
  <w:style w:type="character" w:customStyle="1" w:styleId="KopfzeileZchn">
    <w:name w:val="Kopfzeile Zchn"/>
    <w:basedOn w:val="Absatz-Standardschriftart"/>
    <w:link w:val="Kopfzeile"/>
    <w:uiPriority w:val="99"/>
    <w:rsid w:val="00C8783C"/>
    <w:rPr>
      <w:color w:val="595959" w:themeColor="text1" w:themeTint="A6"/>
    </w:rPr>
  </w:style>
  <w:style w:type="paragraph" w:styleId="Fuzeile">
    <w:name w:val="footer"/>
    <w:basedOn w:val="Standard"/>
    <w:link w:val="FuzeileZchn"/>
    <w:uiPriority w:val="99"/>
    <w:unhideWhenUsed/>
    <w:rsid w:val="002B6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655B"/>
  </w:style>
  <w:style w:type="table" w:styleId="Tabellenraster">
    <w:name w:val="Table Grid"/>
    <w:basedOn w:val="NormaleTabelle"/>
    <w:uiPriority w:val="39"/>
    <w:rsid w:val="00A47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472F1"/>
    <w:rPr>
      <w:color w:val="0563C1" w:themeColor="hyperlink"/>
      <w:u w:val="single"/>
    </w:rPr>
  </w:style>
  <w:style w:type="paragraph" w:customStyle="1" w:styleId="fuzeile0">
    <w:name w:val="fußzeile"/>
    <w:basedOn w:val="Fuzeile"/>
    <w:link w:val="fuzeileChar"/>
    <w:qFormat/>
    <w:rsid w:val="00335CFF"/>
    <w:rPr>
      <w:noProof/>
      <w:color w:val="595959" w:themeColor="text1" w:themeTint="A6"/>
      <w:sz w:val="16"/>
      <w:szCs w:val="16"/>
    </w:rPr>
  </w:style>
  <w:style w:type="character" w:customStyle="1" w:styleId="fuzeileChar">
    <w:name w:val="fußzeile Char"/>
    <w:basedOn w:val="FuzeileZchn"/>
    <w:link w:val="fuzeile0"/>
    <w:rsid w:val="00335CFF"/>
    <w:rPr>
      <w:noProof/>
      <w:color w:val="595959" w:themeColor="text1" w:themeTint="A6"/>
      <w:sz w:val="16"/>
      <w:szCs w:val="16"/>
    </w:rPr>
  </w:style>
  <w:style w:type="paragraph" w:customStyle="1" w:styleId="text">
    <w:name w:val="text"/>
    <w:basedOn w:val="Standard"/>
    <w:qFormat/>
    <w:rsid w:val="000F10B3"/>
    <w:pPr>
      <w:tabs>
        <w:tab w:val="left" w:pos="1877"/>
      </w:tabs>
      <w:spacing w:before="200" w:after="0" w:line="320" w:lineRule="atLeast"/>
    </w:pPr>
  </w:style>
  <w:style w:type="paragraph" w:styleId="Verzeichnis2">
    <w:name w:val="toc 2"/>
    <w:basedOn w:val="Standard"/>
    <w:next w:val="Standard"/>
    <w:autoRedefine/>
    <w:uiPriority w:val="39"/>
    <w:unhideWhenUsed/>
    <w:rsid w:val="00D05561"/>
    <w:pPr>
      <w:tabs>
        <w:tab w:val="left" w:pos="660"/>
        <w:tab w:val="right" w:leader="dot" w:pos="9060"/>
      </w:tabs>
      <w:spacing w:after="100"/>
      <w:ind w:left="220"/>
    </w:pPr>
    <w:rPr>
      <w:noProof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C28B3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C28B3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C28B3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unhideWhenUsed/>
    <w:rsid w:val="000C362C"/>
    <w:pPr>
      <w:spacing w:before="40" w:after="0" w:line="240" w:lineRule="auto"/>
    </w:pPr>
    <w:rPr>
      <w:sz w:val="18"/>
      <w:szCs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C362C"/>
    <w:rPr>
      <w:sz w:val="18"/>
      <w:szCs w:val="18"/>
    </w:rPr>
  </w:style>
  <w:style w:type="character" w:styleId="Funotenzeichen">
    <w:name w:val="footnote reference"/>
    <w:basedOn w:val="Absatz-Standardschriftart"/>
    <w:uiPriority w:val="99"/>
    <w:semiHidden/>
    <w:unhideWhenUsed/>
    <w:rsid w:val="00BC28B3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5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5935"/>
    <w:rPr>
      <w:rFonts w:ascii="Segoe UI" w:hAnsi="Segoe UI" w:cs="Segoe UI"/>
      <w:sz w:val="18"/>
      <w:szCs w:val="18"/>
    </w:rPr>
  </w:style>
  <w:style w:type="paragraph" w:customStyle="1" w:styleId="textaufz">
    <w:name w:val="text aufz"/>
    <w:basedOn w:val="text"/>
    <w:qFormat/>
    <w:rsid w:val="00D53952"/>
    <w:pPr>
      <w:tabs>
        <w:tab w:val="clear" w:pos="1877"/>
        <w:tab w:val="left" w:pos="567"/>
      </w:tabs>
      <w:spacing w:before="160"/>
      <w:ind w:left="567" w:hanging="567"/>
      <w:jc w:val="both"/>
    </w:pPr>
  </w:style>
  <w:style w:type="paragraph" w:customStyle="1" w:styleId="textaufz2">
    <w:name w:val="text_aufz2"/>
    <w:basedOn w:val="text"/>
    <w:qFormat/>
    <w:rsid w:val="00D53952"/>
    <w:pPr>
      <w:numPr>
        <w:numId w:val="8"/>
      </w:numPr>
      <w:tabs>
        <w:tab w:val="clear" w:pos="1877"/>
        <w:tab w:val="left" w:pos="993"/>
      </w:tabs>
      <w:spacing w:before="160"/>
      <w:ind w:left="992" w:hanging="357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B0256"/>
    <w:rPr>
      <w:rFonts w:eastAsiaTheme="majorEastAsia" w:cstheme="majorBidi"/>
      <w:b/>
      <w:sz w:val="36"/>
      <w:szCs w:val="36"/>
    </w:rPr>
  </w:style>
  <w:style w:type="paragraph" w:styleId="Verzeichnis1">
    <w:name w:val="toc 1"/>
    <w:basedOn w:val="Standard"/>
    <w:next w:val="Standard"/>
    <w:autoRedefine/>
    <w:uiPriority w:val="39"/>
    <w:unhideWhenUsed/>
    <w:rsid w:val="00FA3FB1"/>
    <w:pPr>
      <w:tabs>
        <w:tab w:val="left" w:pos="426"/>
        <w:tab w:val="right" w:leader="dot" w:pos="9060"/>
      </w:tabs>
      <w:spacing w:after="100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E5E52"/>
    <w:pPr>
      <w:outlineLvl w:val="9"/>
    </w:pPr>
    <w:rPr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0437"/>
    <w:rPr>
      <w:rFonts w:eastAsiaTheme="majorEastAsia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B0256"/>
    <w:rPr>
      <w:rFonts w:eastAsiaTheme="majorEastAsia" w:cstheme="majorBidi"/>
      <w:b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B0256"/>
    <w:rPr>
      <w:rFonts w:eastAsiaTheme="majorEastAsia" w:cstheme="majorBidi"/>
      <w:b/>
      <w:iCs/>
      <w:sz w:val="24"/>
    </w:rPr>
  </w:style>
  <w:style w:type="paragraph" w:styleId="Standardeinzug">
    <w:name w:val="Normal Indent"/>
    <w:basedOn w:val="Standard"/>
    <w:uiPriority w:val="99"/>
    <w:semiHidden/>
    <w:unhideWhenUsed/>
    <w:rsid w:val="00163154"/>
    <w:pPr>
      <w:ind w:left="708"/>
    </w:pPr>
  </w:style>
  <w:style w:type="paragraph" w:styleId="Textkrper">
    <w:name w:val="Body Text"/>
    <w:basedOn w:val="Standard"/>
    <w:link w:val="TextkrperZchn"/>
    <w:uiPriority w:val="1"/>
    <w:qFormat/>
    <w:rsid w:val="00435CB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435CB8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1D06E-F523-4C3A-877A-CCC44232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2913</Characters>
  <Application>Microsoft Office Word</Application>
  <DocSecurity>0</DocSecurity>
  <Lines>76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Hartwig Jobst</dc:creator>
  <cp:keywords/>
  <dc:description/>
  <cp:lastModifiedBy>Griessmair Katalin Andrea</cp:lastModifiedBy>
  <cp:revision>2</cp:revision>
  <cp:lastPrinted>2018-09-17T12:02:00Z</cp:lastPrinted>
  <dcterms:created xsi:type="dcterms:W3CDTF">2020-10-12T12:26:00Z</dcterms:created>
  <dcterms:modified xsi:type="dcterms:W3CDTF">2020-10-12T12:26:00Z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X-Dokumentnummer">
    <vt:lpwstr>3223372</vt:lpwstr>
  </property>
  <property fmtid="{D5CDD505-2E9C-101B-9397-08002B2CF9AE}" pid="3" name="JX-Versionsnummer">
    <vt:lpwstr>0</vt:lpwstr>
  </property>
</Properties>
</file>