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92" w:rsidRDefault="003B1D92" w:rsidP="00B13B57">
      <w:pPr>
        <w:pStyle w:val="Default"/>
        <w:jc w:val="center"/>
        <w:rPr>
          <w:rFonts w:ascii="Trebuchet MS" w:hAnsi="Trebuchet MS"/>
          <w:b/>
          <w:bCs/>
          <w:sz w:val="28"/>
          <w:szCs w:val="28"/>
        </w:rPr>
      </w:pPr>
      <w:r w:rsidRPr="003B1D92">
        <w:rPr>
          <w:rFonts w:ascii="Trebuchet MS" w:hAnsi="Trebuchet MS"/>
          <w:b/>
          <w:bCs/>
          <w:sz w:val="28"/>
          <w:szCs w:val="28"/>
        </w:rPr>
        <w:t>Allgemeine Geschäftsbedingungen für friedhofsgärtnerische Arbeiten</w:t>
      </w:r>
    </w:p>
    <w:p w:rsidR="003B1D92" w:rsidRDefault="003B1D92" w:rsidP="003B1D92">
      <w:pPr>
        <w:pStyle w:val="Default"/>
        <w:rPr>
          <w:rFonts w:ascii="Trebuchet MS" w:hAnsi="Trebuchet MS"/>
          <w:sz w:val="28"/>
          <w:szCs w:val="28"/>
        </w:rPr>
      </w:pPr>
    </w:p>
    <w:p w:rsidR="004A7F62" w:rsidRPr="004A7F62" w:rsidRDefault="003B1D92" w:rsidP="003B1D92">
      <w:pPr>
        <w:pStyle w:val="Default"/>
        <w:numPr>
          <w:ilvl w:val="0"/>
          <w:numId w:val="1"/>
        </w:numPr>
        <w:rPr>
          <w:rFonts w:ascii="Trebuchet MS" w:hAnsi="Trebuchet MS"/>
          <w:sz w:val="22"/>
          <w:szCs w:val="22"/>
        </w:rPr>
      </w:pPr>
      <w:r w:rsidRPr="003B1D92">
        <w:rPr>
          <w:rFonts w:ascii="Trebuchet MS" w:hAnsi="Trebuchet MS"/>
          <w:b/>
          <w:bCs/>
          <w:sz w:val="22"/>
          <w:szCs w:val="22"/>
        </w:rPr>
        <w:t>Berücksichtigung der Friedhofsordnung</w:t>
      </w:r>
    </w:p>
    <w:p w:rsidR="003B1D92" w:rsidRPr="004A7F62" w:rsidRDefault="003B1D92" w:rsidP="004A7F62">
      <w:pPr>
        <w:pStyle w:val="Default"/>
        <w:ind w:left="720"/>
        <w:rPr>
          <w:rFonts w:ascii="Trebuchet MS" w:hAnsi="Trebuchet MS"/>
          <w:sz w:val="22"/>
          <w:szCs w:val="22"/>
        </w:rPr>
      </w:pPr>
      <w:r w:rsidRPr="004A7F62">
        <w:rPr>
          <w:rFonts w:ascii="Trebuchet MS" w:hAnsi="Trebuchet MS"/>
          <w:sz w:val="22"/>
          <w:szCs w:val="22"/>
        </w:rPr>
        <w:t>Sämtliche gärtnerische Arbeiten auf dem Friedhof wer</w:t>
      </w:r>
      <w:r w:rsidR="00774959" w:rsidRPr="004A7F62">
        <w:rPr>
          <w:rFonts w:ascii="Trebuchet MS" w:hAnsi="Trebuchet MS"/>
          <w:sz w:val="22"/>
          <w:szCs w:val="22"/>
        </w:rPr>
        <w:t>den nach Maßgabe der Bestimmung</w:t>
      </w:r>
      <w:r w:rsidRPr="004A7F62">
        <w:rPr>
          <w:rFonts w:ascii="Trebuchet MS" w:hAnsi="Trebuchet MS"/>
          <w:sz w:val="22"/>
          <w:szCs w:val="22"/>
        </w:rPr>
        <w:t>en der örtlich geltenden Friedhofsordnung und allfälliger Rechtsvorschriften fachgerecht ausgeführt.</w:t>
      </w:r>
    </w:p>
    <w:p w:rsidR="004A7F62" w:rsidRDefault="004A7F62" w:rsidP="004A7F62">
      <w:pPr>
        <w:pStyle w:val="Default"/>
        <w:ind w:left="720"/>
        <w:rPr>
          <w:rFonts w:ascii="Trebuchet MS" w:hAnsi="Trebuchet MS"/>
          <w:sz w:val="22"/>
          <w:szCs w:val="22"/>
        </w:rPr>
      </w:pPr>
    </w:p>
    <w:p w:rsidR="004A7F62" w:rsidRPr="004A7F62" w:rsidRDefault="003B1D92" w:rsidP="003B1D92">
      <w:pPr>
        <w:pStyle w:val="Default"/>
        <w:numPr>
          <w:ilvl w:val="0"/>
          <w:numId w:val="1"/>
        </w:numPr>
        <w:rPr>
          <w:rFonts w:ascii="Trebuchet MS" w:hAnsi="Trebuchet MS"/>
          <w:sz w:val="22"/>
          <w:szCs w:val="22"/>
        </w:rPr>
      </w:pPr>
      <w:r w:rsidRPr="003B1D92">
        <w:rPr>
          <w:rFonts w:ascii="Trebuchet MS" w:hAnsi="Trebuchet MS"/>
          <w:b/>
          <w:bCs/>
          <w:sz w:val="22"/>
          <w:szCs w:val="22"/>
        </w:rPr>
        <w:t>Art und Ausmaß der gärtnerischen Arbeiten</w:t>
      </w:r>
    </w:p>
    <w:p w:rsidR="004A7F62" w:rsidRDefault="003B1D92" w:rsidP="004A7F62">
      <w:pPr>
        <w:pStyle w:val="Default"/>
        <w:ind w:left="720"/>
        <w:rPr>
          <w:rFonts w:ascii="Trebuchet MS" w:hAnsi="Trebuchet MS"/>
          <w:sz w:val="22"/>
          <w:szCs w:val="22"/>
        </w:rPr>
      </w:pPr>
      <w:r w:rsidRPr="003B1D92">
        <w:rPr>
          <w:rFonts w:ascii="Trebuchet MS" w:hAnsi="Trebuchet MS"/>
          <w:sz w:val="22"/>
          <w:szCs w:val="22"/>
        </w:rPr>
        <w:t xml:space="preserve">Die Art und das Ausmaß der gärtnerischen Arbeiten (Bepflanzung, Grabpflege) richten sich nach der jeweiligen Vereinbarung im Einzelfall. Sie orientieren sich im Zweifel an den örtlichen Gegebenheiten (Lage, Klima, Jahreszeit, Bodenbeschaffenheit, Schatten- oder Sonnenseitigkeit usw.), die der Gärtner nach fachlichen </w:t>
      </w:r>
      <w:r>
        <w:rPr>
          <w:rFonts w:ascii="Trebuchet MS" w:hAnsi="Trebuchet MS"/>
          <w:sz w:val="22"/>
          <w:szCs w:val="22"/>
        </w:rPr>
        <w:t>Gesichtspunkten zu berücksichti</w:t>
      </w:r>
      <w:r w:rsidRPr="003B1D92">
        <w:rPr>
          <w:rFonts w:ascii="Trebuchet MS" w:hAnsi="Trebuchet MS"/>
          <w:sz w:val="22"/>
          <w:szCs w:val="22"/>
        </w:rPr>
        <w:t>gen hat.</w:t>
      </w:r>
    </w:p>
    <w:p w:rsidR="004A7F62" w:rsidRDefault="004A7F62" w:rsidP="004A7F62">
      <w:pPr>
        <w:pStyle w:val="Default"/>
        <w:ind w:left="720"/>
        <w:rPr>
          <w:rFonts w:ascii="Trebuchet MS" w:hAnsi="Trebuchet MS"/>
          <w:sz w:val="22"/>
          <w:szCs w:val="22"/>
        </w:rPr>
      </w:pPr>
    </w:p>
    <w:p w:rsidR="003B1D92" w:rsidRDefault="003B1D92" w:rsidP="004A7F62">
      <w:pPr>
        <w:pStyle w:val="Default"/>
        <w:ind w:left="720"/>
        <w:rPr>
          <w:rFonts w:ascii="Trebuchet MS" w:hAnsi="Trebuchet MS"/>
          <w:sz w:val="22"/>
          <w:szCs w:val="22"/>
        </w:rPr>
      </w:pPr>
      <w:r w:rsidRPr="003B1D92">
        <w:rPr>
          <w:rFonts w:ascii="Trebuchet MS" w:hAnsi="Trebuchet MS"/>
          <w:sz w:val="22"/>
          <w:szCs w:val="22"/>
        </w:rPr>
        <w:t>Für folgende Leistungen, die stets gesondert in Rechnung gestellt werden, ist jedenfalls ein besonderer Auftrag erforderlich:</w:t>
      </w:r>
    </w:p>
    <w:p w:rsidR="004A7F62" w:rsidRPr="003B1D92" w:rsidRDefault="004A7F62" w:rsidP="004A7F62">
      <w:pPr>
        <w:pStyle w:val="Default"/>
        <w:ind w:left="720"/>
        <w:rPr>
          <w:rFonts w:ascii="Trebuchet MS" w:hAnsi="Trebuchet MS"/>
          <w:sz w:val="22"/>
          <w:szCs w:val="22"/>
        </w:rPr>
      </w:pPr>
    </w:p>
    <w:p w:rsidR="003B1D92" w:rsidRPr="003B1D92" w:rsidRDefault="003B1D92" w:rsidP="003B1D92">
      <w:pPr>
        <w:pStyle w:val="Default"/>
        <w:numPr>
          <w:ilvl w:val="0"/>
          <w:numId w:val="2"/>
        </w:numPr>
        <w:rPr>
          <w:rFonts w:ascii="Trebuchet MS" w:hAnsi="Trebuchet MS"/>
          <w:sz w:val="22"/>
          <w:szCs w:val="22"/>
        </w:rPr>
      </w:pPr>
      <w:r>
        <w:rPr>
          <w:rFonts w:ascii="Trebuchet MS" w:hAnsi="Trebuchet MS"/>
          <w:sz w:val="22"/>
          <w:szCs w:val="22"/>
        </w:rPr>
        <w:t>Abfahren nicht benötigter Erde</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Auffüllen der Grabstä</w:t>
      </w:r>
      <w:r>
        <w:rPr>
          <w:rFonts w:ascii="Trebuchet MS" w:hAnsi="Trebuchet MS"/>
          <w:sz w:val="22"/>
          <w:szCs w:val="22"/>
        </w:rPr>
        <w:t>tte</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Lieferung von Pflanzenerde, bei Neugestaltung der Gr</w:t>
      </w:r>
      <w:r>
        <w:rPr>
          <w:rFonts w:ascii="Trebuchet MS" w:hAnsi="Trebuchet MS"/>
          <w:sz w:val="22"/>
          <w:szCs w:val="22"/>
        </w:rPr>
        <w:t>abstätte (z.B. nach Beilegung)</w:t>
      </w:r>
    </w:p>
    <w:p w:rsidR="003B1D92" w:rsidRPr="003B1D92" w:rsidRDefault="003B1D92" w:rsidP="003B1D92">
      <w:pPr>
        <w:pStyle w:val="Default"/>
        <w:numPr>
          <w:ilvl w:val="0"/>
          <w:numId w:val="2"/>
        </w:numPr>
        <w:rPr>
          <w:rFonts w:ascii="Trebuchet MS" w:hAnsi="Trebuchet MS"/>
          <w:sz w:val="22"/>
          <w:szCs w:val="22"/>
        </w:rPr>
      </w:pPr>
      <w:r>
        <w:rPr>
          <w:rFonts w:ascii="Trebuchet MS" w:hAnsi="Trebuchet MS"/>
          <w:sz w:val="22"/>
          <w:szCs w:val="22"/>
        </w:rPr>
        <w:t>Verlegen von Platten</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 xml:space="preserve">Lieferung von </w:t>
      </w:r>
      <w:r>
        <w:rPr>
          <w:rFonts w:ascii="Trebuchet MS" w:hAnsi="Trebuchet MS"/>
          <w:sz w:val="22"/>
          <w:szCs w:val="22"/>
        </w:rPr>
        <w:t>Kies und ähnlichen Materialien</w:t>
      </w:r>
    </w:p>
    <w:p w:rsidR="003B1D92" w:rsidRPr="003B1D92" w:rsidRDefault="003B1D92" w:rsidP="003B1D92">
      <w:pPr>
        <w:pStyle w:val="Default"/>
        <w:numPr>
          <w:ilvl w:val="0"/>
          <w:numId w:val="2"/>
        </w:numPr>
        <w:rPr>
          <w:rFonts w:ascii="Trebuchet MS" w:hAnsi="Trebuchet MS"/>
          <w:sz w:val="22"/>
          <w:szCs w:val="22"/>
        </w:rPr>
      </w:pPr>
      <w:r>
        <w:rPr>
          <w:rFonts w:ascii="Trebuchet MS" w:hAnsi="Trebuchet MS"/>
          <w:sz w:val="22"/>
          <w:szCs w:val="22"/>
        </w:rPr>
        <w:t>Winterschutz von Pflanzen</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Arbeiten anlässlich von Bestattungen (z.B. Grabschmuck, Zu- und Abtra</w:t>
      </w:r>
      <w:r>
        <w:rPr>
          <w:rFonts w:ascii="Trebuchet MS" w:hAnsi="Trebuchet MS"/>
          <w:sz w:val="22"/>
          <w:szCs w:val="22"/>
        </w:rPr>
        <w:t>nsport von Trauergebinden etc)</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Sonstige Arbeiten, die nicht zu den üblichen Bepfla</w:t>
      </w:r>
      <w:r>
        <w:rPr>
          <w:rFonts w:ascii="Trebuchet MS" w:hAnsi="Trebuchet MS"/>
          <w:sz w:val="22"/>
          <w:szCs w:val="22"/>
        </w:rPr>
        <w:t>nzungs- und Pflegearbeiten gehö</w:t>
      </w:r>
      <w:r w:rsidRPr="003B1D92">
        <w:rPr>
          <w:rFonts w:ascii="Trebuchet MS" w:hAnsi="Trebuchet MS"/>
          <w:sz w:val="22"/>
          <w:szCs w:val="22"/>
        </w:rPr>
        <w:t>ren (z.B. das Schneiden, Ausputzen oder Entfernen größerer Bäume, Hecken- und Rosenschnitt, Anbringen von Schutzgitter, Schä</w:t>
      </w:r>
      <w:r>
        <w:rPr>
          <w:rFonts w:ascii="Trebuchet MS" w:hAnsi="Trebuchet MS"/>
          <w:sz w:val="22"/>
          <w:szCs w:val="22"/>
        </w:rPr>
        <w:t>dlingsbekämpfung, Düngen und Bo</w:t>
      </w:r>
      <w:r w:rsidRPr="003B1D92">
        <w:rPr>
          <w:rFonts w:ascii="Trebuchet MS" w:hAnsi="Trebuchet MS"/>
          <w:sz w:val="22"/>
          <w:szCs w:val="22"/>
        </w:rPr>
        <w:t>denverbessern, Behebung von Schäden, die d</w:t>
      </w:r>
      <w:r>
        <w:rPr>
          <w:rFonts w:ascii="Trebuchet MS" w:hAnsi="Trebuchet MS"/>
          <w:sz w:val="22"/>
          <w:szCs w:val="22"/>
        </w:rPr>
        <w:t>urch Dritte verursacht werden)</w:t>
      </w:r>
    </w:p>
    <w:p w:rsidR="003B1D92" w:rsidRP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Vorübergehendes Entfernen von Pflanzen von de</w:t>
      </w:r>
      <w:r>
        <w:rPr>
          <w:rFonts w:ascii="Trebuchet MS" w:hAnsi="Trebuchet MS"/>
          <w:sz w:val="22"/>
          <w:szCs w:val="22"/>
        </w:rPr>
        <w:t>r Grabstätte auf Wunsch des Auf</w:t>
      </w:r>
      <w:r w:rsidRPr="003B1D92">
        <w:rPr>
          <w:rFonts w:ascii="Trebuchet MS" w:hAnsi="Trebuchet MS"/>
          <w:sz w:val="22"/>
          <w:szCs w:val="22"/>
        </w:rPr>
        <w:t>traggebers oder auf Ano</w:t>
      </w:r>
      <w:r>
        <w:rPr>
          <w:rFonts w:ascii="Trebuchet MS" w:hAnsi="Trebuchet MS"/>
          <w:sz w:val="22"/>
          <w:szCs w:val="22"/>
        </w:rPr>
        <w:t>rdnung der Friedhofsverwaltung</w:t>
      </w:r>
    </w:p>
    <w:p w:rsidR="003B1D92" w:rsidRDefault="003B1D92" w:rsidP="003B1D92">
      <w:pPr>
        <w:pStyle w:val="Default"/>
        <w:numPr>
          <w:ilvl w:val="0"/>
          <w:numId w:val="2"/>
        </w:numPr>
        <w:rPr>
          <w:rFonts w:ascii="Trebuchet MS" w:hAnsi="Trebuchet MS"/>
          <w:sz w:val="22"/>
          <w:szCs w:val="22"/>
        </w:rPr>
      </w:pPr>
      <w:r w:rsidRPr="003B1D92">
        <w:rPr>
          <w:rFonts w:ascii="Trebuchet MS" w:hAnsi="Trebuchet MS"/>
          <w:sz w:val="22"/>
          <w:szCs w:val="22"/>
        </w:rPr>
        <w:t>Neulage des Rasens.</w:t>
      </w:r>
    </w:p>
    <w:p w:rsidR="004A7F62" w:rsidRDefault="004A7F62" w:rsidP="004A7F62">
      <w:pPr>
        <w:pStyle w:val="Default"/>
        <w:ind w:left="1211"/>
        <w:rPr>
          <w:rFonts w:ascii="Trebuchet MS" w:hAnsi="Trebuchet MS"/>
          <w:sz w:val="22"/>
          <w:szCs w:val="22"/>
        </w:rPr>
      </w:pPr>
    </w:p>
    <w:p w:rsidR="004A7F62" w:rsidRPr="004A7F62" w:rsidRDefault="003B1D92" w:rsidP="003B1D92">
      <w:pPr>
        <w:pStyle w:val="Default"/>
        <w:numPr>
          <w:ilvl w:val="0"/>
          <w:numId w:val="1"/>
        </w:numPr>
        <w:rPr>
          <w:rFonts w:ascii="Trebuchet MS" w:hAnsi="Trebuchet MS"/>
          <w:sz w:val="22"/>
          <w:szCs w:val="22"/>
        </w:rPr>
      </w:pPr>
      <w:r w:rsidRPr="003B1D92">
        <w:rPr>
          <w:rFonts w:ascii="Trebuchet MS" w:hAnsi="Trebuchet MS"/>
          <w:b/>
          <w:bCs/>
          <w:sz w:val="22"/>
          <w:szCs w:val="22"/>
        </w:rPr>
        <w:t>Haftung</w:t>
      </w:r>
    </w:p>
    <w:p w:rsidR="003B1D92" w:rsidRDefault="003B1D92" w:rsidP="004A7F62">
      <w:pPr>
        <w:pStyle w:val="Default"/>
        <w:ind w:left="720"/>
        <w:rPr>
          <w:rFonts w:ascii="Trebuchet MS" w:hAnsi="Trebuchet MS"/>
          <w:sz w:val="22"/>
          <w:szCs w:val="22"/>
        </w:rPr>
      </w:pPr>
      <w:r w:rsidRPr="003B1D92">
        <w:rPr>
          <w:rFonts w:ascii="Trebuchet MS" w:hAnsi="Trebuchet MS"/>
          <w:sz w:val="22"/>
          <w:szCs w:val="22"/>
        </w:rPr>
        <w:t>Der Friedhofsgärtner übernimmt keine Haftung für von ihm nicht vorsätzlich oder grob fahrlässig oder durch höhere Gewalt oder Dritte herbeig</w:t>
      </w:r>
      <w:r>
        <w:rPr>
          <w:rFonts w:ascii="Trebuchet MS" w:hAnsi="Trebuchet MS"/>
          <w:sz w:val="22"/>
          <w:szCs w:val="22"/>
        </w:rPr>
        <w:t>eführte Schäden an der Grabstät</w:t>
      </w:r>
      <w:r w:rsidRPr="003B1D92">
        <w:rPr>
          <w:rFonts w:ascii="Trebuchet MS" w:hAnsi="Trebuchet MS"/>
          <w:sz w:val="22"/>
          <w:szCs w:val="22"/>
        </w:rPr>
        <w:t>te, an Gra</w:t>
      </w:r>
      <w:r>
        <w:rPr>
          <w:rFonts w:ascii="Trebuchet MS" w:hAnsi="Trebuchet MS"/>
          <w:sz w:val="22"/>
          <w:szCs w:val="22"/>
        </w:rPr>
        <w:t xml:space="preserve">bsteinen, Grabausstattungs- und </w:t>
      </w:r>
      <w:r w:rsidRPr="003B1D92">
        <w:rPr>
          <w:rFonts w:ascii="Trebuchet MS" w:hAnsi="Trebuchet MS"/>
          <w:sz w:val="22"/>
          <w:szCs w:val="22"/>
        </w:rPr>
        <w:t>Grabausschmückungsgegenständen (Grabvasen, Tonschalen, Grablaternen, Pflanzen, Besc</w:t>
      </w:r>
      <w:r>
        <w:rPr>
          <w:rFonts w:ascii="Trebuchet MS" w:hAnsi="Trebuchet MS"/>
          <w:sz w:val="22"/>
          <w:szCs w:val="22"/>
        </w:rPr>
        <w:t>hriftungen, Absinken des Erdrei</w:t>
      </w:r>
      <w:r w:rsidRPr="003B1D92">
        <w:rPr>
          <w:rFonts w:ascii="Trebuchet MS" w:hAnsi="Trebuchet MS"/>
          <w:sz w:val="22"/>
          <w:szCs w:val="22"/>
        </w:rPr>
        <w:t>ches, Schäden durch Dürre, Frost, Hagel, Sturm, schweren Regen, Wild, tierische ode</w:t>
      </w:r>
      <w:r>
        <w:rPr>
          <w:rFonts w:ascii="Trebuchet MS" w:hAnsi="Trebuchet MS"/>
          <w:sz w:val="22"/>
          <w:szCs w:val="22"/>
        </w:rPr>
        <w:t>r p</w:t>
      </w:r>
      <w:r w:rsidR="00CA5731">
        <w:rPr>
          <w:rFonts w:ascii="Trebuchet MS" w:hAnsi="Trebuchet MS"/>
          <w:sz w:val="22"/>
          <w:szCs w:val="22"/>
        </w:rPr>
        <w:t>flanzliche Schädlinge etc.).</w:t>
      </w:r>
    </w:p>
    <w:p w:rsidR="004A7F62" w:rsidRPr="00CA5731" w:rsidRDefault="004A7F62" w:rsidP="004A7F62">
      <w:pPr>
        <w:pStyle w:val="Default"/>
        <w:ind w:left="720"/>
        <w:rPr>
          <w:rFonts w:ascii="Trebuchet MS" w:hAnsi="Trebuchet MS"/>
          <w:sz w:val="22"/>
          <w:szCs w:val="22"/>
        </w:rPr>
      </w:pPr>
    </w:p>
    <w:p w:rsidR="00110C39" w:rsidRPr="00110C39" w:rsidRDefault="00110C39" w:rsidP="003B1D92">
      <w:pPr>
        <w:pStyle w:val="Default"/>
        <w:numPr>
          <w:ilvl w:val="0"/>
          <w:numId w:val="1"/>
        </w:numPr>
        <w:rPr>
          <w:rFonts w:ascii="Trebuchet MS" w:hAnsi="Trebuchet MS"/>
          <w:sz w:val="22"/>
          <w:szCs w:val="22"/>
        </w:rPr>
      </w:pPr>
      <w:r>
        <w:rPr>
          <w:rFonts w:ascii="Trebuchet MS" w:hAnsi="Trebuchet MS"/>
          <w:b/>
          <w:bCs/>
          <w:sz w:val="22"/>
          <w:szCs w:val="22"/>
        </w:rPr>
        <w:t>Gewährleistung</w:t>
      </w:r>
    </w:p>
    <w:p w:rsidR="003B1D92" w:rsidRDefault="003B1D92" w:rsidP="00110C39">
      <w:pPr>
        <w:pStyle w:val="Default"/>
        <w:ind w:left="720"/>
        <w:rPr>
          <w:rFonts w:ascii="Trebuchet MS" w:hAnsi="Trebuchet MS"/>
          <w:sz w:val="22"/>
          <w:szCs w:val="22"/>
        </w:rPr>
      </w:pPr>
      <w:r w:rsidRPr="003B1D92">
        <w:rPr>
          <w:rFonts w:ascii="Trebuchet MS" w:hAnsi="Trebuchet MS"/>
          <w:sz w:val="22"/>
          <w:szCs w:val="22"/>
        </w:rPr>
        <w:t>Der Friedhofsgärtner leistet für seine gärtnerischen Arbeiten Gewähr im Rahmen der gesetzlichen Bestimmungen, wobei folgendes zu beachten ist:</w:t>
      </w:r>
    </w:p>
    <w:p w:rsidR="00110C39" w:rsidRDefault="00110C39" w:rsidP="00110C39">
      <w:pPr>
        <w:pStyle w:val="Default"/>
        <w:ind w:left="720"/>
        <w:rPr>
          <w:rFonts w:ascii="Trebuchet MS" w:hAnsi="Trebuchet MS"/>
          <w:sz w:val="22"/>
          <w:szCs w:val="22"/>
        </w:rPr>
      </w:pPr>
    </w:p>
    <w:p w:rsidR="003B1D92" w:rsidRPr="003B1D92" w:rsidRDefault="003B1D92" w:rsidP="003B1D92">
      <w:pPr>
        <w:pStyle w:val="Default"/>
        <w:numPr>
          <w:ilvl w:val="0"/>
          <w:numId w:val="3"/>
        </w:numPr>
        <w:rPr>
          <w:rFonts w:ascii="Trebuchet MS" w:hAnsi="Trebuchet MS"/>
          <w:sz w:val="22"/>
          <w:szCs w:val="22"/>
        </w:rPr>
      </w:pPr>
      <w:r w:rsidRPr="003B1D92">
        <w:rPr>
          <w:rFonts w:ascii="Trebuchet MS" w:hAnsi="Trebuchet MS"/>
          <w:sz w:val="22"/>
          <w:szCs w:val="22"/>
        </w:rPr>
        <w:t xml:space="preserve">Eine Gewähr für das Anwachsen neuer Pflanzen wird nur übernommen, wenn gemein-sam mit dem Bepflanzungsauftrag der Auftrag zur Grabpflege erteilt wird. </w:t>
      </w:r>
    </w:p>
    <w:p w:rsidR="003B1D92" w:rsidRPr="003B1D92" w:rsidRDefault="003B1D92" w:rsidP="003B1D92">
      <w:pPr>
        <w:pStyle w:val="Default"/>
        <w:numPr>
          <w:ilvl w:val="0"/>
          <w:numId w:val="3"/>
        </w:numPr>
        <w:rPr>
          <w:rFonts w:ascii="Trebuchet MS" w:hAnsi="Trebuchet MS"/>
          <w:sz w:val="22"/>
          <w:szCs w:val="22"/>
        </w:rPr>
      </w:pPr>
      <w:r w:rsidRPr="003B1D92">
        <w:rPr>
          <w:rFonts w:ascii="Trebuchet MS" w:hAnsi="Trebuchet MS"/>
          <w:sz w:val="22"/>
          <w:szCs w:val="22"/>
        </w:rPr>
        <w:t>Wurde dem Auftraggeber vor Beginn der Arbeiten mitgeteilt, d</w:t>
      </w:r>
      <w:r>
        <w:rPr>
          <w:rFonts w:ascii="Trebuchet MS" w:hAnsi="Trebuchet MS"/>
          <w:sz w:val="22"/>
          <w:szCs w:val="22"/>
        </w:rPr>
        <w:t>ass infolge von nicht im Einfluss</w:t>
      </w:r>
      <w:r w:rsidRPr="003B1D92">
        <w:rPr>
          <w:rFonts w:ascii="Trebuchet MS" w:hAnsi="Trebuchet MS"/>
          <w:sz w:val="22"/>
          <w:szCs w:val="22"/>
        </w:rPr>
        <w:t xml:space="preserve">bereich des Friedhofgärtners liegenden Gründen (ungünstige örtliche Lage der Grabstätten, Schattenlage, mangelhafte oder schwer zu bearbeitende Böden etc.). Der Erfolg der in Auftrag gegebenen Arbeiten </w:t>
      </w:r>
      <w:r w:rsidRPr="003B1D92">
        <w:rPr>
          <w:rFonts w:ascii="Trebuchet MS" w:hAnsi="Trebuchet MS"/>
          <w:sz w:val="22"/>
          <w:szCs w:val="22"/>
        </w:rPr>
        <w:lastRenderedPageBreak/>
        <w:t>fraglich ist, s</w:t>
      </w:r>
      <w:r>
        <w:rPr>
          <w:rFonts w:ascii="Trebuchet MS" w:hAnsi="Trebuchet MS"/>
          <w:sz w:val="22"/>
          <w:szCs w:val="22"/>
        </w:rPr>
        <w:t>o trägt der Auftraggeber das Ri</w:t>
      </w:r>
      <w:r w:rsidRPr="003B1D92">
        <w:rPr>
          <w:rFonts w:ascii="Trebuchet MS" w:hAnsi="Trebuchet MS"/>
          <w:sz w:val="22"/>
          <w:szCs w:val="22"/>
        </w:rPr>
        <w:t>siko eines dennoch erteilten Auftrages dieser Arbeiten,</w:t>
      </w:r>
      <w:r>
        <w:rPr>
          <w:rFonts w:ascii="Trebuchet MS" w:hAnsi="Trebuchet MS"/>
          <w:sz w:val="22"/>
          <w:szCs w:val="22"/>
        </w:rPr>
        <w:t xml:space="preserve"> für deren Misslingen den Fried</w:t>
      </w:r>
      <w:r w:rsidRPr="003B1D92">
        <w:rPr>
          <w:rFonts w:ascii="Trebuchet MS" w:hAnsi="Trebuchet MS"/>
          <w:sz w:val="22"/>
          <w:szCs w:val="22"/>
        </w:rPr>
        <w:t xml:space="preserve">hofsgärtner keine Gewährleistung bzw. Haftung trifft. </w:t>
      </w:r>
    </w:p>
    <w:p w:rsidR="003B1D92" w:rsidRPr="003B1D92" w:rsidRDefault="003B1D92" w:rsidP="003B1D92">
      <w:pPr>
        <w:pStyle w:val="Default"/>
        <w:numPr>
          <w:ilvl w:val="0"/>
          <w:numId w:val="3"/>
        </w:numPr>
        <w:rPr>
          <w:rFonts w:ascii="Trebuchet MS" w:hAnsi="Trebuchet MS"/>
          <w:sz w:val="22"/>
          <w:szCs w:val="22"/>
        </w:rPr>
      </w:pPr>
      <w:r w:rsidRPr="003B1D92">
        <w:rPr>
          <w:rFonts w:ascii="Trebuchet MS" w:hAnsi="Trebuchet MS"/>
          <w:sz w:val="22"/>
          <w:szCs w:val="22"/>
        </w:rPr>
        <w:t>Im Falle eines vom Friedhofsgärtner zu vertretend</w:t>
      </w:r>
      <w:r>
        <w:rPr>
          <w:rFonts w:ascii="Trebuchet MS" w:hAnsi="Trebuchet MS"/>
          <w:sz w:val="22"/>
          <w:szCs w:val="22"/>
        </w:rPr>
        <w:t>en behebbaren Mangels seiner Ar</w:t>
      </w:r>
      <w:r w:rsidRPr="003B1D92">
        <w:rPr>
          <w:rFonts w:ascii="Trebuchet MS" w:hAnsi="Trebuchet MS"/>
          <w:sz w:val="22"/>
          <w:szCs w:val="22"/>
        </w:rPr>
        <w:t>beiten ist der Friedhofsgärtner berechtigt, unter Ausschluss von Preisminderungs- oder anderen Gewährleistungsansprüchen des Auftr</w:t>
      </w:r>
      <w:r>
        <w:rPr>
          <w:rFonts w:ascii="Trebuchet MS" w:hAnsi="Trebuchet MS"/>
          <w:sz w:val="22"/>
          <w:szCs w:val="22"/>
        </w:rPr>
        <w:t>aggebers den Mangel binnen ange</w:t>
      </w:r>
      <w:r w:rsidRPr="003B1D92">
        <w:rPr>
          <w:rFonts w:ascii="Trebuchet MS" w:hAnsi="Trebuchet MS"/>
          <w:sz w:val="22"/>
          <w:szCs w:val="22"/>
        </w:rPr>
        <w:t xml:space="preserve">messener Frist zu beheben. </w:t>
      </w:r>
    </w:p>
    <w:p w:rsidR="003B1D92" w:rsidRDefault="003B1D92" w:rsidP="003B1D92">
      <w:pPr>
        <w:pStyle w:val="Default"/>
        <w:rPr>
          <w:rFonts w:ascii="Trebuchet MS" w:hAnsi="Trebuchet MS"/>
          <w:sz w:val="22"/>
          <w:szCs w:val="22"/>
        </w:rPr>
      </w:pPr>
    </w:p>
    <w:p w:rsidR="003B1D92" w:rsidRPr="00110C39" w:rsidRDefault="003B1D92" w:rsidP="003B1D92">
      <w:pPr>
        <w:pStyle w:val="Default"/>
        <w:numPr>
          <w:ilvl w:val="0"/>
          <w:numId w:val="1"/>
        </w:numPr>
        <w:rPr>
          <w:rFonts w:ascii="Trebuchet MS" w:hAnsi="Trebuchet MS"/>
          <w:sz w:val="22"/>
          <w:szCs w:val="22"/>
        </w:rPr>
      </w:pPr>
      <w:r w:rsidRPr="00110C39">
        <w:rPr>
          <w:rFonts w:ascii="Trebuchet MS" w:hAnsi="Trebuchet MS"/>
          <w:b/>
          <w:bCs/>
          <w:sz w:val="22"/>
          <w:szCs w:val="22"/>
        </w:rPr>
        <w:t>Zahlungsbedingungen</w:t>
      </w:r>
    </w:p>
    <w:p w:rsidR="003B1D92" w:rsidRPr="003B1D92" w:rsidRDefault="003B1D92" w:rsidP="004D22D7">
      <w:pPr>
        <w:pStyle w:val="Default"/>
        <w:numPr>
          <w:ilvl w:val="0"/>
          <w:numId w:val="4"/>
        </w:numPr>
        <w:ind w:left="1208" w:hanging="357"/>
        <w:rPr>
          <w:rFonts w:ascii="Trebuchet MS" w:hAnsi="Trebuchet MS"/>
          <w:sz w:val="22"/>
          <w:szCs w:val="22"/>
        </w:rPr>
      </w:pPr>
      <w:r w:rsidRPr="003B1D92">
        <w:rPr>
          <w:rFonts w:ascii="Trebuchet MS" w:hAnsi="Trebuchet MS"/>
          <w:sz w:val="22"/>
          <w:szCs w:val="22"/>
        </w:rPr>
        <w:t>Die friedhofsgärtnerisc</w:t>
      </w:r>
      <w:r>
        <w:rPr>
          <w:rFonts w:ascii="Trebuchet MS" w:hAnsi="Trebuchet MS"/>
          <w:sz w:val="22"/>
          <w:szCs w:val="22"/>
        </w:rPr>
        <w:t>hen Arbeiten werden jeweils im V</w:t>
      </w:r>
      <w:r w:rsidRPr="003B1D92">
        <w:rPr>
          <w:rFonts w:ascii="Trebuchet MS" w:hAnsi="Trebuchet MS"/>
          <w:sz w:val="22"/>
          <w:szCs w:val="22"/>
        </w:rPr>
        <w:t xml:space="preserve">orhinein für das laufende Jahr bzw. Saison in Rechnung gestellt. </w:t>
      </w:r>
    </w:p>
    <w:p w:rsidR="003B1D92" w:rsidRPr="003B1D92" w:rsidRDefault="003B1D92" w:rsidP="004D22D7">
      <w:pPr>
        <w:pStyle w:val="Default"/>
        <w:numPr>
          <w:ilvl w:val="0"/>
          <w:numId w:val="4"/>
        </w:numPr>
        <w:ind w:left="1208" w:hanging="357"/>
        <w:rPr>
          <w:rFonts w:ascii="Trebuchet MS" w:hAnsi="Trebuchet MS"/>
          <w:sz w:val="22"/>
          <w:szCs w:val="22"/>
        </w:rPr>
      </w:pPr>
      <w:r w:rsidRPr="003B1D92">
        <w:rPr>
          <w:rFonts w:ascii="Trebuchet MS" w:hAnsi="Trebuchet MS"/>
          <w:sz w:val="22"/>
          <w:szCs w:val="22"/>
        </w:rPr>
        <w:t xml:space="preserve">Die Rechnungen sind einen Monat nach ihrer Erteilung ohne Skonto und Portoabzug zu begleichen. </w:t>
      </w:r>
    </w:p>
    <w:p w:rsidR="003B1D92" w:rsidRPr="003B1D92" w:rsidRDefault="003B1D92" w:rsidP="004D22D7">
      <w:pPr>
        <w:pStyle w:val="Default"/>
        <w:numPr>
          <w:ilvl w:val="0"/>
          <w:numId w:val="4"/>
        </w:numPr>
        <w:ind w:left="1208" w:hanging="357"/>
        <w:rPr>
          <w:rFonts w:ascii="Trebuchet MS" w:hAnsi="Trebuchet MS"/>
          <w:sz w:val="22"/>
          <w:szCs w:val="22"/>
        </w:rPr>
      </w:pPr>
      <w:r w:rsidRPr="003B1D92">
        <w:rPr>
          <w:rFonts w:ascii="Trebuchet MS" w:hAnsi="Trebuchet MS"/>
          <w:sz w:val="22"/>
          <w:szCs w:val="22"/>
        </w:rPr>
        <w:t xml:space="preserve">Nach Ablauf der Einmonatsfrist werden Verzugszinsen sowie anteilige Mahnkosten berechnet. </w:t>
      </w:r>
    </w:p>
    <w:p w:rsidR="003B1D92" w:rsidRPr="003B1D92" w:rsidRDefault="003B1D92" w:rsidP="004D22D7">
      <w:pPr>
        <w:pStyle w:val="Default"/>
        <w:numPr>
          <w:ilvl w:val="0"/>
          <w:numId w:val="4"/>
        </w:numPr>
        <w:tabs>
          <w:tab w:val="left" w:pos="3686"/>
        </w:tabs>
        <w:ind w:left="1208" w:hanging="357"/>
        <w:rPr>
          <w:rFonts w:ascii="Trebuchet MS" w:hAnsi="Trebuchet MS"/>
          <w:sz w:val="22"/>
          <w:szCs w:val="22"/>
        </w:rPr>
      </w:pPr>
      <w:bookmarkStart w:id="0" w:name="_GoBack"/>
      <w:bookmarkEnd w:id="0"/>
      <w:r w:rsidRPr="003B1D92">
        <w:rPr>
          <w:rFonts w:ascii="Trebuchet MS" w:hAnsi="Trebuchet MS"/>
          <w:sz w:val="22"/>
          <w:szCs w:val="22"/>
        </w:rPr>
        <w:t xml:space="preserve">Zahlungen werden stets der ältesten Forderung zugerechnet. </w:t>
      </w:r>
    </w:p>
    <w:p w:rsidR="003B1D92" w:rsidRPr="003B1D92" w:rsidRDefault="003B1D92" w:rsidP="003B1D92">
      <w:pPr>
        <w:pStyle w:val="Default"/>
        <w:rPr>
          <w:rFonts w:ascii="Trebuchet MS" w:hAnsi="Trebuchet MS"/>
          <w:sz w:val="22"/>
          <w:szCs w:val="22"/>
        </w:rPr>
      </w:pPr>
    </w:p>
    <w:p w:rsidR="00CA5731" w:rsidRPr="00CA5731" w:rsidRDefault="00CA5731" w:rsidP="00CA5731">
      <w:pPr>
        <w:pStyle w:val="Default"/>
        <w:numPr>
          <w:ilvl w:val="0"/>
          <w:numId w:val="1"/>
        </w:numPr>
        <w:rPr>
          <w:rFonts w:ascii="Trebuchet MS" w:hAnsi="Trebuchet MS"/>
          <w:sz w:val="22"/>
          <w:szCs w:val="22"/>
        </w:rPr>
      </w:pPr>
      <w:r>
        <w:rPr>
          <w:rFonts w:ascii="Trebuchet MS" w:hAnsi="Trebuchet MS"/>
          <w:b/>
          <w:bCs/>
          <w:sz w:val="22"/>
          <w:szCs w:val="22"/>
        </w:rPr>
        <w:t>Daueraufträge</w:t>
      </w:r>
    </w:p>
    <w:p w:rsidR="00CA5731" w:rsidRDefault="00CA5731" w:rsidP="00CA5731">
      <w:pPr>
        <w:pStyle w:val="Default"/>
        <w:ind w:left="720"/>
        <w:rPr>
          <w:rFonts w:ascii="Trebuchet MS" w:hAnsi="Trebuchet MS"/>
          <w:sz w:val="22"/>
          <w:szCs w:val="22"/>
        </w:rPr>
      </w:pPr>
      <w:r w:rsidRPr="003B1D92">
        <w:rPr>
          <w:rFonts w:ascii="Trebuchet MS" w:hAnsi="Trebuchet MS"/>
          <w:sz w:val="22"/>
          <w:szCs w:val="22"/>
        </w:rPr>
        <w:t>Daueraufträge, welche zeitlich unbeschränkt erteilt werden, können jeweils zum 30. Juni und 31. Dezember eines jeden Jahres unter Einhaltung</w:t>
      </w:r>
      <w:r>
        <w:rPr>
          <w:rFonts w:ascii="Trebuchet MS" w:hAnsi="Trebuchet MS"/>
          <w:sz w:val="22"/>
          <w:szCs w:val="22"/>
        </w:rPr>
        <w:t xml:space="preserve"> einer dreimonatigen Kündigungs</w:t>
      </w:r>
      <w:r w:rsidRPr="003B1D92">
        <w:rPr>
          <w:rFonts w:ascii="Trebuchet MS" w:hAnsi="Trebuchet MS"/>
          <w:sz w:val="22"/>
          <w:szCs w:val="22"/>
        </w:rPr>
        <w:t>frist aufgekündigt werden. Auf eine bestimmte Zeitdauer</w:t>
      </w:r>
      <w:r>
        <w:rPr>
          <w:rFonts w:ascii="Trebuchet MS" w:hAnsi="Trebuchet MS"/>
          <w:sz w:val="22"/>
          <w:szCs w:val="22"/>
        </w:rPr>
        <w:t xml:space="preserve"> abgeschlossene Verträge verlän</w:t>
      </w:r>
      <w:r w:rsidRPr="003B1D92">
        <w:rPr>
          <w:rFonts w:ascii="Trebuchet MS" w:hAnsi="Trebuchet MS"/>
          <w:sz w:val="22"/>
          <w:szCs w:val="22"/>
        </w:rPr>
        <w:t>gern sich jewei</w:t>
      </w:r>
      <w:r>
        <w:rPr>
          <w:rFonts w:ascii="Trebuchet MS" w:hAnsi="Trebuchet MS"/>
          <w:sz w:val="22"/>
          <w:szCs w:val="22"/>
        </w:rPr>
        <w:t>ls um ein weiteres Jahr, sofern</w:t>
      </w:r>
      <w:r w:rsidRPr="003B1D92">
        <w:rPr>
          <w:rFonts w:ascii="Trebuchet MS" w:hAnsi="Trebuchet MS"/>
          <w:sz w:val="22"/>
          <w:szCs w:val="22"/>
        </w:rPr>
        <w:t xml:space="preserve"> der Auftraggeber </w:t>
      </w:r>
      <w:r>
        <w:rPr>
          <w:rFonts w:ascii="Trebuchet MS" w:hAnsi="Trebuchet MS"/>
          <w:sz w:val="22"/>
          <w:szCs w:val="22"/>
        </w:rPr>
        <w:t>bis spätestens einen Mo</w:t>
      </w:r>
      <w:r w:rsidRPr="003B1D92">
        <w:rPr>
          <w:rFonts w:ascii="Trebuchet MS" w:hAnsi="Trebuchet MS"/>
          <w:sz w:val="22"/>
          <w:szCs w:val="22"/>
        </w:rPr>
        <w:t>nat vor Vertragsablauf auf diese Rechtsfolge besonders hingewiesen wurde und er in der Folge bis zum ursprünglich vorgesehenen Termin des Vertragsablaufes nicht ausdrücklich erklärt hat, einer solchen Vertrags</w:t>
      </w:r>
      <w:r>
        <w:rPr>
          <w:rFonts w:ascii="Trebuchet MS" w:hAnsi="Trebuchet MS"/>
          <w:sz w:val="22"/>
          <w:szCs w:val="22"/>
        </w:rPr>
        <w:t>verlängerung nicht zuzustimmen.</w:t>
      </w:r>
    </w:p>
    <w:p w:rsidR="00CA5731" w:rsidRPr="00CA5731" w:rsidRDefault="00CA5731" w:rsidP="00CA5731">
      <w:pPr>
        <w:pStyle w:val="Default"/>
        <w:ind w:left="720"/>
        <w:rPr>
          <w:rFonts w:ascii="Trebuchet MS" w:hAnsi="Trebuchet MS"/>
          <w:sz w:val="22"/>
          <w:szCs w:val="22"/>
        </w:rPr>
      </w:pPr>
      <w:r w:rsidRPr="003B1D92">
        <w:rPr>
          <w:rFonts w:ascii="Trebuchet MS" w:hAnsi="Trebuchet MS"/>
          <w:sz w:val="22"/>
          <w:szCs w:val="22"/>
        </w:rPr>
        <w:t>Das gleiche gilt für Verträge, die friedhofsgärtnerische Ar</w:t>
      </w:r>
      <w:r>
        <w:rPr>
          <w:rFonts w:ascii="Trebuchet MS" w:hAnsi="Trebuchet MS"/>
          <w:sz w:val="22"/>
          <w:szCs w:val="22"/>
        </w:rPr>
        <w:t>beiten nur für bestimmte Jahres</w:t>
      </w:r>
      <w:r w:rsidRPr="003B1D92">
        <w:rPr>
          <w:rFonts w:ascii="Trebuchet MS" w:hAnsi="Trebuchet MS"/>
          <w:sz w:val="22"/>
          <w:szCs w:val="22"/>
        </w:rPr>
        <w:t xml:space="preserve">zeiten eines Jahres vorsehen, derartige Saisonverträge </w:t>
      </w:r>
      <w:r>
        <w:rPr>
          <w:rFonts w:ascii="Trebuchet MS" w:hAnsi="Trebuchet MS"/>
          <w:sz w:val="22"/>
          <w:szCs w:val="22"/>
        </w:rPr>
        <w:t>gelten auch für die gleiche Jah</w:t>
      </w:r>
      <w:r w:rsidRPr="003B1D92">
        <w:rPr>
          <w:rFonts w:ascii="Trebuchet MS" w:hAnsi="Trebuchet MS"/>
          <w:sz w:val="22"/>
          <w:szCs w:val="22"/>
        </w:rPr>
        <w:t xml:space="preserve">reszeit des jeweiligen Folgejahres als verlängert. Der Hinweis bzw. der Widerspruch des Kunden muss in diesem Fall bis spätestens einen Monat vor bzw. bis zum vorgesehenen Arbeitsbeginn </w:t>
      </w:r>
      <w:r>
        <w:rPr>
          <w:rFonts w:ascii="Trebuchet MS" w:hAnsi="Trebuchet MS"/>
          <w:sz w:val="22"/>
          <w:szCs w:val="22"/>
        </w:rPr>
        <w:t>erfolgen.</w:t>
      </w:r>
    </w:p>
    <w:p w:rsidR="00CA5731" w:rsidRPr="00CA5731" w:rsidRDefault="00CA5731" w:rsidP="00CA5731">
      <w:pPr>
        <w:pStyle w:val="Default"/>
        <w:ind w:left="720"/>
        <w:rPr>
          <w:rFonts w:ascii="Trebuchet MS" w:hAnsi="Trebuchet MS"/>
          <w:sz w:val="22"/>
          <w:szCs w:val="22"/>
        </w:rPr>
      </w:pPr>
    </w:p>
    <w:p w:rsidR="00CA5731" w:rsidRPr="005B2B71" w:rsidRDefault="00CA5731" w:rsidP="00CA5731">
      <w:pPr>
        <w:pStyle w:val="Default"/>
        <w:numPr>
          <w:ilvl w:val="0"/>
          <w:numId w:val="1"/>
        </w:numPr>
        <w:rPr>
          <w:rFonts w:ascii="Trebuchet MS" w:hAnsi="Trebuchet MS"/>
          <w:sz w:val="22"/>
          <w:szCs w:val="22"/>
        </w:rPr>
      </w:pPr>
      <w:r w:rsidRPr="005B2B71">
        <w:rPr>
          <w:rFonts w:ascii="Trebuchet MS" w:hAnsi="Trebuchet MS"/>
          <w:b/>
          <w:bCs/>
          <w:sz w:val="22"/>
          <w:szCs w:val="22"/>
        </w:rPr>
        <w:t>Bepflanzungen</w:t>
      </w:r>
    </w:p>
    <w:p w:rsidR="005B2B71" w:rsidRDefault="00CA5731" w:rsidP="005B2B71">
      <w:pPr>
        <w:pStyle w:val="Default"/>
        <w:ind w:left="708"/>
        <w:rPr>
          <w:rFonts w:ascii="Trebuchet MS" w:hAnsi="Trebuchet MS"/>
          <w:sz w:val="22"/>
          <w:szCs w:val="22"/>
        </w:rPr>
      </w:pPr>
      <w:r w:rsidRPr="00890EB4">
        <w:rPr>
          <w:rFonts w:ascii="Trebuchet MS" w:hAnsi="Trebuchet MS"/>
          <w:sz w:val="22"/>
          <w:szCs w:val="22"/>
        </w:rPr>
        <w:t>Die Auswahl der Pflanzen für jahreszeitliche Wechselbepflanzungen erfolgt - wenn nicht anders vereinbart - durch den Friedhofsgärtner nach ört</w:t>
      </w:r>
      <w:r>
        <w:rPr>
          <w:rFonts w:ascii="Trebuchet MS" w:hAnsi="Trebuchet MS"/>
          <w:sz w:val="22"/>
          <w:szCs w:val="22"/>
        </w:rPr>
        <w:t>lichen Gegebenheiten. Die Durch</w:t>
      </w:r>
      <w:r w:rsidRPr="00890EB4">
        <w:rPr>
          <w:rFonts w:ascii="Trebuchet MS" w:hAnsi="Trebuchet MS"/>
          <w:sz w:val="22"/>
          <w:szCs w:val="22"/>
        </w:rPr>
        <w:t>führung der Bepflanzung (jahreszeitliche Wechselbepf</w:t>
      </w:r>
      <w:r>
        <w:rPr>
          <w:rFonts w:ascii="Trebuchet MS" w:hAnsi="Trebuchet MS"/>
          <w:sz w:val="22"/>
          <w:szCs w:val="22"/>
        </w:rPr>
        <w:t>lanzung, Rasen, Bodendecker) er</w:t>
      </w:r>
      <w:r w:rsidRPr="00890EB4">
        <w:rPr>
          <w:rFonts w:ascii="Trebuchet MS" w:hAnsi="Trebuchet MS"/>
          <w:sz w:val="22"/>
          <w:szCs w:val="22"/>
        </w:rPr>
        <w:t>folgt, wann und wie Natur, Witterung und daraus resultierender Arbeitsanfall es gestatten bzw. erfordern.</w:t>
      </w:r>
    </w:p>
    <w:p w:rsidR="005B2B71" w:rsidRDefault="005B2B71" w:rsidP="005B2B71">
      <w:pPr>
        <w:pStyle w:val="Default"/>
        <w:ind w:left="708"/>
        <w:rPr>
          <w:rFonts w:ascii="Trebuchet MS" w:hAnsi="Trebuchet MS"/>
          <w:sz w:val="22"/>
          <w:szCs w:val="22"/>
        </w:rPr>
      </w:pPr>
    </w:p>
    <w:p w:rsidR="005B2B71" w:rsidRDefault="00CA5731" w:rsidP="005B2B71">
      <w:pPr>
        <w:pStyle w:val="Default"/>
        <w:ind w:left="708"/>
        <w:rPr>
          <w:rFonts w:ascii="Trebuchet MS" w:hAnsi="Trebuchet MS"/>
          <w:sz w:val="22"/>
          <w:szCs w:val="22"/>
        </w:rPr>
      </w:pPr>
      <w:r w:rsidRPr="00890EB4">
        <w:rPr>
          <w:rFonts w:ascii="Trebuchet MS" w:hAnsi="Trebuchet MS"/>
          <w:sz w:val="22"/>
          <w:szCs w:val="22"/>
        </w:rPr>
        <w:t>Die übliche Auspflanzungszeit unter normalen klimatischen Verhältnissen ist bei:</w:t>
      </w:r>
    </w:p>
    <w:p w:rsidR="00CA5731" w:rsidRPr="001279A1" w:rsidRDefault="00CA5731" w:rsidP="005B2B71">
      <w:pPr>
        <w:pStyle w:val="Default"/>
        <w:ind w:left="708"/>
        <w:rPr>
          <w:rFonts w:ascii="Trebuchet MS" w:hAnsi="Trebuchet MS"/>
          <w:sz w:val="22"/>
          <w:szCs w:val="22"/>
        </w:rPr>
      </w:pPr>
      <w:r w:rsidRPr="001279A1">
        <w:rPr>
          <w:rFonts w:ascii="Trebuchet MS" w:hAnsi="Trebuchet MS"/>
          <w:sz w:val="22"/>
          <w:szCs w:val="22"/>
        </w:rPr>
        <w:t xml:space="preserve">Frühjahrsblumen: </w:t>
      </w:r>
      <w:r w:rsidRPr="001279A1">
        <w:rPr>
          <w:rFonts w:ascii="Trebuchet MS" w:hAnsi="Trebuchet MS"/>
          <w:sz w:val="22"/>
          <w:szCs w:val="22"/>
        </w:rPr>
        <w:tab/>
      </w:r>
      <w:r w:rsidRPr="001279A1">
        <w:rPr>
          <w:rFonts w:ascii="Trebuchet MS" w:hAnsi="Trebuchet MS"/>
          <w:sz w:val="22"/>
          <w:szCs w:val="22"/>
        </w:rPr>
        <w:tab/>
        <w:t xml:space="preserve">April bis Muttertag </w:t>
      </w:r>
    </w:p>
    <w:p w:rsidR="00CA5731" w:rsidRPr="001279A1" w:rsidRDefault="00CA5731" w:rsidP="005B2B71">
      <w:pPr>
        <w:pStyle w:val="Default"/>
        <w:ind w:firstLine="708"/>
        <w:rPr>
          <w:rFonts w:ascii="Trebuchet MS" w:hAnsi="Trebuchet MS"/>
          <w:sz w:val="22"/>
          <w:szCs w:val="22"/>
        </w:rPr>
      </w:pPr>
      <w:r w:rsidRPr="001279A1">
        <w:rPr>
          <w:rFonts w:ascii="Trebuchet MS" w:hAnsi="Trebuchet MS"/>
          <w:sz w:val="22"/>
          <w:szCs w:val="22"/>
        </w:rPr>
        <w:t xml:space="preserve">Sommerblumen: </w:t>
      </w:r>
      <w:r w:rsidRPr="001279A1">
        <w:rPr>
          <w:rFonts w:ascii="Trebuchet MS" w:hAnsi="Trebuchet MS"/>
          <w:sz w:val="22"/>
          <w:szCs w:val="22"/>
        </w:rPr>
        <w:tab/>
      </w:r>
      <w:r w:rsidRPr="001279A1">
        <w:rPr>
          <w:rFonts w:ascii="Trebuchet MS" w:hAnsi="Trebuchet MS"/>
          <w:sz w:val="22"/>
          <w:szCs w:val="22"/>
        </w:rPr>
        <w:tab/>
        <w:t xml:space="preserve">nach den Eismännern </w:t>
      </w:r>
      <w:r w:rsidR="005B2B71" w:rsidRPr="001279A1">
        <w:rPr>
          <w:rFonts w:ascii="Trebuchet MS" w:hAnsi="Trebuchet MS"/>
          <w:sz w:val="22"/>
          <w:szCs w:val="22"/>
        </w:rPr>
        <w:t>(ab ca. 15. Mai)</w:t>
      </w:r>
    </w:p>
    <w:p w:rsidR="00CA5731" w:rsidRPr="001279A1" w:rsidRDefault="00CA5731" w:rsidP="005B2B71">
      <w:pPr>
        <w:pStyle w:val="Default"/>
        <w:ind w:firstLine="708"/>
        <w:rPr>
          <w:rFonts w:ascii="Trebuchet MS" w:hAnsi="Trebuchet MS"/>
          <w:sz w:val="22"/>
          <w:szCs w:val="22"/>
        </w:rPr>
      </w:pPr>
      <w:r w:rsidRPr="001279A1">
        <w:rPr>
          <w:rFonts w:ascii="Trebuchet MS" w:hAnsi="Trebuchet MS"/>
          <w:sz w:val="22"/>
          <w:szCs w:val="22"/>
        </w:rPr>
        <w:t xml:space="preserve">Herbstblumen: </w:t>
      </w:r>
      <w:r w:rsidRPr="001279A1">
        <w:rPr>
          <w:rFonts w:ascii="Trebuchet MS" w:hAnsi="Trebuchet MS"/>
          <w:sz w:val="22"/>
          <w:szCs w:val="22"/>
        </w:rPr>
        <w:tab/>
      </w:r>
      <w:r w:rsidRPr="001279A1">
        <w:rPr>
          <w:rFonts w:ascii="Trebuchet MS" w:hAnsi="Trebuchet MS"/>
          <w:sz w:val="22"/>
          <w:szCs w:val="22"/>
        </w:rPr>
        <w:tab/>
        <w:t xml:space="preserve">Oktober bis Allerheiligen </w:t>
      </w:r>
    </w:p>
    <w:p w:rsidR="00CA5731" w:rsidRPr="001279A1" w:rsidRDefault="00CA5731" w:rsidP="005B2B71">
      <w:pPr>
        <w:pStyle w:val="Default"/>
        <w:ind w:firstLine="708"/>
        <w:rPr>
          <w:rFonts w:ascii="Trebuchet MS" w:hAnsi="Trebuchet MS"/>
          <w:sz w:val="22"/>
          <w:szCs w:val="22"/>
        </w:rPr>
      </w:pPr>
      <w:r w:rsidRPr="001279A1">
        <w:rPr>
          <w:rFonts w:ascii="Trebuchet MS" w:hAnsi="Trebuchet MS"/>
          <w:sz w:val="22"/>
          <w:szCs w:val="22"/>
        </w:rPr>
        <w:t xml:space="preserve">Winterdekoration: </w:t>
      </w:r>
      <w:r w:rsidRPr="001279A1">
        <w:rPr>
          <w:rFonts w:ascii="Trebuchet MS" w:hAnsi="Trebuchet MS"/>
          <w:sz w:val="22"/>
          <w:szCs w:val="22"/>
        </w:rPr>
        <w:tab/>
      </w:r>
      <w:r w:rsidRPr="001279A1">
        <w:rPr>
          <w:rFonts w:ascii="Trebuchet MS" w:hAnsi="Trebuchet MS"/>
          <w:sz w:val="22"/>
          <w:szCs w:val="22"/>
        </w:rPr>
        <w:tab/>
        <w:t>Allerheiligen bis Weihnachten</w:t>
      </w:r>
    </w:p>
    <w:p w:rsidR="004A7F62" w:rsidRPr="001279A1" w:rsidRDefault="004A7F62" w:rsidP="005B2B71">
      <w:pPr>
        <w:pStyle w:val="Default"/>
        <w:ind w:firstLine="708"/>
        <w:rPr>
          <w:rFonts w:ascii="Trebuchet MS" w:hAnsi="Trebuchet MS"/>
          <w:sz w:val="22"/>
          <w:szCs w:val="22"/>
        </w:rPr>
      </w:pPr>
    </w:p>
    <w:p w:rsidR="00CA5731" w:rsidRPr="00CA5731" w:rsidRDefault="00CA5731" w:rsidP="00CA5731">
      <w:pPr>
        <w:pStyle w:val="Default"/>
        <w:numPr>
          <w:ilvl w:val="0"/>
          <w:numId w:val="1"/>
        </w:numPr>
        <w:rPr>
          <w:rFonts w:ascii="Trebuchet MS" w:hAnsi="Trebuchet MS"/>
          <w:sz w:val="22"/>
          <w:szCs w:val="22"/>
        </w:rPr>
      </w:pPr>
      <w:r>
        <w:rPr>
          <w:rFonts w:ascii="Trebuchet MS" w:hAnsi="Trebuchet MS"/>
          <w:b/>
          <w:bCs/>
          <w:sz w:val="22"/>
          <w:szCs w:val="22"/>
        </w:rPr>
        <w:t>Grabpflege</w:t>
      </w:r>
    </w:p>
    <w:p w:rsidR="00CA5731" w:rsidRDefault="00CA5731" w:rsidP="00CA5731">
      <w:pPr>
        <w:pStyle w:val="Default"/>
        <w:ind w:left="720"/>
        <w:rPr>
          <w:rFonts w:ascii="Trebuchet MS" w:hAnsi="Trebuchet MS"/>
          <w:sz w:val="22"/>
          <w:szCs w:val="22"/>
        </w:rPr>
      </w:pPr>
      <w:r w:rsidRPr="00890EB4">
        <w:rPr>
          <w:rFonts w:ascii="Trebuchet MS" w:hAnsi="Trebuchet MS"/>
          <w:sz w:val="22"/>
          <w:szCs w:val="22"/>
        </w:rPr>
        <w:t>Die Grabpflege wird mit gärtnerischer Sorgfalt ausgefü</w:t>
      </w:r>
      <w:r>
        <w:rPr>
          <w:rFonts w:ascii="Trebuchet MS" w:hAnsi="Trebuchet MS"/>
          <w:sz w:val="22"/>
          <w:szCs w:val="22"/>
        </w:rPr>
        <w:t>hrt. Die gärtnerische Pflege um</w:t>
      </w:r>
      <w:r w:rsidRPr="00890EB4">
        <w:rPr>
          <w:rFonts w:ascii="Trebuchet MS" w:hAnsi="Trebuchet MS"/>
          <w:sz w:val="22"/>
          <w:szCs w:val="22"/>
        </w:rPr>
        <w:t>fasst: Bekämpfen von Unkraut, Schnitt der Pflanzen un</w:t>
      </w:r>
      <w:r>
        <w:rPr>
          <w:rFonts w:ascii="Trebuchet MS" w:hAnsi="Trebuchet MS"/>
          <w:sz w:val="22"/>
          <w:szCs w:val="22"/>
        </w:rPr>
        <w:t>d des Rasens nach fachlichen Ge</w:t>
      </w:r>
      <w:r w:rsidRPr="00890EB4">
        <w:rPr>
          <w:rFonts w:ascii="Trebuchet MS" w:hAnsi="Trebuchet MS"/>
          <w:sz w:val="22"/>
          <w:szCs w:val="22"/>
        </w:rPr>
        <w:t>sichtspunkten, Säubern der Grabstelle, Begießen soweit ortsüblich und fachlich e</w:t>
      </w:r>
      <w:r>
        <w:rPr>
          <w:rFonts w:ascii="Trebuchet MS" w:hAnsi="Trebuchet MS"/>
          <w:sz w:val="22"/>
          <w:szCs w:val="22"/>
        </w:rPr>
        <w:t>rforder</w:t>
      </w:r>
      <w:r w:rsidRPr="00890EB4">
        <w:rPr>
          <w:rFonts w:ascii="Trebuchet MS" w:hAnsi="Trebuchet MS"/>
          <w:sz w:val="22"/>
          <w:szCs w:val="22"/>
        </w:rPr>
        <w:t>lich (während der Saison). Sie umfasst nicht die fachl</w:t>
      </w:r>
      <w:r>
        <w:rPr>
          <w:rFonts w:ascii="Trebuchet MS" w:hAnsi="Trebuchet MS"/>
          <w:sz w:val="22"/>
          <w:szCs w:val="22"/>
        </w:rPr>
        <w:t>ich notwendige Neuanlage des Ra</w:t>
      </w:r>
      <w:r w:rsidRPr="00890EB4">
        <w:rPr>
          <w:rFonts w:ascii="Trebuchet MS" w:hAnsi="Trebuchet MS"/>
          <w:sz w:val="22"/>
          <w:szCs w:val="22"/>
        </w:rPr>
        <w:t xml:space="preserve">sens (grundsätzlich alle 3 Jahre), für welche ein besonderer Auftrag notwendig ist. </w:t>
      </w:r>
    </w:p>
    <w:p w:rsidR="005B2B71" w:rsidRDefault="005B2B71" w:rsidP="00CA5731">
      <w:pPr>
        <w:pStyle w:val="Default"/>
        <w:ind w:left="720"/>
        <w:rPr>
          <w:rFonts w:ascii="Trebuchet MS" w:hAnsi="Trebuchet MS"/>
          <w:sz w:val="22"/>
          <w:szCs w:val="22"/>
        </w:rPr>
      </w:pPr>
    </w:p>
    <w:p w:rsidR="00E736C4" w:rsidRPr="003B1D92" w:rsidRDefault="00CA5731" w:rsidP="003B1D92">
      <w:pPr>
        <w:rPr>
          <w:szCs w:val="22"/>
        </w:rPr>
      </w:pPr>
      <w:r w:rsidRPr="003B1D92">
        <w:rPr>
          <w:szCs w:val="22"/>
        </w:rPr>
        <w:t>Herausgegeben von der Bundesinnung der Gärtner und Blumenbinder in Zusammenarbeit mit dem Verein für Konsumenteninformation</w:t>
      </w:r>
    </w:p>
    <w:sectPr w:rsidR="00E736C4" w:rsidRPr="003B1D92" w:rsidSect="00E736C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E4F" w:rsidRDefault="00950E4F" w:rsidP="00CA5731">
      <w:pPr>
        <w:spacing w:line="240" w:lineRule="auto"/>
      </w:pPr>
      <w:r>
        <w:separator/>
      </w:r>
    </w:p>
  </w:endnote>
  <w:endnote w:type="continuationSeparator" w:id="0">
    <w:p w:rsidR="00950E4F" w:rsidRDefault="00950E4F" w:rsidP="00CA5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350998"/>
      <w:docPartObj>
        <w:docPartGallery w:val="Page Numbers (Bottom of Page)"/>
        <w:docPartUnique/>
      </w:docPartObj>
    </w:sdtPr>
    <w:sdtEndPr/>
    <w:sdtContent>
      <w:p w:rsidR="004A7F62" w:rsidRDefault="004A7F62" w:rsidP="004A7F62">
        <w:pPr>
          <w:pStyle w:val="Fuzeile"/>
          <w:jc w:val="center"/>
        </w:pPr>
        <w:r>
          <w:fldChar w:fldCharType="begin"/>
        </w:r>
        <w:r>
          <w:instrText>PAGE   \* MERGEFORMAT</w:instrText>
        </w:r>
        <w:r>
          <w:fldChar w:fldCharType="separate"/>
        </w:r>
        <w:r w:rsidR="004D22D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E4F" w:rsidRDefault="00950E4F" w:rsidP="00CA5731">
      <w:pPr>
        <w:spacing w:line="240" w:lineRule="auto"/>
      </w:pPr>
      <w:r>
        <w:separator/>
      </w:r>
    </w:p>
  </w:footnote>
  <w:footnote w:type="continuationSeparator" w:id="0">
    <w:p w:rsidR="00950E4F" w:rsidRDefault="00950E4F" w:rsidP="00CA57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997"/>
    <w:multiLevelType w:val="hybridMultilevel"/>
    <w:tmpl w:val="8AF093DC"/>
    <w:lvl w:ilvl="0" w:tplc="0C070017">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 w15:restartNumberingAfterBreak="0">
    <w:nsid w:val="1A65436D"/>
    <w:multiLevelType w:val="hybridMultilevel"/>
    <w:tmpl w:val="C0922AA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E3E7658"/>
    <w:multiLevelType w:val="hybridMultilevel"/>
    <w:tmpl w:val="4C12CBBE"/>
    <w:lvl w:ilvl="0" w:tplc="0C070017">
      <w:start w:val="1"/>
      <w:numFmt w:val="lowerLetter"/>
      <w:lvlText w:val="%1)"/>
      <w:lvlJc w:val="left"/>
      <w:pPr>
        <w:ind w:left="1211" w:hanging="360"/>
      </w:pPr>
      <w:rPr>
        <w:rFonts w:hint="default"/>
      </w:rPr>
    </w:lvl>
    <w:lvl w:ilvl="1" w:tplc="0C070019" w:tentative="1">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tentative="1">
      <w:start w:val="1"/>
      <w:numFmt w:val="decimal"/>
      <w:lvlText w:val="%4."/>
      <w:lvlJc w:val="left"/>
      <w:pPr>
        <w:ind w:left="3371" w:hanging="360"/>
      </w:pPr>
    </w:lvl>
    <w:lvl w:ilvl="4" w:tplc="0C070019" w:tentative="1">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abstractNum w:abstractNumId="3" w15:restartNumberingAfterBreak="0">
    <w:nsid w:val="224B4B0A"/>
    <w:multiLevelType w:val="hybridMultilevel"/>
    <w:tmpl w:val="4A7006BA"/>
    <w:lvl w:ilvl="0" w:tplc="FE3CF366">
      <w:start w:val="1"/>
      <w:numFmt w:val="decimal"/>
      <w:lvlText w:val="%1."/>
      <w:lvlJc w:val="left"/>
      <w:pPr>
        <w:ind w:left="720" w:hanging="360"/>
      </w:pPr>
      <w:rPr>
        <w:rFonts w:hint="default"/>
        <w:sz w:val="22"/>
        <w:szCs w:val="22"/>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86F6C58"/>
    <w:multiLevelType w:val="hybridMultilevel"/>
    <w:tmpl w:val="97982434"/>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2B6C0D9C"/>
    <w:multiLevelType w:val="hybridMultilevel"/>
    <w:tmpl w:val="99002BF6"/>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15:restartNumberingAfterBreak="0">
    <w:nsid w:val="42A9026A"/>
    <w:multiLevelType w:val="hybridMultilevel"/>
    <w:tmpl w:val="A098706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F1344D6"/>
    <w:multiLevelType w:val="hybridMultilevel"/>
    <w:tmpl w:val="0518BC18"/>
    <w:lvl w:ilvl="0" w:tplc="0C070017">
      <w:start w:val="1"/>
      <w:numFmt w:val="lowerLetter"/>
      <w:lvlText w:val="%1)"/>
      <w:lvlJc w:val="left"/>
      <w:pPr>
        <w:ind w:left="1211" w:hanging="360"/>
      </w:pPr>
      <w:rPr>
        <w:rFonts w:hint="default"/>
      </w:rPr>
    </w:lvl>
    <w:lvl w:ilvl="1" w:tplc="0C070019" w:tentative="1">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tentative="1">
      <w:start w:val="1"/>
      <w:numFmt w:val="decimal"/>
      <w:lvlText w:val="%4."/>
      <w:lvlJc w:val="left"/>
      <w:pPr>
        <w:ind w:left="3371" w:hanging="360"/>
      </w:pPr>
    </w:lvl>
    <w:lvl w:ilvl="4" w:tplc="0C070019" w:tentative="1">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92"/>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7855"/>
    <w:rsid w:val="000C4EA0"/>
    <w:rsid w:val="000D607B"/>
    <w:rsid w:val="000D7CD2"/>
    <w:rsid w:val="000F1496"/>
    <w:rsid w:val="000F69DE"/>
    <w:rsid w:val="00102C32"/>
    <w:rsid w:val="00102E04"/>
    <w:rsid w:val="00103E15"/>
    <w:rsid w:val="00106C6F"/>
    <w:rsid w:val="00110C39"/>
    <w:rsid w:val="00123FF7"/>
    <w:rsid w:val="001279A1"/>
    <w:rsid w:val="001455FF"/>
    <w:rsid w:val="00166D5F"/>
    <w:rsid w:val="001675EA"/>
    <w:rsid w:val="00193FBA"/>
    <w:rsid w:val="001A04D8"/>
    <w:rsid w:val="001A1F7F"/>
    <w:rsid w:val="001C5380"/>
    <w:rsid w:val="001E2D12"/>
    <w:rsid w:val="001F25D1"/>
    <w:rsid w:val="00200EC8"/>
    <w:rsid w:val="0020107C"/>
    <w:rsid w:val="00213287"/>
    <w:rsid w:val="00220E0E"/>
    <w:rsid w:val="00226ADD"/>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B1D92"/>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A7F62"/>
    <w:rsid w:val="004C5BD9"/>
    <w:rsid w:val="004D22D7"/>
    <w:rsid w:val="004D5B87"/>
    <w:rsid w:val="004F23C4"/>
    <w:rsid w:val="004F499C"/>
    <w:rsid w:val="005073AE"/>
    <w:rsid w:val="005154D9"/>
    <w:rsid w:val="005246B6"/>
    <w:rsid w:val="00527B54"/>
    <w:rsid w:val="00531490"/>
    <w:rsid w:val="00547A59"/>
    <w:rsid w:val="005501F5"/>
    <w:rsid w:val="005534B9"/>
    <w:rsid w:val="00596D89"/>
    <w:rsid w:val="005A7E33"/>
    <w:rsid w:val="005B2B71"/>
    <w:rsid w:val="005B7474"/>
    <w:rsid w:val="005B7B2B"/>
    <w:rsid w:val="005C5376"/>
    <w:rsid w:val="005D0BA5"/>
    <w:rsid w:val="005D282D"/>
    <w:rsid w:val="005D3BF4"/>
    <w:rsid w:val="005D6B25"/>
    <w:rsid w:val="005D714A"/>
    <w:rsid w:val="005F30F4"/>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4959"/>
    <w:rsid w:val="007766FC"/>
    <w:rsid w:val="00780333"/>
    <w:rsid w:val="00782F87"/>
    <w:rsid w:val="00786DF5"/>
    <w:rsid w:val="007A6524"/>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0EB4"/>
    <w:rsid w:val="00897409"/>
    <w:rsid w:val="008A0FF8"/>
    <w:rsid w:val="008A24DF"/>
    <w:rsid w:val="008A713B"/>
    <w:rsid w:val="008B46EE"/>
    <w:rsid w:val="008C62EC"/>
    <w:rsid w:val="008D08A5"/>
    <w:rsid w:val="008D6D1E"/>
    <w:rsid w:val="008F40A5"/>
    <w:rsid w:val="00905D69"/>
    <w:rsid w:val="00947228"/>
    <w:rsid w:val="00950E4F"/>
    <w:rsid w:val="00951D89"/>
    <w:rsid w:val="00954E0A"/>
    <w:rsid w:val="00964715"/>
    <w:rsid w:val="00976333"/>
    <w:rsid w:val="00982719"/>
    <w:rsid w:val="00990658"/>
    <w:rsid w:val="009A789A"/>
    <w:rsid w:val="009B0823"/>
    <w:rsid w:val="009B14CE"/>
    <w:rsid w:val="009C58B4"/>
    <w:rsid w:val="009D6188"/>
    <w:rsid w:val="009F7963"/>
    <w:rsid w:val="00A01D86"/>
    <w:rsid w:val="00A04226"/>
    <w:rsid w:val="00A07A71"/>
    <w:rsid w:val="00A26AF1"/>
    <w:rsid w:val="00A30D99"/>
    <w:rsid w:val="00A40993"/>
    <w:rsid w:val="00A40F7B"/>
    <w:rsid w:val="00A44660"/>
    <w:rsid w:val="00A675D0"/>
    <w:rsid w:val="00A741F1"/>
    <w:rsid w:val="00AC215F"/>
    <w:rsid w:val="00AC28F5"/>
    <w:rsid w:val="00AC617A"/>
    <w:rsid w:val="00AD057B"/>
    <w:rsid w:val="00AD104F"/>
    <w:rsid w:val="00AD16CA"/>
    <w:rsid w:val="00AD6225"/>
    <w:rsid w:val="00AE2B70"/>
    <w:rsid w:val="00B05EEA"/>
    <w:rsid w:val="00B13B57"/>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79A7"/>
    <w:rsid w:val="00BF2B69"/>
    <w:rsid w:val="00BF312C"/>
    <w:rsid w:val="00C04A90"/>
    <w:rsid w:val="00C10E89"/>
    <w:rsid w:val="00C160EC"/>
    <w:rsid w:val="00C36B74"/>
    <w:rsid w:val="00C42CFE"/>
    <w:rsid w:val="00C57A76"/>
    <w:rsid w:val="00C65C5C"/>
    <w:rsid w:val="00C779A5"/>
    <w:rsid w:val="00C8448C"/>
    <w:rsid w:val="00CA5731"/>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70AE7"/>
    <w:rsid w:val="00E736C4"/>
    <w:rsid w:val="00E76A26"/>
    <w:rsid w:val="00E8086C"/>
    <w:rsid w:val="00E95F0C"/>
    <w:rsid w:val="00EA367F"/>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DA3C"/>
  <w15:docId w15:val="{D8CEBBD5-26EA-4827-98BA-F9E12A86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3B1D92"/>
    <w:pPr>
      <w:autoSpaceDE w:val="0"/>
      <w:autoSpaceDN w:val="0"/>
      <w:adjustRightInd w:val="0"/>
      <w:spacing w:line="240" w:lineRule="auto"/>
    </w:pPr>
    <w:rPr>
      <w:rFonts w:ascii="Arial" w:hAnsi="Arial" w:cs="Arial"/>
      <w:color w:val="000000"/>
      <w:sz w:val="24"/>
      <w:szCs w:val="24"/>
    </w:rPr>
  </w:style>
  <w:style w:type="paragraph" w:styleId="Kopfzeile">
    <w:name w:val="header"/>
    <w:basedOn w:val="Standard"/>
    <w:link w:val="KopfzeileZchn"/>
    <w:uiPriority w:val="99"/>
    <w:unhideWhenUsed/>
    <w:rsid w:val="00CA573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5731"/>
    <w:rPr>
      <w:rFonts w:ascii="Trebuchet MS" w:hAnsi="Trebuchet MS" w:cs="Times New Roman"/>
      <w:szCs w:val="20"/>
      <w:lang w:val="de-DE" w:eastAsia="de-DE"/>
    </w:rPr>
  </w:style>
  <w:style w:type="paragraph" w:styleId="Fuzeile">
    <w:name w:val="footer"/>
    <w:basedOn w:val="Standard"/>
    <w:link w:val="FuzeileZchn"/>
    <w:uiPriority w:val="99"/>
    <w:unhideWhenUsed/>
    <w:rsid w:val="00CA57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A5731"/>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Christopher, Inhouse Media</dc:creator>
  <cp:lastModifiedBy>Fröschl Judith, Mag., Inhouse Media</cp:lastModifiedBy>
  <cp:revision>3</cp:revision>
  <dcterms:created xsi:type="dcterms:W3CDTF">2016-08-24T09:03:00Z</dcterms:created>
  <dcterms:modified xsi:type="dcterms:W3CDTF">2016-12-05T14:42:00Z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-2131515135</vt:i4>
  </property>
  <property fmtid="{D5CDD505-2E9C-101B-9397-08002B2CF9AE}" pid="3" name="_NewReviewCycle">
    <vt:lpwstr/>
  </property>
  <property fmtid="{D5CDD505-2E9C-101B-9397-08002B2CF9AE}" pid="4" name="_EmailSubject">
    <vt:lpwstr>Per E-Mail senden: Friedhofsgaertner-AGB.docx</vt:lpwstr>
  </property>
  <property fmtid="{D5CDD505-2E9C-101B-9397-08002B2CF9AE}" pid="5" name="_AuthorEmail">
    <vt:lpwstr>michael.vogler@inhouse.wko.at</vt:lpwstr>
  </property>
  <property fmtid="{D5CDD505-2E9C-101B-9397-08002B2CF9AE}" pid="6" name="_AuthorEmailDisplayName">
    <vt:lpwstr>Vogler Michael, Inhouse Media</vt:lpwstr>
  </property>
  <property fmtid="{D5CDD505-2E9C-101B-9397-08002B2CF9AE}" pid="7" name="_ReviewingToolsShownOnce">
    <vt:lpwstr/>
  </property>
</Properties>
</file>