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3176" w14:textId="565C027B" w:rsidR="00E736C4" w:rsidRPr="00766CC9" w:rsidRDefault="00127133">
      <w:pPr>
        <w:rPr>
          <w:b/>
          <w:bCs/>
        </w:rPr>
      </w:pPr>
      <w:r w:rsidRPr="00766CC9">
        <w:rPr>
          <w:b/>
          <w:bCs/>
        </w:rPr>
        <w:t>Vorwort zum Compliance Tool</w:t>
      </w:r>
    </w:p>
    <w:p w14:paraId="540AFEAB" w14:textId="77777777" w:rsidR="00127133" w:rsidRDefault="00127133"/>
    <w:p w14:paraId="1A336EF1" w14:textId="341D0248" w:rsidR="00D7279D" w:rsidRDefault="00A3673D" w:rsidP="00766CC9">
      <w:pPr>
        <w:spacing w:line="360" w:lineRule="auto"/>
        <w:jc w:val="both"/>
      </w:pPr>
      <w:r>
        <w:t>Die Einhaltung von Gesetzen</w:t>
      </w:r>
      <w:r w:rsidR="00970EA5">
        <w:t xml:space="preserve"> und</w:t>
      </w:r>
      <w:r>
        <w:t xml:space="preserve"> Verordnungen </w:t>
      </w:r>
      <w:r w:rsidR="00766CC9">
        <w:t>sowie ethischer Standards und internen Richtlinien</w:t>
      </w:r>
      <w:r>
        <w:t xml:space="preserve"> gehört seit jeher zu den Pflichten eines Unternehmens. </w:t>
      </w:r>
      <w:r w:rsidR="00D7279D">
        <w:t xml:space="preserve">Die </w:t>
      </w:r>
      <w:r>
        <w:t>zunehmende Regelungsdichte sowohl auf nationaler als auch auf europäischer Ebene wird für österreichische Handelsunternehme</w:t>
      </w:r>
      <w:r w:rsidR="00823CA9">
        <w:t xml:space="preserve">n immer mehr zur </w:t>
      </w:r>
      <w:r w:rsidR="00D7279D">
        <w:t xml:space="preserve">Herausforderung. </w:t>
      </w:r>
    </w:p>
    <w:p w14:paraId="0E14B38B" w14:textId="77777777" w:rsidR="00CE2231" w:rsidRDefault="00D7279D" w:rsidP="00766CC9">
      <w:pPr>
        <w:spacing w:line="360" w:lineRule="auto"/>
        <w:jc w:val="both"/>
      </w:pPr>
      <w:r>
        <w:t>Der Begriff „Compliance“ steht für die Einhaltung all dieser Regeln und Normen.</w:t>
      </w:r>
      <w:r w:rsidR="00CE2231">
        <w:t xml:space="preserve"> In Konzernen und Großunternehmen beschäftigen sich eigene Abteilungen oder zumindest speziell hierfür geschulte Mitarbeiter mit der laufenden Evaluierung und Adaptierung der Unternehmenscompliance. </w:t>
      </w:r>
    </w:p>
    <w:p w14:paraId="4DB00ADA" w14:textId="59AE3A23" w:rsidR="00127133" w:rsidRDefault="00CE2231" w:rsidP="00766CC9">
      <w:pPr>
        <w:spacing w:line="360" w:lineRule="auto"/>
        <w:jc w:val="both"/>
      </w:pPr>
      <w:r>
        <w:t xml:space="preserve">Klein- und mittelständische Handelsunternehmen verfügen aber oftmals nicht über die hierfür notwendigen personellen Ressourcen. Daher ist wichtig, sich Grundsätze und Maßnahmen zu überlegen, damit die betriebsinternen Abläufe sowie das unternehmerische Auftreten nach Außen den gesetzlichen Anforderungen </w:t>
      </w:r>
      <w:r w:rsidR="00B60CC8">
        <w:t>entsprechen</w:t>
      </w:r>
      <w:r>
        <w:t xml:space="preserve">. </w:t>
      </w:r>
      <w:r w:rsidR="00D7279D">
        <w:t xml:space="preserve"> </w:t>
      </w:r>
      <w:r w:rsidR="00A3673D">
        <w:t xml:space="preserve">   </w:t>
      </w:r>
    </w:p>
    <w:p w14:paraId="43942DE3" w14:textId="7A97FF56" w:rsidR="00B60CC8" w:rsidRDefault="00B60CC8" w:rsidP="00766CC9">
      <w:pPr>
        <w:spacing w:line="360" w:lineRule="auto"/>
        <w:jc w:val="both"/>
      </w:pPr>
      <w:r>
        <w:t>Die Bundessparte Handel der Wirtschaftskammer Österreich</w:t>
      </w:r>
      <w:r w:rsidR="00E21B52">
        <w:t xml:space="preserve"> hat in Zusammenarbeit mit </w:t>
      </w:r>
      <w:r w:rsidR="00E21B52" w:rsidRPr="00E21B52">
        <w:t>LeitnerLeitner GmbH Wirtschaftsprüfer und Steuerberater</w:t>
      </w:r>
      <w:r w:rsidR="00E21B52">
        <w:t xml:space="preserve"> ein „Compliance Tool“ entwickelt. Den österreichischen Handelsunternehmen </w:t>
      </w:r>
      <w:r w:rsidR="00724E31">
        <w:t>wird</w:t>
      </w:r>
      <w:r w:rsidR="00E21B52">
        <w:t xml:space="preserve"> damit ein Werkezeug in die Hand gegeben, mit dem sie Schritt für Schritt </w:t>
      </w:r>
      <w:r w:rsidR="00E45587">
        <w:t xml:space="preserve">Compliance umsetzen können. Dies kann von einer </w:t>
      </w:r>
      <w:r w:rsidR="00887548">
        <w:t xml:space="preserve">Selbstverpflichtung </w:t>
      </w:r>
      <w:r w:rsidR="00A33234">
        <w:t>(speziell für</w:t>
      </w:r>
      <w:r w:rsidR="00887548">
        <w:t xml:space="preserve"> Kleinunternehmen</w:t>
      </w:r>
      <w:r w:rsidR="00A33234">
        <w:t xml:space="preserve"> mit wenig Risiko)</w:t>
      </w:r>
      <w:r w:rsidR="00887548">
        <w:t xml:space="preserve"> </w:t>
      </w:r>
      <w:r w:rsidR="00E45587">
        <w:t>bis hin zu einem</w:t>
      </w:r>
      <w:r w:rsidR="00887548">
        <w:t xml:space="preserve"> umfangreiche</w:t>
      </w:r>
      <w:r w:rsidR="00E45587">
        <w:t>n</w:t>
      </w:r>
      <w:r w:rsidR="00887548">
        <w:t xml:space="preserve"> </w:t>
      </w:r>
      <w:r w:rsidR="00E21B52">
        <w:t>Compliance Management System</w:t>
      </w:r>
      <w:r w:rsidR="00A33234">
        <w:t xml:space="preserve"> (für risikoträchtigere Unternehmen)</w:t>
      </w:r>
      <w:r w:rsidR="00E21B52">
        <w:t xml:space="preserve"> </w:t>
      </w:r>
      <w:r w:rsidR="00E45587">
        <w:t>reichen</w:t>
      </w:r>
      <w:r w:rsidR="00E21B52">
        <w:t xml:space="preserve">. Dieses Tool soll aber nicht nur die Ersterrichtung eines Compliance Systems, sondern auch die laufende Anpassung des unternehmerischen Handelns an künftige Rechtsvorschriften ermöglichen. </w:t>
      </w:r>
    </w:p>
    <w:p w14:paraId="5DE84391" w14:textId="3793EBF5" w:rsidR="008B456B" w:rsidRDefault="00AE6741" w:rsidP="00766CC9">
      <w:pPr>
        <w:spacing w:line="360" w:lineRule="auto"/>
        <w:jc w:val="both"/>
      </w:pPr>
      <w:r>
        <w:t xml:space="preserve">Das „Compliance Tool“ folgt einem logischen Aufbau. Zu Beginn </w:t>
      </w:r>
      <w:r w:rsidR="00E45587">
        <w:t>wird</w:t>
      </w:r>
      <w:r>
        <w:t xml:space="preserve"> </w:t>
      </w:r>
      <w:r w:rsidR="00A55D59">
        <w:t>den Unternehmen</w:t>
      </w:r>
      <w:r>
        <w:t xml:space="preserve"> neben einer Einführung in die Grundlagen auch eine Übersicht über die Nutzungsmöglichkeiten gegeben. </w:t>
      </w:r>
      <w:r w:rsidR="00E45587">
        <w:t xml:space="preserve">Mittels Fragebögen soll die Frage geklärt werden, wie risikobehaftet die unternehmerische Tätigkeit ist. Die Maßnahmen im Unternehmen sowie die diesbezügliche Dokumentation richten sich nach dem Ergebnis der Risikobeurteilung. </w:t>
      </w:r>
    </w:p>
    <w:p w14:paraId="6F528640" w14:textId="349E8DD2" w:rsidR="008B456B" w:rsidRDefault="008B456B" w:rsidP="00766CC9">
      <w:pPr>
        <w:spacing w:line="360" w:lineRule="auto"/>
        <w:jc w:val="both"/>
      </w:pPr>
      <w:r>
        <w:t xml:space="preserve">Das Thema „Compliance“ ist in seiner Gesamtheit umfangreich, komplex und mit einem nicht unerheblichen administrativen Aufwand verbunden. Die Bundessparte Handel der Wirtschaftskammer Österreich ist davon überzeugt, dass mit dem vorliegenden „Compliance Tool“ den österreichischen Handelsunternehmen der Einstieg in dieses Thema sowie die Etablierung bzw. die </w:t>
      </w:r>
      <w:r w:rsidR="00970EA5">
        <w:t>Adaptierung</w:t>
      </w:r>
      <w:r>
        <w:t xml:space="preserve"> eines gut funktionierenden Compliance Management Systems </w:t>
      </w:r>
      <w:r w:rsidR="00FF0679">
        <w:t>erleichtert</w:t>
      </w:r>
      <w:r>
        <w:t xml:space="preserve"> </w:t>
      </w:r>
      <w:r w:rsidR="00FF0679">
        <w:t>werden kann</w:t>
      </w:r>
      <w:r>
        <w:t xml:space="preserve">. </w:t>
      </w:r>
    </w:p>
    <w:p w14:paraId="6D9D23C3" w14:textId="35379A3F" w:rsidR="00E21B52" w:rsidRDefault="00E21B52" w:rsidP="00766CC9">
      <w:pPr>
        <w:spacing w:line="360" w:lineRule="auto"/>
        <w:jc w:val="both"/>
      </w:pPr>
    </w:p>
    <w:p w14:paraId="7D7A9306" w14:textId="7F06CBF6" w:rsidR="00E45587" w:rsidRDefault="00E45587" w:rsidP="00766CC9">
      <w:pPr>
        <w:spacing w:line="360" w:lineRule="auto"/>
        <w:jc w:val="both"/>
      </w:pPr>
      <w:r>
        <w:t xml:space="preserve">Stand: </w:t>
      </w:r>
      <w:r w:rsidR="009C3A79">
        <w:t>11</w:t>
      </w:r>
      <w:r w:rsidR="003821CA">
        <w:t>.09</w:t>
      </w:r>
      <w:r>
        <w:t>.2024</w:t>
      </w:r>
    </w:p>
    <w:sectPr w:rsidR="00E45587" w:rsidSect="00E736C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9858" w14:textId="77777777" w:rsidR="00B14C88" w:rsidRDefault="00B14C88" w:rsidP="00970EA5">
      <w:pPr>
        <w:spacing w:line="240" w:lineRule="auto"/>
      </w:pPr>
      <w:r>
        <w:separator/>
      </w:r>
    </w:p>
  </w:endnote>
  <w:endnote w:type="continuationSeparator" w:id="0">
    <w:p w14:paraId="058CE2BF" w14:textId="77777777" w:rsidR="00B14C88" w:rsidRDefault="00B14C88" w:rsidP="0097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3535" w14:textId="77777777" w:rsidR="00970EA5" w:rsidRDefault="00970EA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8D52" w14:textId="77777777" w:rsidR="00970EA5" w:rsidRDefault="00970EA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6C97" w14:textId="77777777" w:rsidR="00970EA5" w:rsidRDefault="00970EA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A0CC" w14:textId="77777777" w:rsidR="00B14C88" w:rsidRDefault="00B14C88" w:rsidP="00970EA5">
      <w:pPr>
        <w:spacing w:line="240" w:lineRule="auto"/>
      </w:pPr>
      <w:r>
        <w:separator/>
      </w:r>
    </w:p>
  </w:footnote>
  <w:footnote w:type="continuationSeparator" w:id="0">
    <w:p w14:paraId="7F593541" w14:textId="77777777" w:rsidR="00B14C88" w:rsidRDefault="00B14C88" w:rsidP="00970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807D" w14:textId="1976787C" w:rsidR="00970EA5" w:rsidRDefault="00970EA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3EBF" w14:textId="70F8F6EC" w:rsidR="00970EA5" w:rsidRDefault="00970EA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CAE8" w14:textId="4E0463D3" w:rsidR="00970EA5" w:rsidRDefault="00970EA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133"/>
    <w:rsid w:val="00002CAE"/>
    <w:rsid w:val="0000713F"/>
    <w:rsid w:val="000127E2"/>
    <w:rsid w:val="00012D1A"/>
    <w:rsid w:val="00016D43"/>
    <w:rsid w:val="0003719F"/>
    <w:rsid w:val="00041E2C"/>
    <w:rsid w:val="00041EE5"/>
    <w:rsid w:val="00045ECB"/>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69DE"/>
    <w:rsid w:val="00102604"/>
    <w:rsid w:val="00102C32"/>
    <w:rsid w:val="00102E04"/>
    <w:rsid w:val="00103E15"/>
    <w:rsid w:val="00106C6F"/>
    <w:rsid w:val="00107F0F"/>
    <w:rsid w:val="00123FF7"/>
    <w:rsid w:val="00127133"/>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1CA"/>
    <w:rsid w:val="00382B0A"/>
    <w:rsid w:val="00385222"/>
    <w:rsid w:val="003925AD"/>
    <w:rsid w:val="003A59F2"/>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3650B"/>
    <w:rsid w:val="005464E0"/>
    <w:rsid w:val="00547A59"/>
    <w:rsid w:val="005501F5"/>
    <w:rsid w:val="005534B9"/>
    <w:rsid w:val="005625A7"/>
    <w:rsid w:val="00596D89"/>
    <w:rsid w:val="005A7E33"/>
    <w:rsid w:val="005B7474"/>
    <w:rsid w:val="005B7B2B"/>
    <w:rsid w:val="005C403D"/>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0144"/>
    <w:rsid w:val="006C3CB5"/>
    <w:rsid w:val="006D58B7"/>
    <w:rsid w:val="006E0005"/>
    <w:rsid w:val="006E2E0E"/>
    <w:rsid w:val="006E5EB7"/>
    <w:rsid w:val="006F2C6D"/>
    <w:rsid w:val="007050C2"/>
    <w:rsid w:val="00724E31"/>
    <w:rsid w:val="0072603E"/>
    <w:rsid w:val="00733E21"/>
    <w:rsid w:val="007370B8"/>
    <w:rsid w:val="00737458"/>
    <w:rsid w:val="00744E03"/>
    <w:rsid w:val="00746591"/>
    <w:rsid w:val="007572B2"/>
    <w:rsid w:val="00757D59"/>
    <w:rsid w:val="007624B1"/>
    <w:rsid w:val="00764C39"/>
    <w:rsid w:val="00765216"/>
    <w:rsid w:val="00765322"/>
    <w:rsid w:val="00766CC9"/>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23CA9"/>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87548"/>
    <w:rsid w:val="00897409"/>
    <w:rsid w:val="008A0FF8"/>
    <w:rsid w:val="008A24DF"/>
    <w:rsid w:val="008A713B"/>
    <w:rsid w:val="008B3B02"/>
    <w:rsid w:val="008B456B"/>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0EA5"/>
    <w:rsid w:val="00976333"/>
    <w:rsid w:val="00976B8A"/>
    <w:rsid w:val="00982719"/>
    <w:rsid w:val="00990658"/>
    <w:rsid w:val="009A789A"/>
    <w:rsid w:val="009B14CE"/>
    <w:rsid w:val="009C3A79"/>
    <w:rsid w:val="009C58B4"/>
    <w:rsid w:val="009D6188"/>
    <w:rsid w:val="009F7963"/>
    <w:rsid w:val="00A01D86"/>
    <w:rsid w:val="00A04226"/>
    <w:rsid w:val="00A07A71"/>
    <w:rsid w:val="00A20932"/>
    <w:rsid w:val="00A26AF1"/>
    <w:rsid w:val="00A30D99"/>
    <w:rsid w:val="00A33234"/>
    <w:rsid w:val="00A3673D"/>
    <w:rsid w:val="00A40993"/>
    <w:rsid w:val="00A40F7B"/>
    <w:rsid w:val="00A44660"/>
    <w:rsid w:val="00A55D59"/>
    <w:rsid w:val="00A675D0"/>
    <w:rsid w:val="00A741F1"/>
    <w:rsid w:val="00A90F8A"/>
    <w:rsid w:val="00AA0BE0"/>
    <w:rsid w:val="00AC1901"/>
    <w:rsid w:val="00AC215F"/>
    <w:rsid w:val="00AC28F5"/>
    <w:rsid w:val="00AC617A"/>
    <w:rsid w:val="00AD057B"/>
    <w:rsid w:val="00AD104F"/>
    <w:rsid w:val="00AD16CA"/>
    <w:rsid w:val="00AD6225"/>
    <w:rsid w:val="00AE2B70"/>
    <w:rsid w:val="00AE6741"/>
    <w:rsid w:val="00B05EEA"/>
    <w:rsid w:val="00B14C88"/>
    <w:rsid w:val="00B158EE"/>
    <w:rsid w:val="00B20F70"/>
    <w:rsid w:val="00B259C5"/>
    <w:rsid w:val="00B27DDA"/>
    <w:rsid w:val="00B30C0F"/>
    <w:rsid w:val="00B313B9"/>
    <w:rsid w:val="00B3531E"/>
    <w:rsid w:val="00B56534"/>
    <w:rsid w:val="00B60CC8"/>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2231"/>
    <w:rsid w:val="00CE4DF9"/>
    <w:rsid w:val="00CE7A80"/>
    <w:rsid w:val="00CF5188"/>
    <w:rsid w:val="00CF54DF"/>
    <w:rsid w:val="00D00A67"/>
    <w:rsid w:val="00D00D00"/>
    <w:rsid w:val="00D0717A"/>
    <w:rsid w:val="00D10647"/>
    <w:rsid w:val="00D15CA5"/>
    <w:rsid w:val="00D314FD"/>
    <w:rsid w:val="00D4620F"/>
    <w:rsid w:val="00D4732E"/>
    <w:rsid w:val="00D5367E"/>
    <w:rsid w:val="00D55033"/>
    <w:rsid w:val="00D55BF3"/>
    <w:rsid w:val="00D60841"/>
    <w:rsid w:val="00D615F1"/>
    <w:rsid w:val="00D710D2"/>
    <w:rsid w:val="00D7279D"/>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21B52"/>
    <w:rsid w:val="00E33347"/>
    <w:rsid w:val="00E3381F"/>
    <w:rsid w:val="00E45587"/>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0679"/>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E2DE"/>
  <w15:chartTrackingRefBased/>
  <w15:docId w15:val="{E22D31D9-CCF7-457F-9394-02938F89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970EA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0EA5"/>
    <w:rPr>
      <w:rFonts w:ascii="Trebuchet MS" w:hAnsi="Trebuchet MS" w:cs="Times New Roman"/>
      <w:szCs w:val="20"/>
      <w:lang w:val="de-DE" w:eastAsia="de-DE"/>
    </w:rPr>
  </w:style>
  <w:style w:type="paragraph" w:styleId="Fuzeile">
    <w:name w:val="footer"/>
    <w:basedOn w:val="Standard"/>
    <w:link w:val="FuzeileZchn"/>
    <w:uiPriority w:val="99"/>
    <w:unhideWhenUsed/>
    <w:rsid w:val="00970EA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70EA5"/>
    <w:rPr>
      <w:rFonts w:ascii="Trebuchet MS" w:hAnsi="Trebuchet MS"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4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Hochwallner Gerald | WKOE</dc:creator>
  <cp:keywords/>
  <dc:description/>
  <cp:lastModifiedBy>Marchhart Sonja | WKOE</cp:lastModifiedBy>
  <cp:revision>25</cp:revision>
  <cp:lastPrinted>2024-04-02T12:55:00Z</cp:lastPrinted>
  <dcterms:created xsi:type="dcterms:W3CDTF">2024-03-06T13:20:00Z</dcterms:created>
  <dcterms:modified xsi:type="dcterms:W3CDTF">2024-09-16T06:11:00Z</dcterms:modified>
</cp:coreProperties>
</file>