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B8BD" w14:textId="77777777" w:rsidR="00590B3D" w:rsidRDefault="00A87C31" w:rsidP="004D0E0A">
      <w:pPr>
        <w:pStyle w:val="Textkrper"/>
        <w:rPr>
          <w:rFonts w:ascii="Verdana" w:hAnsi="Verdana"/>
          <w:sz w:val="20"/>
          <w:lang w:val="de-AT"/>
        </w:rPr>
      </w:pPr>
      <w:r w:rsidRPr="00A87C31">
        <w:rPr>
          <w:rFonts w:ascii="Verdana" w:hAnsi="Verdana"/>
          <w:sz w:val="20"/>
          <w:lang w:val="de-AT"/>
        </w:rPr>
        <w:t>COM_ORG_001_C</w:t>
      </w:r>
    </w:p>
    <w:p w14:paraId="68CDB981" w14:textId="77777777" w:rsidR="004D0E0A" w:rsidRDefault="004D0E0A" w:rsidP="004D0E0A">
      <w:pPr>
        <w:pStyle w:val="Textkrper"/>
        <w:rPr>
          <w:rFonts w:ascii="Verdana" w:hAnsi="Verdana"/>
          <w:sz w:val="20"/>
          <w:lang w:val="de-AT"/>
        </w:rPr>
      </w:pPr>
    </w:p>
    <w:p w14:paraId="59217F61" w14:textId="7520A23F" w:rsidR="004D0E0A" w:rsidRPr="00590B3D" w:rsidRDefault="004D0E0A" w:rsidP="004D0E0A">
      <w:pPr>
        <w:pStyle w:val="Textkrper"/>
        <w:rPr>
          <w:rFonts w:ascii="Verdana" w:hAnsi="Verdana"/>
          <w:sz w:val="20"/>
          <w:lang w:val="de-AT"/>
        </w:rPr>
        <w:sectPr w:rsidR="004D0E0A" w:rsidRPr="00590B3D" w:rsidSect="00A87C31">
          <w:headerReference w:type="default" r:id="rId7"/>
          <w:pgSz w:w="11906" w:h="16838" w:code="9"/>
          <w:pgMar w:top="1417" w:right="1701" w:bottom="1985" w:left="1417" w:header="709" w:footer="1474" w:gutter="0"/>
          <w:cols w:space="708"/>
          <w:docGrid w:linePitch="360"/>
        </w:sectPr>
      </w:pPr>
    </w:p>
    <w:p w14:paraId="2544A124" w14:textId="04B87109" w:rsidR="00E50138" w:rsidRDefault="004221E6" w:rsidP="008958B3">
      <w:pPr>
        <w:pStyle w:val="berschrift1"/>
        <w:spacing w:before="0"/>
        <w:ind w:left="431" w:hanging="431"/>
      </w:pPr>
      <w:r w:rsidRPr="00C71F4C">
        <w:lastRenderedPageBreak/>
        <w:t>Compliance Risikoanalyse</w:t>
      </w:r>
    </w:p>
    <w:p w14:paraId="40362CAE" w14:textId="77777777" w:rsidR="00E50138" w:rsidRPr="00C71F4C" w:rsidRDefault="00E50138" w:rsidP="008958B3"/>
    <w:p w14:paraId="08293683" w14:textId="77777777" w:rsidR="004221E6" w:rsidRDefault="004221E6" w:rsidP="00E50138">
      <w:pPr>
        <w:pStyle w:val="berschrift2"/>
        <w:widowControl w:val="0"/>
        <w:autoSpaceDE w:val="0"/>
        <w:autoSpaceDN w:val="0"/>
        <w:spacing w:line="240" w:lineRule="auto"/>
        <w:ind w:left="1080" w:hanging="720"/>
        <w:rPr>
          <w:rFonts w:ascii="Verdana" w:hAnsi="Verdana"/>
          <w:color w:val="F08050"/>
        </w:rPr>
      </w:pPr>
      <w:r w:rsidRPr="00E50138">
        <w:rPr>
          <w:rFonts w:ascii="Verdana" w:hAnsi="Verdana"/>
          <w:color w:val="F08050"/>
        </w:rPr>
        <w:t>Beschreibung des Themas</w:t>
      </w:r>
    </w:p>
    <w:p w14:paraId="371058AC" w14:textId="77777777" w:rsidR="00E50138" w:rsidRPr="00E50138" w:rsidRDefault="00E50138" w:rsidP="00E50138"/>
    <w:p w14:paraId="301CEB03" w14:textId="10D63146" w:rsidR="004221E6" w:rsidRDefault="004221E6" w:rsidP="00E50138">
      <w:r w:rsidRPr="00E50138">
        <w:t xml:space="preserve">Compliance bezeichnet die Einhaltung von gesetzlichen Bestimmungen, Richtlinien und freiwilligen Kodizes innerhalb von Unternehmen und Organisationen. Das Ziel von Compliance ist es, das rechtmäßige Verhalten der Organisation, ihrer </w:t>
      </w:r>
      <w:proofErr w:type="spellStart"/>
      <w:r w:rsidRPr="00E50138">
        <w:t>Mitarbeiter</w:t>
      </w:r>
      <w:r w:rsidR="00A4693E">
        <w:t>:innen</w:t>
      </w:r>
      <w:proofErr w:type="spellEnd"/>
      <w:r w:rsidRPr="00E50138">
        <w:t xml:space="preserve"> sowie der Geschäftsleitung sicherzustellen. Eine Compliance Risikoanalyse dient dazu, potenzielle Risiken, die aus der Nichteinhaltung dieser Vorgaben resultieren können, zu identifizieren, zu bewerten und Maßnahmen zu ihrer Vermeidung oder Minderung zu entwickeln. Diese Analyse ist ein wesentlicher Bestandteil des Risikomanagements und hilft, finanzielle Verluste, Reputationsrisiken und rechtliche Sanktionen zu vermeiden. Im Handel, einem Sektor mit vielfältigen Transaktionen, Produkten und Dienstleistungen, ist eine spezifische Betrachtung der Compliance-Risiken besonders wichtig, um den vielfältigen Anforderungen gerecht zu werden.</w:t>
      </w:r>
    </w:p>
    <w:p w14:paraId="39557F8F" w14:textId="77777777" w:rsidR="00E50138" w:rsidRPr="00E50138" w:rsidRDefault="00E50138" w:rsidP="00E50138"/>
    <w:p w14:paraId="6070B120" w14:textId="77777777" w:rsidR="004221E6" w:rsidRDefault="004221E6" w:rsidP="00E50138">
      <w:pPr>
        <w:pStyle w:val="berschrift2"/>
        <w:widowControl w:val="0"/>
        <w:autoSpaceDE w:val="0"/>
        <w:autoSpaceDN w:val="0"/>
        <w:spacing w:line="240" w:lineRule="auto"/>
        <w:ind w:left="1080" w:hanging="720"/>
        <w:rPr>
          <w:rFonts w:ascii="Verdana" w:hAnsi="Verdana"/>
          <w:color w:val="F08050"/>
        </w:rPr>
      </w:pPr>
      <w:r w:rsidRPr="00E50138">
        <w:rPr>
          <w:rFonts w:ascii="Verdana" w:hAnsi="Verdana"/>
          <w:color w:val="F08050"/>
        </w:rPr>
        <w:t>Analyse</w:t>
      </w:r>
    </w:p>
    <w:p w14:paraId="7BAEECFB" w14:textId="77777777" w:rsidR="00E50138" w:rsidRPr="00E50138" w:rsidRDefault="00E50138" w:rsidP="00E50138"/>
    <w:p w14:paraId="5E48062B" w14:textId="77777777" w:rsidR="004221E6" w:rsidRDefault="004221E6" w:rsidP="00E50138">
      <w:r w:rsidRPr="00E50138">
        <w:t>Die folgende Tabelle gibt einen Überblick über die wichtigsten allgemeinen Compliance-Themen sowie spezifische Themen für den Handelssektor. Für jedes Thema wird eine Einschätzung der Relevanz (relevant/nicht relevant) sowie eine allgemeine Risikoeinschätzung für den Handel (gering/mittel/hoch) vorgenommen.</w:t>
      </w:r>
    </w:p>
    <w:p w14:paraId="1F614E2C" w14:textId="77777777" w:rsidR="00E50138" w:rsidRPr="00E50138" w:rsidRDefault="00E50138" w:rsidP="00E50138"/>
    <w:tbl>
      <w:tblPr>
        <w:tblW w:w="10380" w:type="dxa"/>
        <w:jc w:val="center"/>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08"/>
        <w:gridCol w:w="1616"/>
        <w:gridCol w:w="2639"/>
        <w:gridCol w:w="2026"/>
        <w:gridCol w:w="1791"/>
      </w:tblGrid>
      <w:tr w:rsidR="004221E6" w:rsidRPr="00E50138" w14:paraId="02453862" w14:textId="77777777" w:rsidTr="00404BA4">
        <w:trPr>
          <w:tblHeader/>
          <w:tblCellSpacing w:w="15" w:type="dxa"/>
          <w:jc w:val="center"/>
        </w:trPr>
        <w:tc>
          <w:tcPr>
            <w:tcW w:w="0" w:type="auto"/>
            <w:tcBorders>
              <w:top w:val="single" w:sz="6" w:space="0" w:color="E3E3E3"/>
              <w:left w:val="single" w:sz="6" w:space="0" w:color="E3E3E3"/>
              <w:bottom w:val="single" w:sz="6" w:space="0" w:color="E3E3E3"/>
              <w:right w:val="single" w:sz="2" w:space="0" w:color="E3E3E3"/>
            </w:tcBorders>
            <w:vAlign w:val="bottom"/>
            <w:hideMark/>
          </w:tcPr>
          <w:p w14:paraId="0C218EE5" w14:textId="77777777" w:rsidR="004221E6" w:rsidRPr="00E50138" w:rsidRDefault="004221E6" w:rsidP="004221E6">
            <w:pPr>
              <w:spacing w:line="240" w:lineRule="auto"/>
              <w:jc w:val="center"/>
              <w:rPr>
                <w:rFonts w:eastAsia="Times New Roman" w:cs="Times New Roman"/>
                <w:b/>
                <w:bCs/>
                <w:szCs w:val="18"/>
                <w:lang w:eastAsia="de-AT"/>
              </w:rPr>
            </w:pPr>
            <w:r w:rsidRPr="00E50138">
              <w:rPr>
                <w:rFonts w:eastAsia="Times New Roman" w:cs="Times New Roman"/>
                <w:b/>
                <w:bCs/>
                <w:szCs w:val="18"/>
                <w:lang w:eastAsia="de-AT"/>
              </w:rPr>
              <w:t>Compliance-Thema</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7E73908C" w14:textId="77777777" w:rsidR="004221E6" w:rsidRPr="00E50138" w:rsidRDefault="004221E6" w:rsidP="004221E6">
            <w:pPr>
              <w:spacing w:line="240" w:lineRule="auto"/>
              <w:jc w:val="center"/>
              <w:rPr>
                <w:rFonts w:eastAsia="Times New Roman" w:cs="Times New Roman"/>
                <w:b/>
                <w:bCs/>
                <w:szCs w:val="18"/>
                <w:lang w:eastAsia="de-AT"/>
              </w:rPr>
            </w:pPr>
            <w:r w:rsidRPr="00E50138">
              <w:rPr>
                <w:rFonts w:eastAsia="Times New Roman" w:cs="Times New Roman"/>
                <w:b/>
                <w:bCs/>
                <w:szCs w:val="18"/>
                <w:lang w:eastAsia="de-AT"/>
              </w:rPr>
              <w:t>Relevanz für den Handel</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327D5541" w14:textId="77777777" w:rsidR="004221E6" w:rsidRPr="00E50138" w:rsidRDefault="004221E6" w:rsidP="004221E6">
            <w:pPr>
              <w:spacing w:line="240" w:lineRule="auto"/>
              <w:jc w:val="center"/>
              <w:rPr>
                <w:rFonts w:eastAsia="Times New Roman" w:cs="Times New Roman"/>
                <w:b/>
                <w:bCs/>
                <w:szCs w:val="18"/>
                <w:lang w:eastAsia="de-AT"/>
              </w:rPr>
            </w:pPr>
            <w:r w:rsidRPr="00E50138">
              <w:rPr>
                <w:rFonts w:eastAsia="Times New Roman" w:cs="Times New Roman"/>
                <w:b/>
                <w:bCs/>
                <w:szCs w:val="18"/>
                <w:lang w:eastAsia="de-AT"/>
              </w:rPr>
              <w:t>Allgemeine Risikoeinschätzung für Handel</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0D3C64F9" w14:textId="77777777" w:rsidR="004221E6" w:rsidRPr="00E50138" w:rsidRDefault="004221E6" w:rsidP="004221E6">
            <w:pPr>
              <w:spacing w:line="240" w:lineRule="auto"/>
              <w:jc w:val="center"/>
              <w:rPr>
                <w:rFonts w:eastAsia="Times New Roman" w:cs="Times New Roman"/>
                <w:b/>
                <w:bCs/>
                <w:szCs w:val="18"/>
                <w:lang w:eastAsia="de-AT"/>
              </w:rPr>
            </w:pPr>
            <w:r w:rsidRPr="00E50138">
              <w:rPr>
                <w:rFonts w:eastAsia="Times New Roman" w:cs="Times New Roman"/>
                <w:b/>
                <w:bCs/>
                <w:szCs w:val="18"/>
                <w:lang w:eastAsia="de-AT"/>
              </w:rPr>
              <w:t>Für mein Unternehmen relevant</w:t>
            </w:r>
          </w:p>
        </w:tc>
        <w:tc>
          <w:tcPr>
            <w:tcW w:w="0" w:type="auto"/>
            <w:tcBorders>
              <w:top w:val="single" w:sz="6" w:space="0" w:color="E3E3E3"/>
              <w:left w:val="single" w:sz="6" w:space="0" w:color="E3E3E3"/>
              <w:bottom w:val="single" w:sz="6" w:space="0" w:color="E3E3E3"/>
              <w:right w:val="single" w:sz="6" w:space="0" w:color="E3E3E3"/>
            </w:tcBorders>
            <w:vAlign w:val="bottom"/>
            <w:hideMark/>
          </w:tcPr>
          <w:p w14:paraId="60FA6D6F" w14:textId="77777777" w:rsidR="004221E6" w:rsidRPr="00E50138" w:rsidRDefault="004221E6" w:rsidP="004221E6">
            <w:pPr>
              <w:spacing w:line="240" w:lineRule="auto"/>
              <w:jc w:val="center"/>
              <w:rPr>
                <w:rFonts w:eastAsia="Times New Roman" w:cs="Times New Roman"/>
                <w:b/>
                <w:bCs/>
                <w:szCs w:val="18"/>
                <w:lang w:eastAsia="de-AT"/>
              </w:rPr>
            </w:pPr>
            <w:r w:rsidRPr="00E50138">
              <w:rPr>
                <w:rFonts w:eastAsia="Times New Roman" w:cs="Times New Roman"/>
                <w:b/>
                <w:bCs/>
                <w:szCs w:val="18"/>
                <w:lang w:eastAsia="de-AT"/>
              </w:rPr>
              <w:t>Meine Risikoeinschätzung</w:t>
            </w:r>
          </w:p>
        </w:tc>
      </w:tr>
      <w:tr w:rsidR="004221E6" w:rsidRPr="00E50138" w14:paraId="69333030"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490C126"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b/>
                <w:bCs/>
                <w:szCs w:val="18"/>
                <w:bdr w:val="single" w:sz="2" w:space="0" w:color="E3E3E3" w:frame="1"/>
                <w:lang w:eastAsia="de-AT"/>
              </w:rPr>
              <w:t>Allgemeine Compliance-Themen</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04E9577"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1C8CBB9"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F3C5BB7"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69973759"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393049F7"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BCC9FFD"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Datenschutz</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422A519"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024710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Mittel</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1119F57"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4C1ABF78"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36055F3B"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C926DBD"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Korruptionsbekämpfung</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8889970"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B735D37"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Hoch</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3CBE6A9"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705CDFDF"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12AA9FA3"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7231F99"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Geldwäscheprävention</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97FD6C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8601C02"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Hoch</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A1F7901"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3471F401"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0EF99385"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6BAD874"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Arbeitsrecht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90EA25F"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177F440"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Mittel</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1E1F7A4"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4E637DC"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0BF80149"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79D0952"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Steuerrecht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E7B4482"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A00387E"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Hoch</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58430FC"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4B580D03"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497C72E9"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44561527"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Produkthaftung</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5764585"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555DCAE"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Hoch</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9FFBF21"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3540625"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34EDEDD6"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46513AB3"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b/>
                <w:bCs/>
                <w:szCs w:val="18"/>
                <w:bdr w:val="single" w:sz="2" w:space="0" w:color="E3E3E3" w:frame="1"/>
                <w:lang w:eastAsia="de-AT"/>
              </w:rPr>
              <w:t>Spezifische Themen für den Handel</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545BEA4"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FAF7CB5"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A501182"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CBC7555"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7AA142DF"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26C9E7D0"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Verbraucherschutz</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ACECB77"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A6050D9"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Mittel</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C0A6CA6"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76F6F1A5"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2DF57305"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78F4FA3"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Produktsicherheit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FEEE5F8"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AF95F6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Hoch</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BCE5D52"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6DED747"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3E4BC287"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C4A5172"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Import- und Exportkontrollen</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A2358F6"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91880F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Hoch</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C18C5B9"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D6607F3"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080D4253"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7B72994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Wettbewerbsrecht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66FD3C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B1D1532"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Mittel</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5C30224"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5361D43"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3FAD0997"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7FB6195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Umweltschutz</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7F7A289"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2231997"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Mittel</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7999C0E"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3B04BBFF"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4D9E7003"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C55CB88"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E-Commerce Vorschriften</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26E0CE7"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Relevant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2F1D45B"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Mittel</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26C8A1D"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8FB5952"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2FA24E35"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523BF908"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b/>
                <w:bCs/>
                <w:szCs w:val="18"/>
                <w:bdr w:val="single" w:sz="2" w:space="0" w:color="E3E3E3" w:frame="1"/>
                <w:lang w:eastAsia="de-AT"/>
              </w:rPr>
              <w:t>Individuelle Risiken</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1CD8EDB"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5EE576E"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39CD1B4"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7225CFD0"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400929FD"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09F139C"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&lt;mein Risiko&gt;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1BFFEAB"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D99CC66"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043482F"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703518E6" w14:textId="77777777" w:rsidR="004221E6" w:rsidRPr="00E50138" w:rsidRDefault="004221E6" w:rsidP="004221E6">
            <w:pPr>
              <w:spacing w:line="240" w:lineRule="auto"/>
              <w:jc w:val="left"/>
              <w:rPr>
                <w:rFonts w:eastAsia="Times New Roman" w:cs="Times New Roman"/>
                <w:szCs w:val="18"/>
                <w:lang w:eastAsia="de-AT"/>
              </w:rPr>
            </w:pPr>
          </w:p>
        </w:tc>
      </w:tr>
      <w:tr w:rsidR="004221E6" w:rsidRPr="00E50138" w14:paraId="56DF0C1C" w14:textId="77777777" w:rsidTr="00404BA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A9CA142" w14:textId="77777777" w:rsidR="004221E6" w:rsidRPr="00E50138" w:rsidRDefault="004221E6" w:rsidP="004221E6">
            <w:pPr>
              <w:spacing w:line="240" w:lineRule="auto"/>
              <w:jc w:val="left"/>
              <w:rPr>
                <w:rFonts w:eastAsia="Times New Roman" w:cs="Times New Roman"/>
                <w:szCs w:val="18"/>
                <w:lang w:eastAsia="de-AT"/>
              </w:rPr>
            </w:pPr>
            <w:r w:rsidRPr="00E50138">
              <w:rPr>
                <w:rFonts w:eastAsia="Times New Roman" w:cs="Times New Roman"/>
                <w:szCs w:val="18"/>
                <w:lang w:eastAsia="de-AT"/>
              </w:rPr>
              <w:t>&lt;mein Risiko&gt;</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5E32C5B"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7296E8F"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B833313" w14:textId="77777777" w:rsidR="004221E6" w:rsidRPr="00E50138" w:rsidRDefault="004221E6" w:rsidP="004221E6">
            <w:pPr>
              <w:spacing w:line="240" w:lineRule="auto"/>
              <w:jc w:val="left"/>
              <w:rPr>
                <w:rFonts w:eastAsia="Times New Roman" w:cs="Times New Roman"/>
                <w:szCs w:val="18"/>
                <w:lang w:eastAsia="de-AT"/>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634B328C" w14:textId="77777777" w:rsidR="004221E6" w:rsidRPr="00E50138" w:rsidRDefault="004221E6" w:rsidP="004221E6">
            <w:pPr>
              <w:spacing w:line="240" w:lineRule="auto"/>
              <w:jc w:val="left"/>
              <w:rPr>
                <w:rFonts w:eastAsia="Times New Roman" w:cs="Times New Roman"/>
                <w:szCs w:val="18"/>
                <w:lang w:eastAsia="de-AT"/>
              </w:rPr>
            </w:pPr>
          </w:p>
        </w:tc>
      </w:tr>
    </w:tbl>
    <w:p w14:paraId="0E9C4AAE" w14:textId="77777777" w:rsidR="00590B3D" w:rsidRDefault="00590B3D" w:rsidP="00590B3D"/>
    <w:p w14:paraId="45E0738D" w14:textId="16F9F798" w:rsidR="004221E6" w:rsidRDefault="004221E6" w:rsidP="00E50138">
      <w:pPr>
        <w:pStyle w:val="berschrift2"/>
        <w:widowControl w:val="0"/>
        <w:autoSpaceDE w:val="0"/>
        <w:autoSpaceDN w:val="0"/>
        <w:spacing w:line="240" w:lineRule="auto"/>
        <w:ind w:left="1080" w:hanging="720"/>
        <w:rPr>
          <w:rFonts w:ascii="Verdana" w:hAnsi="Verdana"/>
          <w:color w:val="F08050"/>
        </w:rPr>
      </w:pPr>
      <w:r w:rsidRPr="00E50138">
        <w:rPr>
          <w:rFonts w:ascii="Verdana" w:hAnsi="Verdana"/>
          <w:color w:val="F08050"/>
        </w:rPr>
        <w:lastRenderedPageBreak/>
        <w:t>Erläuterungen zur Risikoeinschätzung</w:t>
      </w:r>
    </w:p>
    <w:p w14:paraId="47077C0A" w14:textId="77777777" w:rsidR="00A87C31" w:rsidRPr="00A87C31" w:rsidRDefault="00A87C31" w:rsidP="00A87C31"/>
    <w:p w14:paraId="4EBDB8D8" w14:textId="77777777" w:rsidR="004221E6" w:rsidRPr="00E50138" w:rsidRDefault="004221E6" w:rsidP="004D0E0A">
      <w:pPr>
        <w:pStyle w:val="Listenabsatz"/>
        <w:numPr>
          <w:ilvl w:val="0"/>
          <w:numId w:val="4"/>
        </w:numPr>
        <w:ind w:left="714" w:hanging="357"/>
      </w:pPr>
      <w:r w:rsidRPr="00A87C31">
        <w:rPr>
          <w:b/>
          <w:bCs/>
          <w:color w:val="F08050"/>
        </w:rPr>
        <w:t>Datenschutz (Mittel)</w:t>
      </w:r>
      <w:r w:rsidRPr="00E50138">
        <w:t>: Angesichts der zunehmenden Digitalisierung und der strengen Datenschutzgesetze wie der DSGVO ist das Risiko mittelhoch. Verstöße können zu erheblichen Bußgeldern führen, allerdings sind viele Unternehmen bereits gut auf diese Anforderungen vorbereitet.</w:t>
      </w:r>
    </w:p>
    <w:p w14:paraId="5F692164" w14:textId="77777777" w:rsidR="004221E6" w:rsidRPr="00E50138" w:rsidRDefault="004221E6" w:rsidP="004D0E0A">
      <w:pPr>
        <w:pStyle w:val="Listenabsatz"/>
        <w:numPr>
          <w:ilvl w:val="0"/>
          <w:numId w:val="4"/>
        </w:numPr>
        <w:ind w:left="714" w:hanging="357"/>
      </w:pPr>
      <w:r w:rsidRPr="00A87C31">
        <w:rPr>
          <w:b/>
          <w:bCs/>
          <w:color w:val="F08050"/>
        </w:rPr>
        <w:t>Korruptionsbekämpfung (Hoch)</w:t>
      </w:r>
      <w:r w:rsidRPr="00E50138">
        <w:t>: Korruption stellt insbesondere im internationalen Handel ein hohes Risiko dar, da sie zu rechtlichen Konsequenzen, finanziellen Verlusten und einem erheblichen Reputationsverlust führen kann.</w:t>
      </w:r>
    </w:p>
    <w:p w14:paraId="5F32DAE2" w14:textId="77777777" w:rsidR="004221E6" w:rsidRPr="00E50138" w:rsidRDefault="004221E6" w:rsidP="004D0E0A">
      <w:pPr>
        <w:pStyle w:val="Listenabsatz"/>
        <w:numPr>
          <w:ilvl w:val="0"/>
          <w:numId w:val="4"/>
        </w:numPr>
        <w:ind w:left="714" w:hanging="357"/>
      </w:pPr>
      <w:r w:rsidRPr="00A87C31">
        <w:rPr>
          <w:b/>
          <w:bCs/>
          <w:color w:val="F08050"/>
        </w:rPr>
        <w:t>Geldwäscheprävention (Hoch)</w:t>
      </w:r>
      <w:r w:rsidRPr="00E50138">
        <w:t>: Aufgrund strenger internationaler Vorschriften und der Notwendigkeit, komplexe finanzielle Transaktionen zu überwachen, ist das Risiko hoch. Nichteinhaltung kann zu schwerwiegenden Strafen führen.</w:t>
      </w:r>
    </w:p>
    <w:p w14:paraId="3D03FCF9" w14:textId="77777777" w:rsidR="004221E6" w:rsidRPr="00E50138" w:rsidRDefault="004221E6" w:rsidP="004D0E0A">
      <w:pPr>
        <w:pStyle w:val="Listenabsatz"/>
        <w:numPr>
          <w:ilvl w:val="0"/>
          <w:numId w:val="4"/>
        </w:numPr>
        <w:ind w:left="714" w:hanging="357"/>
      </w:pPr>
      <w:r w:rsidRPr="00A87C31">
        <w:rPr>
          <w:b/>
          <w:bCs/>
          <w:color w:val="F08050"/>
        </w:rPr>
        <w:t>Arbeitsrecht (Mittel)</w:t>
      </w:r>
      <w:r w:rsidRPr="00E50138">
        <w:t>: Das Risiko ist mittelhoch, da Verstöße gegen das Arbeitsrecht zu rechtlichen Auseinandersetzungen, Strafen und einem Verlust des Arbeitgeberimages führen können.</w:t>
      </w:r>
    </w:p>
    <w:p w14:paraId="5D0CB35F" w14:textId="77777777" w:rsidR="004221E6" w:rsidRPr="00E50138" w:rsidRDefault="004221E6" w:rsidP="004D0E0A">
      <w:pPr>
        <w:pStyle w:val="Listenabsatz"/>
        <w:numPr>
          <w:ilvl w:val="0"/>
          <w:numId w:val="4"/>
        </w:numPr>
        <w:ind w:left="714" w:hanging="357"/>
      </w:pPr>
      <w:r w:rsidRPr="00A87C31">
        <w:rPr>
          <w:b/>
          <w:bCs/>
          <w:color w:val="F08050"/>
        </w:rPr>
        <w:t>Steuerrecht (Hoch)</w:t>
      </w:r>
      <w:r w:rsidRPr="00E50138">
        <w:t>: Die Komplexität des internationalen Steuerrechts und die Risiken von Steuernachzahlungen und Strafen machen dieses Risiko hoch.</w:t>
      </w:r>
    </w:p>
    <w:p w14:paraId="4B4A3853" w14:textId="77777777" w:rsidR="004221E6" w:rsidRPr="00E50138" w:rsidRDefault="004221E6" w:rsidP="004D0E0A">
      <w:pPr>
        <w:pStyle w:val="Listenabsatz"/>
        <w:numPr>
          <w:ilvl w:val="0"/>
          <w:numId w:val="4"/>
        </w:numPr>
        <w:ind w:left="714" w:hanging="357"/>
      </w:pPr>
      <w:r w:rsidRPr="00A87C31">
        <w:rPr>
          <w:b/>
          <w:bCs/>
          <w:color w:val="F08050"/>
        </w:rPr>
        <w:t>Produkthaftung (Hoch)</w:t>
      </w:r>
      <w:r w:rsidRPr="00E50138">
        <w:t>: Im Handel, insbesondere bei physischen Produkten, ist das Risiko von Produkthaftungsansprüchen hoch, was zu erheblichen finanziellen Verlusten führen kann.</w:t>
      </w:r>
    </w:p>
    <w:p w14:paraId="795FA8CF" w14:textId="61988067" w:rsidR="004221E6" w:rsidRPr="00E50138" w:rsidRDefault="004221E6" w:rsidP="004D0E0A">
      <w:pPr>
        <w:pStyle w:val="Listenabsatz"/>
        <w:numPr>
          <w:ilvl w:val="0"/>
          <w:numId w:val="4"/>
        </w:numPr>
        <w:ind w:left="714" w:hanging="357"/>
      </w:pPr>
      <w:r w:rsidRPr="00A87C31">
        <w:rPr>
          <w:b/>
          <w:bCs/>
          <w:color w:val="F08050"/>
        </w:rPr>
        <w:t>Verbraucherschutz (Mittel)</w:t>
      </w:r>
      <w:r w:rsidRPr="00E50138">
        <w:t>: Verstöße gegen Verbraucherschutzgesetze können zu Bußgeldern und einem Vertrauensverlust bei den Kunden</w:t>
      </w:r>
      <w:r w:rsidR="00CC3BF6">
        <w:t xml:space="preserve"> und Kundinnen</w:t>
      </w:r>
      <w:r w:rsidRPr="00E50138">
        <w:t xml:space="preserve"> führen, allerdings sind viele Unternehmen in diesem Bereich bereits gut aufgestellt.</w:t>
      </w:r>
    </w:p>
    <w:p w14:paraId="65DBF32D" w14:textId="77777777" w:rsidR="004221E6" w:rsidRPr="00E50138" w:rsidRDefault="004221E6" w:rsidP="004D0E0A">
      <w:pPr>
        <w:pStyle w:val="Listenabsatz"/>
        <w:numPr>
          <w:ilvl w:val="0"/>
          <w:numId w:val="4"/>
        </w:numPr>
        <w:ind w:left="714" w:hanging="357"/>
      </w:pPr>
      <w:r w:rsidRPr="00A87C31">
        <w:rPr>
          <w:b/>
          <w:bCs/>
          <w:color w:val="F08050"/>
        </w:rPr>
        <w:t>Produktsicherheit (Hoch)</w:t>
      </w:r>
      <w:r w:rsidRPr="00E50138">
        <w:t>: Die Sicherheit von Produkten ist von höchster Bedeutung, da Mängel zu Rückrufaktionen, Haftungsansprüchen und einem Verlust des Kundenvertrauens führen können.</w:t>
      </w:r>
    </w:p>
    <w:p w14:paraId="420CE76E" w14:textId="77777777" w:rsidR="004221E6" w:rsidRPr="00E50138" w:rsidRDefault="004221E6" w:rsidP="004D0E0A">
      <w:pPr>
        <w:pStyle w:val="Listenabsatz"/>
        <w:numPr>
          <w:ilvl w:val="0"/>
          <w:numId w:val="4"/>
        </w:numPr>
        <w:ind w:left="714" w:hanging="357"/>
      </w:pPr>
      <w:r w:rsidRPr="00A87C31">
        <w:rPr>
          <w:b/>
          <w:bCs/>
          <w:color w:val="F08050"/>
        </w:rPr>
        <w:t>Import- und Exportkontrollen (Hoch)</w:t>
      </w:r>
      <w:r w:rsidRPr="00E50138">
        <w:t>: Die Nichteinhaltung von Zollvorschriften und Exportkontrollen kann zu erheblichen Strafen und Handelseinschränkungen führen.</w:t>
      </w:r>
    </w:p>
    <w:p w14:paraId="041737E3" w14:textId="77777777" w:rsidR="004221E6" w:rsidRPr="00E50138" w:rsidRDefault="004221E6" w:rsidP="004D0E0A">
      <w:pPr>
        <w:pStyle w:val="Listenabsatz"/>
        <w:numPr>
          <w:ilvl w:val="0"/>
          <w:numId w:val="4"/>
        </w:numPr>
        <w:ind w:left="714" w:hanging="357"/>
      </w:pPr>
      <w:r w:rsidRPr="00A87C31">
        <w:rPr>
          <w:b/>
          <w:bCs/>
          <w:color w:val="F08050"/>
        </w:rPr>
        <w:t>Wettbewerbsrecht (Mittel)</w:t>
      </w:r>
      <w:r w:rsidRPr="00E50138">
        <w:t>: Verstöße gegen das Wettbewerbsrecht können zu hohen Bußgeldern führen, aber viele Unternehmen sind sich der rechtlichen Rahmenbedingungen bewusst und vermeiden diese Risiken.</w:t>
      </w:r>
    </w:p>
    <w:p w14:paraId="09C7B98A" w14:textId="77777777" w:rsidR="004221E6" w:rsidRPr="00E50138" w:rsidRDefault="004221E6" w:rsidP="004D0E0A">
      <w:pPr>
        <w:pStyle w:val="Listenabsatz"/>
        <w:numPr>
          <w:ilvl w:val="0"/>
          <w:numId w:val="4"/>
        </w:numPr>
        <w:ind w:left="714" w:hanging="357"/>
      </w:pPr>
      <w:r w:rsidRPr="00A87C31">
        <w:rPr>
          <w:b/>
          <w:bCs/>
          <w:color w:val="F08050"/>
        </w:rPr>
        <w:t>Umweltschutz (Mittel)</w:t>
      </w:r>
      <w:r w:rsidRPr="00E50138">
        <w:t>: Umweltrechtliche Verstöße können zu Strafen und einem Imageverlust führen, jedoch ist das Bewusstsein für Umweltschutz in vielen Unternehmen gestiegen, was das Risiko mindert.</w:t>
      </w:r>
    </w:p>
    <w:p w14:paraId="4E258DD7" w14:textId="77777777" w:rsidR="004221E6" w:rsidRDefault="004221E6" w:rsidP="004D0E0A">
      <w:pPr>
        <w:pStyle w:val="Listenabsatz"/>
        <w:numPr>
          <w:ilvl w:val="0"/>
          <w:numId w:val="4"/>
        </w:numPr>
        <w:ind w:left="714" w:hanging="357"/>
      </w:pPr>
      <w:r w:rsidRPr="00A87C31">
        <w:rPr>
          <w:b/>
          <w:bCs/>
          <w:color w:val="F08050"/>
        </w:rPr>
        <w:t>E-Commerce Vorschriften (Mittel)</w:t>
      </w:r>
      <w:r w:rsidRPr="00E50138">
        <w:t>: Die spezifischen Anforderungen des Online-Handels bergen Risiken, insbesondere im Hinblick auf Verbraucherschutz und Datenschutz, aber viele Unternehmen passen sich diesen Anforderungen an.</w:t>
      </w:r>
    </w:p>
    <w:p w14:paraId="5D10BC1D" w14:textId="77777777" w:rsidR="00A87C31" w:rsidRPr="00E50138" w:rsidRDefault="00A87C31" w:rsidP="00A87C31"/>
    <w:p w14:paraId="11BF5F7A" w14:textId="77777777" w:rsidR="004221E6" w:rsidRDefault="004221E6" w:rsidP="00A87C31">
      <w:r w:rsidRPr="00A87C31">
        <w:t>Diese Erläuterungen bieten einen Einblick in die Gründe für die allgemeine Risikoeinschätzung für den Handel in der Tabelle. Sie sollen Unternehmen dabei helfen, ihre eigenen Risikoprofile besser zu verstehen und entsprechende Compliance-Strategien zu entwickeln.</w:t>
      </w:r>
    </w:p>
    <w:p w14:paraId="324AAD7C" w14:textId="2AE2EEB4" w:rsidR="00404BA4" w:rsidRPr="00A87C31" w:rsidRDefault="00404BA4" w:rsidP="00A87C31"/>
    <w:sectPr w:rsidR="00404BA4" w:rsidRPr="00A87C31" w:rsidSect="00A87C31">
      <w:footerReference w:type="default" r:id="rId8"/>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3993" w14:textId="77777777" w:rsidR="00244BD0" w:rsidRDefault="00244BD0" w:rsidP="00A949DB">
      <w:pPr>
        <w:spacing w:line="240" w:lineRule="auto"/>
      </w:pPr>
      <w:r>
        <w:separator/>
      </w:r>
    </w:p>
    <w:p w14:paraId="4E5390EC" w14:textId="77777777" w:rsidR="00244BD0" w:rsidRDefault="00244BD0"/>
    <w:p w14:paraId="76EB8360" w14:textId="77777777" w:rsidR="00244BD0" w:rsidRDefault="00244BD0" w:rsidP="00A76EE4"/>
    <w:p w14:paraId="441BEB51" w14:textId="77777777" w:rsidR="00244BD0" w:rsidRDefault="00244BD0" w:rsidP="00A76EE4"/>
  </w:endnote>
  <w:endnote w:type="continuationSeparator" w:id="0">
    <w:p w14:paraId="142EEDDC" w14:textId="77777777" w:rsidR="00244BD0" w:rsidRDefault="00244BD0" w:rsidP="00A949DB">
      <w:pPr>
        <w:spacing w:line="240" w:lineRule="auto"/>
      </w:pPr>
      <w:r>
        <w:continuationSeparator/>
      </w:r>
    </w:p>
    <w:p w14:paraId="6767D9FA" w14:textId="77777777" w:rsidR="00244BD0" w:rsidRDefault="00244BD0"/>
    <w:p w14:paraId="1622297C" w14:textId="77777777" w:rsidR="00244BD0" w:rsidRDefault="00244BD0" w:rsidP="00A76EE4"/>
    <w:p w14:paraId="379E2F79" w14:textId="77777777" w:rsidR="00244BD0" w:rsidRDefault="00244BD0" w:rsidP="00A7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uturaTLig">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BA2D" w14:textId="77777777" w:rsidR="00590B3D" w:rsidRPr="00590B3D" w:rsidRDefault="00590B3D" w:rsidP="00590B3D">
    <w:pPr>
      <w:pStyle w:val="Fuzeile"/>
      <w:jc w:val="left"/>
      <w:rPr>
        <w:sz w:val="14"/>
        <w:szCs w:val="18"/>
      </w:rPr>
    </w:pPr>
    <w:r>
      <w:tab/>
    </w:r>
    <w:r w:rsidRPr="00590B3D">
      <w:rPr>
        <w:sz w:val="14"/>
        <w:szCs w:val="18"/>
      </w:rPr>
      <w:t xml:space="preserve">Compliance Risikoanalyse </w:t>
    </w:r>
    <w:r w:rsidRPr="00590B3D">
      <w:rPr>
        <w:sz w:val="14"/>
        <w:szCs w:val="18"/>
      </w:rPr>
      <w:tab/>
      <w:t xml:space="preserve">Seite </w:t>
    </w:r>
    <w:r w:rsidRPr="00590B3D">
      <w:rPr>
        <w:sz w:val="14"/>
        <w:szCs w:val="18"/>
      </w:rPr>
      <w:fldChar w:fldCharType="begin"/>
    </w:r>
    <w:r w:rsidRPr="00590B3D">
      <w:rPr>
        <w:sz w:val="14"/>
        <w:szCs w:val="18"/>
      </w:rPr>
      <w:instrText>PAGE   \* MERGEFORMAT</w:instrText>
    </w:r>
    <w:r w:rsidRPr="00590B3D">
      <w:rPr>
        <w:sz w:val="14"/>
        <w:szCs w:val="18"/>
      </w:rPr>
      <w:fldChar w:fldCharType="separate"/>
    </w:r>
    <w:r w:rsidRPr="00590B3D">
      <w:rPr>
        <w:sz w:val="14"/>
        <w:szCs w:val="18"/>
      </w:rPr>
      <w:t>2</w:t>
    </w:r>
    <w:r w:rsidRPr="00590B3D">
      <w:rPr>
        <w:sz w:val="14"/>
        <w:szCs w:val="18"/>
      </w:rPr>
      <w:fldChar w:fldCharType="end"/>
    </w:r>
  </w:p>
  <w:p w14:paraId="67973DCA" w14:textId="7699B93C" w:rsidR="00F00591" w:rsidRPr="00404BA4" w:rsidRDefault="00590B3D" w:rsidP="00404BA4">
    <w:pPr>
      <w:pStyle w:val="Fuzeile"/>
      <w:jc w:val="left"/>
      <w:rPr>
        <w:sz w:val="14"/>
        <w:szCs w:val="18"/>
      </w:rPr>
    </w:pPr>
    <w:r w:rsidRPr="00590B3D">
      <w:rPr>
        <w:sz w:val="14"/>
        <w:szCs w:val="18"/>
      </w:rPr>
      <w:tab/>
      <w:t>[COM_ORG_001_C]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ECAE" w14:textId="77777777" w:rsidR="00244BD0" w:rsidRDefault="00244BD0" w:rsidP="00A949DB">
      <w:pPr>
        <w:spacing w:line="240" w:lineRule="auto"/>
      </w:pPr>
      <w:r>
        <w:separator/>
      </w:r>
    </w:p>
    <w:p w14:paraId="39AA9B6A" w14:textId="77777777" w:rsidR="00244BD0" w:rsidRDefault="00244BD0"/>
    <w:p w14:paraId="611900EE" w14:textId="77777777" w:rsidR="00244BD0" w:rsidRDefault="00244BD0" w:rsidP="00A76EE4"/>
    <w:p w14:paraId="174598FC" w14:textId="77777777" w:rsidR="00244BD0" w:rsidRDefault="00244BD0" w:rsidP="00A76EE4"/>
  </w:footnote>
  <w:footnote w:type="continuationSeparator" w:id="0">
    <w:p w14:paraId="08737028" w14:textId="77777777" w:rsidR="00244BD0" w:rsidRDefault="00244BD0" w:rsidP="00A949DB">
      <w:pPr>
        <w:spacing w:line="240" w:lineRule="auto"/>
      </w:pPr>
      <w:r>
        <w:continuationSeparator/>
      </w:r>
    </w:p>
    <w:p w14:paraId="4FA27111" w14:textId="77777777" w:rsidR="00244BD0" w:rsidRDefault="00244BD0"/>
    <w:p w14:paraId="25D87E68" w14:textId="77777777" w:rsidR="00244BD0" w:rsidRDefault="00244BD0" w:rsidP="00A76EE4"/>
    <w:p w14:paraId="7D761E77" w14:textId="77777777" w:rsidR="00244BD0" w:rsidRDefault="00244BD0" w:rsidP="00A76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4A8A" w14:textId="77777777" w:rsidR="0090478A" w:rsidRDefault="0090478A" w:rsidP="0090478A">
    <w:pPr>
      <w:pStyle w:val="Kopfzeile"/>
    </w:pPr>
    <w:r w:rsidRPr="004B1119">
      <mc:AlternateContent>
        <mc:Choice Requires="wpg">
          <w:drawing>
            <wp:anchor distT="0" distB="0" distL="114300" distR="114300" simplePos="0" relativeHeight="251659264" behindDoc="1" locked="0" layoutInCell="1" allowOverlap="1" wp14:anchorId="26357C08" wp14:editId="6CE407F5">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33B562"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03124608" wp14:editId="6F15567A">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46D0C872" w14:textId="77777777" w:rsidR="0090478A" w:rsidRDefault="009047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F90"/>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86040D0"/>
    <w:multiLevelType w:val="multilevel"/>
    <w:tmpl w:val="4656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483170"/>
    <w:multiLevelType w:val="hybridMultilevel"/>
    <w:tmpl w:val="E264D268"/>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87669AB"/>
    <w:multiLevelType w:val="hybridMultilevel"/>
    <w:tmpl w:val="9564C6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8111208">
    <w:abstractNumId w:val="1"/>
  </w:num>
  <w:num w:numId="2" w16cid:durableId="1119570175">
    <w:abstractNumId w:val="0"/>
  </w:num>
  <w:num w:numId="3" w16cid:durableId="1003051943">
    <w:abstractNumId w:val="3"/>
  </w:num>
  <w:num w:numId="4" w16cid:durableId="133261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E6"/>
    <w:rsid w:val="00001707"/>
    <w:rsid w:val="00012EB8"/>
    <w:rsid w:val="000255D0"/>
    <w:rsid w:val="000312B2"/>
    <w:rsid w:val="0003333A"/>
    <w:rsid w:val="00034888"/>
    <w:rsid w:val="0004576C"/>
    <w:rsid w:val="0006628E"/>
    <w:rsid w:val="00066F67"/>
    <w:rsid w:val="00083E22"/>
    <w:rsid w:val="000856CF"/>
    <w:rsid w:val="00086813"/>
    <w:rsid w:val="000B0A0A"/>
    <w:rsid w:val="000B4375"/>
    <w:rsid w:val="000B6663"/>
    <w:rsid w:val="000C7D1A"/>
    <w:rsid w:val="000E1130"/>
    <w:rsid w:val="000F0623"/>
    <w:rsid w:val="00101159"/>
    <w:rsid w:val="00105160"/>
    <w:rsid w:val="00113DEC"/>
    <w:rsid w:val="00125612"/>
    <w:rsid w:val="00126CA5"/>
    <w:rsid w:val="00154975"/>
    <w:rsid w:val="001617BD"/>
    <w:rsid w:val="00161EBC"/>
    <w:rsid w:val="0017012E"/>
    <w:rsid w:val="00175DC1"/>
    <w:rsid w:val="00176921"/>
    <w:rsid w:val="001B3FCB"/>
    <w:rsid w:val="001B65B3"/>
    <w:rsid w:val="001B7D02"/>
    <w:rsid w:val="001D505B"/>
    <w:rsid w:val="001D748D"/>
    <w:rsid w:val="001E4437"/>
    <w:rsid w:val="001F111B"/>
    <w:rsid w:val="00205B66"/>
    <w:rsid w:val="00224539"/>
    <w:rsid w:val="00244BD0"/>
    <w:rsid w:val="0024705C"/>
    <w:rsid w:val="00255E4A"/>
    <w:rsid w:val="00256053"/>
    <w:rsid w:val="00273422"/>
    <w:rsid w:val="002811C8"/>
    <w:rsid w:val="00292D18"/>
    <w:rsid w:val="0029744F"/>
    <w:rsid w:val="002A1831"/>
    <w:rsid w:val="002A4FF2"/>
    <w:rsid w:val="002C0A06"/>
    <w:rsid w:val="002C4742"/>
    <w:rsid w:val="002C7571"/>
    <w:rsid w:val="002D2A80"/>
    <w:rsid w:val="002D794A"/>
    <w:rsid w:val="002E6D8B"/>
    <w:rsid w:val="0031511E"/>
    <w:rsid w:val="003179CD"/>
    <w:rsid w:val="00321086"/>
    <w:rsid w:val="00324BC3"/>
    <w:rsid w:val="00334641"/>
    <w:rsid w:val="00336676"/>
    <w:rsid w:val="00341298"/>
    <w:rsid w:val="00343656"/>
    <w:rsid w:val="003641B9"/>
    <w:rsid w:val="00364398"/>
    <w:rsid w:val="003651DE"/>
    <w:rsid w:val="00366E52"/>
    <w:rsid w:val="00366E71"/>
    <w:rsid w:val="00376299"/>
    <w:rsid w:val="00376355"/>
    <w:rsid w:val="003972C1"/>
    <w:rsid w:val="003A5057"/>
    <w:rsid w:val="003B0D25"/>
    <w:rsid w:val="003B48C9"/>
    <w:rsid w:val="003C016E"/>
    <w:rsid w:val="003C792A"/>
    <w:rsid w:val="003D137B"/>
    <w:rsid w:val="003D343E"/>
    <w:rsid w:val="003E0BCE"/>
    <w:rsid w:val="003F065D"/>
    <w:rsid w:val="00402FA4"/>
    <w:rsid w:val="00404BA4"/>
    <w:rsid w:val="00406F54"/>
    <w:rsid w:val="00407CA3"/>
    <w:rsid w:val="00415B95"/>
    <w:rsid w:val="00417C56"/>
    <w:rsid w:val="00420DDA"/>
    <w:rsid w:val="004221E6"/>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0E0A"/>
    <w:rsid w:val="004D441A"/>
    <w:rsid w:val="004E2F60"/>
    <w:rsid w:val="004E5A74"/>
    <w:rsid w:val="004F5CEF"/>
    <w:rsid w:val="00501F2F"/>
    <w:rsid w:val="005217C4"/>
    <w:rsid w:val="005304F9"/>
    <w:rsid w:val="005342D3"/>
    <w:rsid w:val="00544543"/>
    <w:rsid w:val="00555C15"/>
    <w:rsid w:val="00557AF5"/>
    <w:rsid w:val="0058624F"/>
    <w:rsid w:val="00586516"/>
    <w:rsid w:val="00590B3D"/>
    <w:rsid w:val="00594E12"/>
    <w:rsid w:val="005A50C9"/>
    <w:rsid w:val="005B4417"/>
    <w:rsid w:val="005C4885"/>
    <w:rsid w:val="005D0539"/>
    <w:rsid w:val="005D0BC1"/>
    <w:rsid w:val="005D248C"/>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4595"/>
    <w:rsid w:val="00764F58"/>
    <w:rsid w:val="00767937"/>
    <w:rsid w:val="00782FDB"/>
    <w:rsid w:val="0078610B"/>
    <w:rsid w:val="00786363"/>
    <w:rsid w:val="007A55A2"/>
    <w:rsid w:val="007B5276"/>
    <w:rsid w:val="007B68DB"/>
    <w:rsid w:val="007C6251"/>
    <w:rsid w:val="007D60C7"/>
    <w:rsid w:val="007E2517"/>
    <w:rsid w:val="007E2FAA"/>
    <w:rsid w:val="008127DB"/>
    <w:rsid w:val="00820ADF"/>
    <w:rsid w:val="00844911"/>
    <w:rsid w:val="00846F01"/>
    <w:rsid w:val="00847B18"/>
    <w:rsid w:val="00856F25"/>
    <w:rsid w:val="00865065"/>
    <w:rsid w:val="00872337"/>
    <w:rsid w:val="00874CB5"/>
    <w:rsid w:val="008759CE"/>
    <w:rsid w:val="008771B4"/>
    <w:rsid w:val="008858CC"/>
    <w:rsid w:val="008958B3"/>
    <w:rsid w:val="008975A8"/>
    <w:rsid w:val="008A1F2D"/>
    <w:rsid w:val="008A404C"/>
    <w:rsid w:val="008D0AF2"/>
    <w:rsid w:val="008D74FB"/>
    <w:rsid w:val="008E4618"/>
    <w:rsid w:val="008F6AC2"/>
    <w:rsid w:val="0090478A"/>
    <w:rsid w:val="009154FE"/>
    <w:rsid w:val="00921342"/>
    <w:rsid w:val="009223EF"/>
    <w:rsid w:val="0093313F"/>
    <w:rsid w:val="00940C18"/>
    <w:rsid w:val="00945ABE"/>
    <w:rsid w:val="00954C17"/>
    <w:rsid w:val="00957E7B"/>
    <w:rsid w:val="009777F0"/>
    <w:rsid w:val="00980963"/>
    <w:rsid w:val="009824FF"/>
    <w:rsid w:val="009B5AF8"/>
    <w:rsid w:val="009C7A60"/>
    <w:rsid w:val="009D19A5"/>
    <w:rsid w:val="009D1CD7"/>
    <w:rsid w:val="009E39DC"/>
    <w:rsid w:val="009E3FE5"/>
    <w:rsid w:val="009F1E46"/>
    <w:rsid w:val="009F5B65"/>
    <w:rsid w:val="009F78A5"/>
    <w:rsid w:val="009F7D75"/>
    <w:rsid w:val="00A13A10"/>
    <w:rsid w:val="00A24417"/>
    <w:rsid w:val="00A4693E"/>
    <w:rsid w:val="00A5582D"/>
    <w:rsid w:val="00A61972"/>
    <w:rsid w:val="00A6506C"/>
    <w:rsid w:val="00A747F4"/>
    <w:rsid w:val="00A75E4D"/>
    <w:rsid w:val="00A76EE4"/>
    <w:rsid w:val="00A77776"/>
    <w:rsid w:val="00A87C31"/>
    <w:rsid w:val="00A91D9E"/>
    <w:rsid w:val="00A949DB"/>
    <w:rsid w:val="00AB4CB4"/>
    <w:rsid w:val="00AC60C0"/>
    <w:rsid w:val="00AC6F02"/>
    <w:rsid w:val="00AE3B24"/>
    <w:rsid w:val="00AE6978"/>
    <w:rsid w:val="00AF2208"/>
    <w:rsid w:val="00B02DA8"/>
    <w:rsid w:val="00B0706B"/>
    <w:rsid w:val="00B35819"/>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229CD"/>
    <w:rsid w:val="00C33431"/>
    <w:rsid w:val="00C534CC"/>
    <w:rsid w:val="00C63CFB"/>
    <w:rsid w:val="00C66C3E"/>
    <w:rsid w:val="00C71F4C"/>
    <w:rsid w:val="00C82727"/>
    <w:rsid w:val="00C97C60"/>
    <w:rsid w:val="00CC3BF6"/>
    <w:rsid w:val="00CC5079"/>
    <w:rsid w:val="00CE0C95"/>
    <w:rsid w:val="00CE482B"/>
    <w:rsid w:val="00CE60F2"/>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A2306"/>
    <w:rsid w:val="00DC477C"/>
    <w:rsid w:val="00DD16F1"/>
    <w:rsid w:val="00DE6DEF"/>
    <w:rsid w:val="00DF32DE"/>
    <w:rsid w:val="00DF6A02"/>
    <w:rsid w:val="00E15F5B"/>
    <w:rsid w:val="00E20DF5"/>
    <w:rsid w:val="00E278E0"/>
    <w:rsid w:val="00E40B19"/>
    <w:rsid w:val="00E425C5"/>
    <w:rsid w:val="00E4314B"/>
    <w:rsid w:val="00E50138"/>
    <w:rsid w:val="00E501FA"/>
    <w:rsid w:val="00E53350"/>
    <w:rsid w:val="00E53426"/>
    <w:rsid w:val="00E54FC5"/>
    <w:rsid w:val="00E96FA0"/>
    <w:rsid w:val="00EA1A92"/>
    <w:rsid w:val="00EB03E9"/>
    <w:rsid w:val="00EC0E6A"/>
    <w:rsid w:val="00EC1EE6"/>
    <w:rsid w:val="00EC7617"/>
    <w:rsid w:val="00EF20A1"/>
    <w:rsid w:val="00EF6330"/>
    <w:rsid w:val="00F00591"/>
    <w:rsid w:val="00F10003"/>
    <w:rsid w:val="00F17E65"/>
    <w:rsid w:val="00F217B7"/>
    <w:rsid w:val="00F2200D"/>
    <w:rsid w:val="00F255CD"/>
    <w:rsid w:val="00F41343"/>
    <w:rsid w:val="00F43931"/>
    <w:rsid w:val="00F63054"/>
    <w:rsid w:val="00F76DE2"/>
    <w:rsid w:val="00F90A3A"/>
    <w:rsid w:val="00FA0EFC"/>
    <w:rsid w:val="00FA39DB"/>
    <w:rsid w:val="00FB7FE8"/>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0E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71F4C"/>
    <w:pPr>
      <w:widowControl w:val="0"/>
      <w:numPr>
        <w:numId w:val="2"/>
      </w:numPr>
      <w:autoSpaceDE w:val="0"/>
      <w:autoSpaceDN w:val="0"/>
      <w:spacing w:before="82" w:line="240" w:lineRule="auto"/>
      <w:jc w:val="left"/>
      <w:outlineLvl w:val="0"/>
    </w:pPr>
    <w:rPr>
      <w:rFonts w:eastAsia="Klavika Lt" w:cs="Klavika Lt"/>
      <w:color w:val="F08050"/>
      <w:sz w:val="28"/>
      <w:szCs w:val="28"/>
    </w:rPr>
  </w:style>
  <w:style w:type="paragraph" w:styleId="berschrift2">
    <w:name w:val="heading 2"/>
    <w:basedOn w:val="Standard"/>
    <w:next w:val="Standard"/>
    <w:link w:val="berschrift2Zchn"/>
    <w:uiPriority w:val="9"/>
    <w:unhideWhenUsed/>
    <w:qFormat/>
    <w:rsid w:val="00C71F4C"/>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C71F4C"/>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C71F4C"/>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C71F4C"/>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C71F4C"/>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C71F4C"/>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C71F4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1F4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paragraph" w:styleId="StandardWeb">
    <w:name w:val="Normal (Web)"/>
    <w:basedOn w:val="Standard"/>
    <w:uiPriority w:val="99"/>
    <w:semiHidden/>
    <w:unhideWhenUsed/>
    <w:rsid w:val="004221E6"/>
    <w:pPr>
      <w:spacing w:before="100" w:beforeAutospacing="1" w:after="100" w:afterAutospacing="1" w:line="240" w:lineRule="auto"/>
      <w:jc w:val="left"/>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4221E6"/>
    <w:rPr>
      <w:b/>
      <w:bCs/>
    </w:rPr>
  </w:style>
  <w:style w:type="paragraph" w:styleId="z-Formularbeginn">
    <w:name w:val="HTML Top of Form"/>
    <w:basedOn w:val="Standard"/>
    <w:next w:val="Standard"/>
    <w:link w:val="z-FormularbeginnZchn"/>
    <w:hidden/>
    <w:uiPriority w:val="99"/>
    <w:semiHidden/>
    <w:unhideWhenUsed/>
    <w:rsid w:val="004221E6"/>
    <w:pPr>
      <w:pBdr>
        <w:bottom w:val="single" w:sz="6" w:space="1" w:color="auto"/>
      </w:pBdr>
      <w:spacing w:line="240" w:lineRule="auto"/>
      <w:jc w:val="center"/>
    </w:pPr>
    <w:rPr>
      <w:rFonts w:ascii="Arial" w:eastAsia="Times New Roman" w:hAnsi="Arial" w:cs="Arial"/>
      <w:vanish/>
      <w:sz w:val="16"/>
      <w:szCs w:val="16"/>
      <w:lang w:eastAsia="de-AT"/>
    </w:rPr>
  </w:style>
  <w:style w:type="character" w:customStyle="1" w:styleId="z-FormularbeginnZchn">
    <w:name w:val="z-Formularbeginn Zchn"/>
    <w:basedOn w:val="Absatz-Standardschriftart"/>
    <w:link w:val="z-Formularbeginn"/>
    <w:uiPriority w:val="99"/>
    <w:semiHidden/>
    <w:rsid w:val="004221E6"/>
    <w:rPr>
      <w:rFonts w:ascii="Arial" w:eastAsia="Times New Roman" w:hAnsi="Arial" w:cs="Arial"/>
      <w:vanish/>
      <w:sz w:val="16"/>
      <w:szCs w:val="16"/>
      <w:lang w:eastAsia="de-AT"/>
    </w:rPr>
  </w:style>
  <w:style w:type="character" w:customStyle="1" w:styleId="berschrift1Zchn">
    <w:name w:val="Überschrift 1 Zchn"/>
    <w:basedOn w:val="Absatz-Standardschriftart"/>
    <w:link w:val="berschrift1"/>
    <w:uiPriority w:val="9"/>
    <w:rsid w:val="00C71F4C"/>
    <w:rPr>
      <w:rFonts w:eastAsia="Klavika Lt" w:cs="Klavika Lt"/>
      <w:color w:val="F08050"/>
      <w:sz w:val="28"/>
      <w:szCs w:val="28"/>
    </w:rPr>
  </w:style>
  <w:style w:type="character" w:customStyle="1" w:styleId="berschrift2Zchn">
    <w:name w:val="Überschrift 2 Zchn"/>
    <w:basedOn w:val="Absatz-Standardschriftart"/>
    <w:link w:val="berschrift2"/>
    <w:uiPriority w:val="9"/>
    <w:rsid w:val="00C71F4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C71F4C"/>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C71F4C"/>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C71F4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C71F4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C71F4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C71F4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71F4C"/>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E50138"/>
    <w:pPr>
      <w:ind w:left="720"/>
      <w:contextualSpacing/>
    </w:pPr>
  </w:style>
  <w:style w:type="paragraph" w:styleId="Textkrper">
    <w:name w:val="Body Text"/>
    <w:basedOn w:val="Standard"/>
    <w:link w:val="TextkrperZchn"/>
    <w:uiPriority w:val="1"/>
    <w:qFormat/>
    <w:rsid w:val="00A87C31"/>
    <w:pPr>
      <w:widowControl w:val="0"/>
      <w:autoSpaceDE w:val="0"/>
      <w:autoSpaceDN w:val="0"/>
      <w:spacing w:line="240" w:lineRule="auto"/>
      <w:jc w:val="left"/>
    </w:pPr>
    <w:rPr>
      <w:rFonts w:ascii="FuturaTLig" w:eastAsia="FuturaTLig" w:hAnsi="FuturaTLig" w:cs="FuturaTLig"/>
      <w:sz w:val="22"/>
      <w:lang w:val="de-DE"/>
    </w:rPr>
  </w:style>
  <w:style w:type="character" w:customStyle="1" w:styleId="TextkrperZchn">
    <w:name w:val="Textkörper Zchn"/>
    <w:basedOn w:val="Absatz-Standardschriftart"/>
    <w:link w:val="Textkrper"/>
    <w:uiPriority w:val="1"/>
    <w:rsid w:val="00A87C31"/>
    <w:rPr>
      <w:rFonts w:ascii="FuturaTLig" w:eastAsia="FuturaTLig" w:hAnsi="FuturaTLig" w:cs="FuturaTLig"/>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86177">
      <w:bodyDiv w:val="1"/>
      <w:marLeft w:val="0"/>
      <w:marRight w:val="0"/>
      <w:marTop w:val="0"/>
      <w:marBottom w:val="0"/>
      <w:divBdr>
        <w:top w:val="none" w:sz="0" w:space="0" w:color="auto"/>
        <w:left w:val="none" w:sz="0" w:space="0" w:color="auto"/>
        <w:bottom w:val="none" w:sz="0" w:space="0" w:color="auto"/>
        <w:right w:val="none" w:sz="0" w:space="0" w:color="auto"/>
      </w:divBdr>
      <w:divsChild>
        <w:div w:id="1359505030">
          <w:marLeft w:val="0"/>
          <w:marRight w:val="0"/>
          <w:marTop w:val="0"/>
          <w:marBottom w:val="0"/>
          <w:divBdr>
            <w:top w:val="single" w:sz="2" w:space="0" w:color="E3E3E3"/>
            <w:left w:val="single" w:sz="2" w:space="0" w:color="E3E3E3"/>
            <w:bottom w:val="single" w:sz="2" w:space="0" w:color="E3E3E3"/>
            <w:right w:val="single" w:sz="2" w:space="0" w:color="E3E3E3"/>
          </w:divBdr>
          <w:divsChild>
            <w:div w:id="502746823">
              <w:marLeft w:val="0"/>
              <w:marRight w:val="0"/>
              <w:marTop w:val="0"/>
              <w:marBottom w:val="0"/>
              <w:divBdr>
                <w:top w:val="single" w:sz="2" w:space="0" w:color="E3E3E3"/>
                <w:left w:val="single" w:sz="2" w:space="0" w:color="E3E3E3"/>
                <w:bottom w:val="single" w:sz="2" w:space="0" w:color="E3E3E3"/>
                <w:right w:val="single" w:sz="2" w:space="0" w:color="E3E3E3"/>
              </w:divBdr>
              <w:divsChild>
                <w:div w:id="106122977">
                  <w:marLeft w:val="0"/>
                  <w:marRight w:val="0"/>
                  <w:marTop w:val="0"/>
                  <w:marBottom w:val="0"/>
                  <w:divBdr>
                    <w:top w:val="single" w:sz="2" w:space="0" w:color="E3E3E3"/>
                    <w:left w:val="single" w:sz="2" w:space="0" w:color="E3E3E3"/>
                    <w:bottom w:val="single" w:sz="2" w:space="0" w:color="E3E3E3"/>
                    <w:right w:val="single" w:sz="2" w:space="0" w:color="E3E3E3"/>
                  </w:divBdr>
                  <w:divsChild>
                    <w:div w:id="1619264315">
                      <w:marLeft w:val="0"/>
                      <w:marRight w:val="0"/>
                      <w:marTop w:val="0"/>
                      <w:marBottom w:val="0"/>
                      <w:divBdr>
                        <w:top w:val="single" w:sz="2" w:space="0" w:color="E3E3E3"/>
                        <w:left w:val="single" w:sz="2" w:space="0" w:color="E3E3E3"/>
                        <w:bottom w:val="single" w:sz="2" w:space="0" w:color="E3E3E3"/>
                        <w:right w:val="single" w:sz="2" w:space="0" w:color="E3E3E3"/>
                      </w:divBdr>
                      <w:divsChild>
                        <w:div w:id="2090347892">
                          <w:marLeft w:val="0"/>
                          <w:marRight w:val="0"/>
                          <w:marTop w:val="0"/>
                          <w:marBottom w:val="0"/>
                          <w:divBdr>
                            <w:top w:val="single" w:sz="2" w:space="0" w:color="E3E3E3"/>
                            <w:left w:val="single" w:sz="2" w:space="0" w:color="E3E3E3"/>
                            <w:bottom w:val="single" w:sz="2" w:space="0" w:color="E3E3E3"/>
                            <w:right w:val="single" w:sz="2" w:space="0" w:color="E3E3E3"/>
                          </w:divBdr>
                          <w:divsChild>
                            <w:div w:id="355237039">
                              <w:marLeft w:val="0"/>
                              <w:marRight w:val="0"/>
                              <w:marTop w:val="100"/>
                              <w:marBottom w:val="100"/>
                              <w:divBdr>
                                <w:top w:val="single" w:sz="2" w:space="0" w:color="E3E3E3"/>
                                <w:left w:val="single" w:sz="2" w:space="0" w:color="E3E3E3"/>
                                <w:bottom w:val="single" w:sz="2" w:space="0" w:color="E3E3E3"/>
                                <w:right w:val="single" w:sz="2" w:space="0" w:color="E3E3E3"/>
                              </w:divBdr>
                              <w:divsChild>
                                <w:div w:id="80415051">
                                  <w:marLeft w:val="0"/>
                                  <w:marRight w:val="0"/>
                                  <w:marTop w:val="0"/>
                                  <w:marBottom w:val="0"/>
                                  <w:divBdr>
                                    <w:top w:val="single" w:sz="2" w:space="0" w:color="E3E3E3"/>
                                    <w:left w:val="single" w:sz="2" w:space="0" w:color="E3E3E3"/>
                                    <w:bottom w:val="single" w:sz="2" w:space="0" w:color="E3E3E3"/>
                                    <w:right w:val="single" w:sz="2" w:space="0" w:color="E3E3E3"/>
                                  </w:divBdr>
                                  <w:divsChild>
                                    <w:div w:id="127404286">
                                      <w:marLeft w:val="0"/>
                                      <w:marRight w:val="0"/>
                                      <w:marTop w:val="0"/>
                                      <w:marBottom w:val="0"/>
                                      <w:divBdr>
                                        <w:top w:val="single" w:sz="2" w:space="0" w:color="E3E3E3"/>
                                        <w:left w:val="single" w:sz="2" w:space="0" w:color="E3E3E3"/>
                                        <w:bottom w:val="single" w:sz="2" w:space="0" w:color="E3E3E3"/>
                                        <w:right w:val="single" w:sz="2" w:space="0" w:color="E3E3E3"/>
                                      </w:divBdr>
                                      <w:divsChild>
                                        <w:div w:id="2063627469">
                                          <w:marLeft w:val="0"/>
                                          <w:marRight w:val="0"/>
                                          <w:marTop w:val="0"/>
                                          <w:marBottom w:val="0"/>
                                          <w:divBdr>
                                            <w:top w:val="single" w:sz="2" w:space="0" w:color="E3E3E3"/>
                                            <w:left w:val="single" w:sz="2" w:space="0" w:color="E3E3E3"/>
                                            <w:bottom w:val="single" w:sz="2" w:space="0" w:color="E3E3E3"/>
                                            <w:right w:val="single" w:sz="2" w:space="0" w:color="E3E3E3"/>
                                          </w:divBdr>
                                          <w:divsChild>
                                            <w:div w:id="1979988559">
                                              <w:marLeft w:val="0"/>
                                              <w:marRight w:val="0"/>
                                              <w:marTop w:val="0"/>
                                              <w:marBottom w:val="0"/>
                                              <w:divBdr>
                                                <w:top w:val="single" w:sz="2" w:space="0" w:color="E3E3E3"/>
                                                <w:left w:val="single" w:sz="2" w:space="0" w:color="E3E3E3"/>
                                                <w:bottom w:val="single" w:sz="2" w:space="0" w:color="E3E3E3"/>
                                                <w:right w:val="single" w:sz="2" w:space="0" w:color="E3E3E3"/>
                                              </w:divBdr>
                                              <w:divsChild>
                                                <w:div w:id="692270620">
                                                  <w:marLeft w:val="0"/>
                                                  <w:marRight w:val="0"/>
                                                  <w:marTop w:val="0"/>
                                                  <w:marBottom w:val="0"/>
                                                  <w:divBdr>
                                                    <w:top w:val="single" w:sz="2" w:space="0" w:color="E3E3E3"/>
                                                    <w:left w:val="single" w:sz="2" w:space="0" w:color="E3E3E3"/>
                                                    <w:bottom w:val="single" w:sz="2" w:space="0" w:color="E3E3E3"/>
                                                    <w:right w:val="single" w:sz="2" w:space="0" w:color="E3E3E3"/>
                                                  </w:divBdr>
                                                  <w:divsChild>
                                                    <w:div w:id="1747296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1859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4083</Characters>
  <Application>Microsoft Office Word</Application>
  <DocSecurity>0</DocSecurity>
  <Lines>34</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2024-07-22T08:34:00Z</dcterms:created>
  <dcterms:modified xsi:type="dcterms:W3CDTF">2024-08-02T09:55:00Z</dcterms:modified>
</cp:coreProperties>
</file>