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79BF" w14:textId="303A779C" w:rsidR="00E52C30" w:rsidRDefault="00E52C30" w:rsidP="007674ED">
      <w:pPr>
        <w:spacing w:line="309" w:lineRule="auto"/>
        <w:outlineLvl w:val="0"/>
        <w:rPr>
          <w:rFonts w:ascii="Arial" w:hAnsi="Arial" w:cs="Arial"/>
          <w:u w:val="single"/>
          <w:lang w:val="de-AT"/>
        </w:rPr>
      </w:pPr>
      <w:r>
        <w:rPr>
          <w:rFonts w:ascii="Arial" w:hAnsi="Arial" w:cs="Arial"/>
          <w:noProof/>
          <w:u w:val="single"/>
          <w:lang w:val="de-AT"/>
        </w:rPr>
        <w:drawing>
          <wp:anchor distT="0" distB="0" distL="114300" distR="114300" simplePos="0" relativeHeight="251658240" behindDoc="0" locked="0" layoutInCell="1" allowOverlap="1" wp14:anchorId="4E0B7476" wp14:editId="50DB1CC4">
            <wp:simplePos x="0" y="0"/>
            <wp:positionH relativeFrom="margin">
              <wp:posOffset>4502553</wp:posOffset>
            </wp:positionH>
            <wp:positionV relativeFrom="margin">
              <wp:posOffset>-453710</wp:posOffset>
            </wp:positionV>
            <wp:extent cx="1593569" cy="524515"/>
            <wp:effectExtent l="0" t="0" r="0" b="0"/>
            <wp:wrapSquare wrapText="bothSides"/>
            <wp:docPr id="1573360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60348" name="Grafik 15733603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3569" cy="524515"/>
                    </a:xfrm>
                    <a:prstGeom prst="rect">
                      <a:avLst/>
                    </a:prstGeom>
                  </pic:spPr>
                </pic:pic>
              </a:graphicData>
            </a:graphic>
          </wp:anchor>
        </w:drawing>
      </w:r>
    </w:p>
    <w:p w14:paraId="28816C93" w14:textId="003CD6CF" w:rsidR="007674ED" w:rsidRPr="00E52C30" w:rsidRDefault="007674ED" w:rsidP="00E52C30">
      <w:pPr>
        <w:spacing w:line="309" w:lineRule="auto"/>
        <w:jc w:val="both"/>
        <w:outlineLvl w:val="0"/>
        <w:rPr>
          <w:rFonts w:ascii="Trebuchet MS" w:hAnsi="Trebuchet MS" w:cs="Arial"/>
          <w:u w:val="single"/>
          <w:lang w:val="de-AT"/>
        </w:rPr>
      </w:pPr>
      <w:r w:rsidRPr="00E52C30">
        <w:rPr>
          <w:rFonts w:ascii="Trebuchet MS" w:hAnsi="Trebuchet MS" w:cs="Arial"/>
          <w:u w:val="single"/>
          <w:lang w:val="de-AT"/>
        </w:rPr>
        <w:t>Verhaltensregeln für Verwender von AGB:</w:t>
      </w:r>
    </w:p>
    <w:p w14:paraId="082F1DB2" w14:textId="77777777" w:rsidR="007674ED" w:rsidRPr="00E52C30" w:rsidRDefault="007674ED" w:rsidP="00E52C30">
      <w:pPr>
        <w:spacing w:line="309" w:lineRule="auto"/>
        <w:jc w:val="both"/>
        <w:outlineLvl w:val="0"/>
        <w:rPr>
          <w:rFonts w:ascii="Trebuchet MS" w:hAnsi="Trebuchet MS" w:cs="Arial"/>
          <w:b/>
          <w:lang w:val="de-AT"/>
        </w:rPr>
      </w:pPr>
      <w:r w:rsidRPr="00E52C30">
        <w:rPr>
          <w:rFonts w:ascii="Trebuchet MS" w:hAnsi="Trebuchet MS" w:cs="Arial"/>
          <w:b/>
          <w:lang w:val="de-AT"/>
        </w:rPr>
        <w:t>Mechatroniker</w:t>
      </w:r>
    </w:p>
    <w:p w14:paraId="1292E46C" w14:textId="5303632B" w:rsidR="009911D1" w:rsidRPr="00E52C30" w:rsidRDefault="007674ED" w:rsidP="00E52C30">
      <w:pPr>
        <w:jc w:val="both"/>
        <w:rPr>
          <w:rFonts w:ascii="Trebuchet MS" w:hAnsi="Trebuchet MS" w:cs="Arial"/>
          <w:sz w:val="14"/>
          <w:szCs w:val="14"/>
          <w:lang w:val="de-AT"/>
        </w:rPr>
      </w:pPr>
      <w:r w:rsidRPr="00E52C30">
        <w:rPr>
          <w:rFonts w:ascii="Trebuchet MS" w:hAnsi="Trebuchet MS" w:cs="Arial"/>
          <w:sz w:val="14"/>
          <w:szCs w:val="14"/>
          <w:lang w:val="de-AT"/>
        </w:rPr>
        <w:t xml:space="preserve">Stand </w:t>
      </w:r>
      <w:r w:rsidR="00C24A97" w:rsidRPr="00E52C30">
        <w:rPr>
          <w:rFonts w:ascii="Trebuchet MS" w:hAnsi="Trebuchet MS" w:cs="Arial"/>
          <w:sz w:val="14"/>
          <w:szCs w:val="14"/>
          <w:lang w:val="de-AT"/>
        </w:rPr>
        <w:t>07/</w:t>
      </w:r>
      <w:r w:rsidR="00814917" w:rsidRPr="00E52C30">
        <w:rPr>
          <w:rFonts w:ascii="Trebuchet MS" w:hAnsi="Trebuchet MS" w:cs="Arial"/>
          <w:sz w:val="14"/>
          <w:szCs w:val="14"/>
          <w:lang w:val="de-AT"/>
        </w:rPr>
        <w:t>2026</w:t>
      </w:r>
    </w:p>
    <w:p w14:paraId="2851C3E6" w14:textId="77777777" w:rsidR="007674ED" w:rsidRPr="00E52C30" w:rsidRDefault="007674ED" w:rsidP="00E52C30">
      <w:pPr>
        <w:jc w:val="both"/>
        <w:rPr>
          <w:rFonts w:ascii="Trebuchet MS" w:hAnsi="Trebuchet MS" w:cs="Arial"/>
          <w:sz w:val="14"/>
          <w:szCs w:val="14"/>
          <w:lang w:val="de-AT"/>
        </w:rPr>
      </w:pPr>
    </w:p>
    <w:p w14:paraId="63D51F07" w14:textId="77777777" w:rsidR="007674ED" w:rsidRPr="00E52C30" w:rsidRDefault="007674ED" w:rsidP="00E52C30">
      <w:pPr>
        <w:tabs>
          <w:tab w:val="left" w:pos="360"/>
        </w:tabs>
        <w:spacing w:line="309" w:lineRule="auto"/>
        <w:jc w:val="both"/>
        <w:rPr>
          <w:rFonts w:ascii="Trebuchet MS" w:hAnsi="Trebuchet MS" w:cs="Arial"/>
        </w:rPr>
      </w:pPr>
    </w:p>
    <w:p w14:paraId="02142C88"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 xml:space="preserve">Beachten Sie, dass die AGB für Mechatroniker nur für </w:t>
      </w:r>
      <w:r w:rsidRPr="00E52C30">
        <w:rPr>
          <w:rFonts w:ascii="Trebuchet MS" w:hAnsi="Trebuchet MS" w:cs="Arial"/>
          <w:b/>
        </w:rPr>
        <w:t>Geschäfte mit Unternehmen</w:t>
      </w:r>
      <w:r w:rsidRPr="00E52C30">
        <w:rPr>
          <w:rFonts w:ascii="Trebuchet MS" w:hAnsi="Trebuchet MS" w:cs="Arial"/>
        </w:rPr>
        <w:t xml:space="preserve"> gelten. </w:t>
      </w:r>
    </w:p>
    <w:p w14:paraId="5AFD20D7" w14:textId="77777777" w:rsidR="007674ED" w:rsidRPr="00E52C30" w:rsidRDefault="007674ED" w:rsidP="00E52C30">
      <w:pPr>
        <w:pStyle w:val="Listenabsatz"/>
        <w:tabs>
          <w:tab w:val="left" w:pos="360"/>
        </w:tabs>
        <w:spacing w:line="309" w:lineRule="auto"/>
        <w:jc w:val="both"/>
        <w:rPr>
          <w:rFonts w:ascii="Trebuchet MS" w:hAnsi="Trebuchet MS" w:cs="Arial"/>
        </w:rPr>
      </w:pPr>
    </w:p>
    <w:p w14:paraId="3BE1C43B"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 xml:space="preserve">Die Muster-AGB der Bundesinnung stellen einen grundsätzlichen Standard dar. Prüfen Sie beim genauen Lesen, ob diese Muster-AGB auch </w:t>
      </w:r>
      <w:r w:rsidRPr="00E52C30">
        <w:rPr>
          <w:rFonts w:ascii="Trebuchet MS" w:hAnsi="Trebuchet MS" w:cs="Arial"/>
          <w:b/>
          <w:bCs/>
        </w:rPr>
        <w:t xml:space="preserve">Ihre Erfordernisse und Problemfälle in der Praxis </w:t>
      </w:r>
      <w:r w:rsidRPr="00E52C30">
        <w:rPr>
          <w:rFonts w:ascii="Trebuchet MS" w:hAnsi="Trebuchet MS" w:cs="Arial"/>
        </w:rPr>
        <w:t>abdecken. Weitreichendere Regelungen sind möglich, falls Sie nur mit Unternehmen kontrahieren. Eine individuelle rechtliche Beratung kann durch die Muster-AGB nicht ersetzt werden.</w:t>
      </w:r>
    </w:p>
    <w:p w14:paraId="5F31DA08" w14:textId="77777777" w:rsidR="007674ED" w:rsidRPr="00E52C30" w:rsidRDefault="007674ED" w:rsidP="00E52C30">
      <w:pPr>
        <w:spacing w:line="309" w:lineRule="auto"/>
        <w:ind w:firstLine="135"/>
        <w:jc w:val="both"/>
        <w:rPr>
          <w:rFonts w:ascii="Trebuchet MS" w:hAnsi="Trebuchet MS" w:cs="Arial"/>
        </w:rPr>
      </w:pPr>
    </w:p>
    <w:p w14:paraId="67DB2430" w14:textId="221C5C69" w:rsidR="00C95DCC" w:rsidRPr="00E52C30" w:rsidRDefault="00C95DCC" w:rsidP="00E52C30">
      <w:pPr>
        <w:pStyle w:val="Listenabsatz"/>
        <w:numPr>
          <w:ilvl w:val="0"/>
          <w:numId w:val="1"/>
        </w:numPr>
        <w:tabs>
          <w:tab w:val="left" w:pos="360"/>
        </w:tabs>
        <w:spacing w:line="309" w:lineRule="auto"/>
        <w:jc w:val="both"/>
        <w:rPr>
          <w:rFonts w:ascii="Trebuchet MS" w:hAnsi="Trebuchet MS" w:cs="Arial"/>
          <w:b/>
          <w:bCs/>
        </w:rPr>
      </w:pPr>
      <w:r w:rsidRPr="00E52C30">
        <w:rPr>
          <w:rFonts w:ascii="Trebuchet MS" w:hAnsi="Trebuchet MS" w:cs="Arial"/>
          <w:color w:val="000000"/>
        </w:rPr>
        <w:t>Ergänzen Sie vor Verwendung der AGB die offenen Platzhalter in folgenden Punkten: 1.1 (Unternehmensname), 1.2 (Homepage-Adresse), 3.5 (prozentualer Schwellenwert für Preisanpassung), 4.1 (Beistellungszuschlag in %), 5.11 (Mahnspesen; für unternehmerische Kunden gilt gemäß § 458 UGB pauschal € 40,- — dieser Betrag ist bereits in den AGB aufgenommen und bedarf keiner individuellen Ergänzung), 9.3 (Lagergebühr in % je begonnenem Monat), 11.1 (Annahmeverzug in Wochen), 11.3 (pauschalierter Schadenersatz in %), 15.7 (Rügefrist für unternehmerische Kunden in Werktagen) sowie Allgemeines (Erfüllungsort — Sitz des Unternehmens). Der bisherige Platzhalter 18.3 (Corona-Klausel) entfällt ersatzlos — die allgemeine Höhere-Gewalt-Regelung (Punkt 9) übernimmt diese Funktion.</w:t>
      </w:r>
    </w:p>
    <w:p w14:paraId="3A3E333C" w14:textId="77777777" w:rsidR="007674ED" w:rsidRPr="00E52C30" w:rsidRDefault="007674ED" w:rsidP="00E52C30">
      <w:pPr>
        <w:spacing w:line="309" w:lineRule="auto"/>
        <w:jc w:val="both"/>
        <w:rPr>
          <w:rFonts w:ascii="Trebuchet MS" w:hAnsi="Trebuchet MS" w:cs="Arial"/>
        </w:rPr>
      </w:pPr>
    </w:p>
    <w:p w14:paraId="7F40678C" w14:textId="2C6AEA86"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 xml:space="preserve">Bestehen Sie gegenüber Ihren Kunden auf die </w:t>
      </w:r>
      <w:r w:rsidRPr="00E52C30">
        <w:rPr>
          <w:rFonts w:ascii="Trebuchet MS" w:hAnsi="Trebuchet MS" w:cs="Arial"/>
          <w:b/>
          <w:bCs/>
        </w:rPr>
        <w:t xml:space="preserve">Verwendung Ihrer </w:t>
      </w:r>
      <w:r w:rsidR="00C24A97" w:rsidRPr="00E52C30">
        <w:rPr>
          <w:rFonts w:ascii="Trebuchet MS" w:hAnsi="Trebuchet MS" w:cs="Arial"/>
          <w:b/>
          <w:bCs/>
        </w:rPr>
        <w:t xml:space="preserve">AGB </w:t>
      </w:r>
      <w:r w:rsidR="00C24A97" w:rsidRPr="00E52C30">
        <w:rPr>
          <w:rFonts w:ascii="Trebuchet MS" w:hAnsi="Trebuchet MS" w:cs="Arial"/>
        </w:rPr>
        <w:t>(</w:t>
      </w:r>
      <w:r w:rsidRPr="00E52C30">
        <w:rPr>
          <w:rFonts w:ascii="Trebuchet MS" w:hAnsi="Trebuchet MS" w:cs="Arial"/>
        </w:rPr>
        <w:t>Argument: Sie erbringen die charakteristische Hauptleistung)</w:t>
      </w:r>
      <w:r w:rsidR="00E52C30">
        <w:rPr>
          <w:rFonts w:ascii="Trebuchet MS" w:hAnsi="Trebuchet MS" w:cs="Arial"/>
        </w:rPr>
        <w:t>.</w:t>
      </w:r>
    </w:p>
    <w:p w14:paraId="64D1757F" w14:textId="77777777" w:rsidR="007674ED" w:rsidRPr="00E52C30" w:rsidRDefault="007674ED" w:rsidP="00E52C30">
      <w:pPr>
        <w:spacing w:line="309" w:lineRule="auto"/>
        <w:jc w:val="both"/>
        <w:rPr>
          <w:rFonts w:ascii="Trebuchet MS" w:hAnsi="Trebuchet MS" w:cs="Arial"/>
        </w:rPr>
      </w:pPr>
    </w:p>
    <w:p w14:paraId="52956AEB"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AGB müssen vereinbart werden (Unterfertigung empfehlenswert), damit sie Vertragsbestandteil werden. Ein</w:t>
      </w:r>
      <w:r w:rsidRPr="00E52C30">
        <w:rPr>
          <w:rFonts w:ascii="Trebuchet MS" w:hAnsi="Trebuchet MS" w:cs="Arial"/>
          <w:b/>
          <w:bCs/>
        </w:rPr>
        <w:t xml:space="preserve"> Hinweis</w:t>
      </w:r>
      <w:r w:rsidRPr="00E52C30">
        <w:rPr>
          <w:rFonts w:ascii="Trebuchet MS" w:hAnsi="Trebuchet MS" w:cs="Arial"/>
        </w:rPr>
        <w:t xml:space="preserve"> hat auf der </w:t>
      </w:r>
      <w:r w:rsidRPr="00E52C30">
        <w:rPr>
          <w:rFonts w:ascii="Trebuchet MS" w:hAnsi="Trebuchet MS" w:cs="Arial"/>
          <w:b/>
          <w:bCs/>
        </w:rPr>
        <w:t>Vorderseite des Angebotes</w:t>
      </w:r>
      <w:r w:rsidRPr="00E52C30">
        <w:rPr>
          <w:rFonts w:ascii="Trebuchet MS" w:hAnsi="Trebuchet MS" w:cs="Arial"/>
        </w:rPr>
        <w:t xml:space="preserve"> zu erfolgen.</w:t>
      </w:r>
      <w:r w:rsidRPr="00E52C30">
        <w:rPr>
          <w:rFonts w:ascii="Trebuchet MS" w:hAnsi="Trebuchet MS" w:cs="Arial"/>
          <w:b/>
          <w:bCs/>
        </w:rPr>
        <w:t xml:space="preserve"> </w:t>
      </w:r>
      <w:r w:rsidRPr="00E52C30">
        <w:rPr>
          <w:rFonts w:ascii="Trebuchet MS" w:hAnsi="Trebuchet MS" w:cs="Arial"/>
        </w:rPr>
        <w:t>Formulierungsvorschlag: „</w:t>
      </w:r>
      <w:r w:rsidRPr="00E52C30">
        <w:rPr>
          <w:rFonts w:ascii="Trebuchet MS" w:hAnsi="Trebuchet MS" w:cs="Arial"/>
          <w:i/>
          <w:iCs/>
        </w:rPr>
        <w:t>Es gelten ausschließlich unsere beiliegenden AGB</w:t>
      </w:r>
      <w:r w:rsidRPr="00E52C30">
        <w:rPr>
          <w:rFonts w:ascii="Trebuchet MS" w:hAnsi="Trebuchet MS" w:cs="Arial"/>
        </w:rPr>
        <w:t xml:space="preserve">“. </w:t>
      </w:r>
    </w:p>
    <w:p w14:paraId="493394C9" w14:textId="77777777" w:rsidR="007674ED" w:rsidRPr="00E52C30" w:rsidRDefault="007674ED" w:rsidP="00E52C30">
      <w:pPr>
        <w:pStyle w:val="Listenabsatz"/>
        <w:jc w:val="both"/>
        <w:rPr>
          <w:rFonts w:ascii="Trebuchet MS" w:hAnsi="Trebuchet MS" w:cs="Arial"/>
          <w:color w:val="000000" w:themeColor="text1"/>
        </w:rPr>
      </w:pPr>
    </w:p>
    <w:p w14:paraId="5ADFAD92"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color w:val="000000" w:themeColor="text1"/>
        </w:rPr>
        <w:t xml:space="preserve">Zur wirksamen Vereinbarung der </w:t>
      </w:r>
      <w:r w:rsidRPr="00E52C30">
        <w:rPr>
          <w:rFonts w:ascii="Trebuchet MS" w:hAnsi="Trebuchet MS" w:cs="Arial"/>
          <w:b/>
          <w:color w:val="000000" w:themeColor="text1"/>
        </w:rPr>
        <w:t>AGB</w:t>
      </w:r>
      <w:r w:rsidRPr="00E52C30">
        <w:rPr>
          <w:rFonts w:ascii="Trebuchet MS" w:hAnsi="Trebuchet MS" w:cs="Arial"/>
          <w:color w:val="000000" w:themeColor="text1"/>
        </w:rPr>
        <w:t xml:space="preserve"> müssen diese dem Vertragspartner vorgelegt werden; spätestens jedoch im </w:t>
      </w:r>
      <w:r w:rsidRPr="00E52C30">
        <w:rPr>
          <w:rFonts w:ascii="Trebuchet MS" w:hAnsi="Trebuchet MS" w:cs="Arial"/>
          <w:b/>
          <w:color w:val="000000" w:themeColor="text1"/>
        </w:rPr>
        <w:t>Zeitpunkt des Vertragsabschlusses</w:t>
      </w:r>
      <w:r w:rsidRPr="00E52C30">
        <w:rPr>
          <w:rFonts w:ascii="Trebuchet MS" w:hAnsi="Trebuchet MS" w:cs="Arial"/>
          <w:color w:val="000000" w:themeColor="text1"/>
        </w:rPr>
        <w:t xml:space="preserve">. Die bloße Abrufbarkeit auf der Homepage genügt NICHT mehr (weder bei Verbrauchern, noch bei Unternehmern). Senden Sie Ihre AGB daher mit Ihrem Angebot an den Kunden. </w:t>
      </w:r>
    </w:p>
    <w:p w14:paraId="5212AFFA" w14:textId="77777777" w:rsidR="007674ED" w:rsidRPr="00E52C30" w:rsidRDefault="007674ED" w:rsidP="00E52C30">
      <w:pPr>
        <w:spacing w:line="309" w:lineRule="auto"/>
        <w:jc w:val="both"/>
        <w:rPr>
          <w:rFonts w:ascii="Trebuchet MS" w:hAnsi="Trebuchet MS" w:cs="Arial"/>
        </w:rPr>
      </w:pPr>
    </w:p>
    <w:p w14:paraId="31F5DFEA"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color w:val="000000"/>
          <w:sz w:val="18"/>
          <w:szCs w:val="18"/>
          <w:lang w:val="de-AT"/>
        </w:rPr>
      </w:pPr>
      <w:r w:rsidRPr="00E52C30">
        <w:rPr>
          <w:rFonts w:ascii="Trebuchet MS" w:hAnsi="Trebuchet MS" w:cs="Arial"/>
          <w:lang w:val="de-AT"/>
        </w:rPr>
        <w:t xml:space="preserve">Generell gilt, dass abweichende </w:t>
      </w:r>
      <w:r w:rsidRPr="00E52C30">
        <w:rPr>
          <w:rFonts w:ascii="Trebuchet MS" w:hAnsi="Trebuchet MS" w:cs="Arial"/>
          <w:b/>
          <w:bCs/>
          <w:lang w:val="de-AT"/>
        </w:rPr>
        <w:t>Individualvereinbarungen</w:t>
      </w:r>
      <w:r w:rsidRPr="00E52C30">
        <w:rPr>
          <w:rFonts w:ascii="Trebuchet MS" w:hAnsi="Trebuchet MS" w:cs="Arial"/>
          <w:lang w:val="de-AT"/>
        </w:rPr>
        <w:t xml:space="preserve"> den Bestimmungen in den AGB </w:t>
      </w:r>
      <w:r w:rsidRPr="00E52C30">
        <w:rPr>
          <w:rFonts w:ascii="Trebuchet MS" w:hAnsi="Trebuchet MS" w:cs="Arial"/>
          <w:b/>
          <w:bCs/>
          <w:lang w:val="de-AT"/>
        </w:rPr>
        <w:t xml:space="preserve">vorgehen. </w:t>
      </w:r>
      <w:r w:rsidRPr="00E52C30">
        <w:rPr>
          <w:rFonts w:ascii="Trebuchet MS" w:hAnsi="Trebuchet MS" w:cs="Arial"/>
          <w:lang w:val="de-AT"/>
        </w:rPr>
        <w:t xml:space="preserve">Sofern Sie individuell (zB in sonstiger Korrespondenz) die </w:t>
      </w:r>
      <w:r w:rsidRPr="00E52C30">
        <w:rPr>
          <w:rFonts w:ascii="Trebuchet MS" w:hAnsi="Trebuchet MS" w:cs="Arial"/>
          <w:b/>
          <w:bCs/>
          <w:lang w:val="de-AT"/>
        </w:rPr>
        <w:t>Geschäftsbedingungen des Kunden</w:t>
      </w:r>
      <w:r w:rsidRPr="00E52C30">
        <w:rPr>
          <w:rFonts w:ascii="Trebuchet MS" w:hAnsi="Trebuchet MS" w:cs="Arial"/>
          <w:lang w:val="de-AT"/>
        </w:rPr>
        <w:t xml:space="preserve"> vereinbaren, schützt Sie somit auch die </w:t>
      </w:r>
      <w:r w:rsidRPr="00E52C30">
        <w:rPr>
          <w:rFonts w:ascii="Trebuchet MS" w:hAnsi="Trebuchet MS" w:cs="Arial"/>
        </w:rPr>
        <w:t>„</w:t>
      </w:r>
      <w:r w:rsidRPr="00E52C30">
        <w:rPr>
          <w:rFonts w:ascii="Trebuchet MS" w:hAnsi="Trebuchet MS" w:cs="Arial"/>
          <w:lang w:val="de-AT"/>
        </w:rPr>
        <w:t>Abwehrklausel</w:t>
      </w:r>
      <w:r w:rsidRPr="00E52C30">
        <w:rPr>
          <w:rFonts w:ascii="Trebuchet MS" w:hAnsi="Trebuchet MS" w:cs="Arial"/>
        </w:rPr>
        <w:t>“</w:t>
      </w:r>
      <w:r w:rsidRPr="00E52C30">
        <w:rPr>
          <w:rFonts w:ascii="Trebuchet MS" w:hAnsi="Trebuchet MS" w:cs="Arial"/>
          <w:lang w:val="de-AT"/>
        </w:rPr>
        <w:t xml:space="preserve"> in Punkt 1.5 nicht. </w:t>
      </w:r>
    </w:p>
    <w:p w14:paraId="409BE288" w14:textId="77777777" w:rsidR="007674ED" w:rsidRPr="00E52C30" w:rsidRDefault="007674ED" w:rsidP="00E52C30">
      <w:pPr>
        <w:spacing w:line="309" w:lineRule="auto"/>
        <w:jc w:val="both"/>
        <w:rPr>
          <w:rFonts w:ascii="Trebuchet MS" w:hAnsi="Trebuchet MS" w:cs="Arial"/>
          <w:color w:val="000000"/>
          <w:sz w:val="18"/>
          <w:szCs w:val="18"/>
          <w:lang w:val="de-AT"/>
        </w:rPr>
      </w:pPr>
    </w:p>
    <w:p w14:paraId="374E6308" w14:textId="599FF866" w:rsidR="007674ED" w:rsidRPr="00E52C30" w:rsidRDefault="007674ED" w:rsidP="00E52C30">
      <w:pPr>
        <w:pStyle w:val="Listenabsatz"/>
        <w:numPr>
          <w:ilvl w:val="0"/>
          <w:numId w:val="1"/>
        </w:numPr>
        <w:tabs>
          <w:tab w:val="left" w:pos="360"/>
        </w:tabs>
        <w:spacing w:line="309" w:lineRule="auto"/>
        <w:jc w:val="both"/>
        <w:rPr>
          <w:rFonts w:ascii="Trebuchet MS" w:hAnsi="Trebuchet MS" w:cs="Arial"/>
          <w:lang w:val="de-AT"/>
        </w:rPr>
      </w:pPr>
      <w:r w:rsidRPr="00E52C30">
        <w:rPr>
          <w:rFonts w:ascii="Trebuchet MS" w:hAnsi="Trebuchet MS" w:cs="Arial"/>
          <w:lang w:val="de-AT"/>
        </w:rPr>
        <w:t xml:space="preserve">Sofern der Kunde unter Zugrundelegung seiner </w:t>
      </w:r>
      <w:r w:rsidR="00C24A97" w:rsidRPr="00E52C30">
        <w:rPr>
          <w:rFonts w:ascii="Trebuchet MS" w:hAnsi="Trebuchet MS" w:cs="Arial"/>
          <w:lang w:val="de-AT"/>
        </w:rPr>
        <w:t>AGB den</w:t>
      </w:r>
      <w:r w:rsidRPr="00E52C30">
        <w:rPr>
          <w:rFonts w:ascii="Trebuchet MS" w:hAnsi="Trebuchet MS" w:cs="Arial"/>
          <w:lang w:val="de-AT"/>
        </w:rPr>
        <w:t xml:space="preserve"> Vertrag abschließen wollte, gelten alleine durch </w:t>
      </w:r>
      <w:r w:rsidRPr="00E52C30">
        <w:rPr>
          <w:rFonts w:ascii="Trebuchet MS" w:hAnsi="Trebuchet MS" w:cs="Arial"/>
          <w:b/>
          <w:bCs/>
          <w:lang w:val="de-AT"/>
        </w:rPr>
        <w:t>Annahme Ihrer Ware/Leistung</w:t>
      </w:r>
      <w:r w:rsidRPr="00E52C30">
        <w:rPr>
          <w:rFonts w:ascii="Trebuchet MS" w:hAnsi="Trebuchet MS" w:cs="Arial"/>
          <w:lang w:val="de-AT"/>
        </w:rPr>
        <w:t xml:space="preserve"> durch den Kunden nicht automatisch Ihre</w:t>
      </w:r>
      <w:r w:rsidRPr="00E52C30">
        <w:rPr>
          <w:rFonts w:ascii="Trebuchet MS" w:hAnsi="Trebuchet MS" w:cs="Arial"/>
          <w:color w:val="FF0000"/>
          <w:lang w:val="de-AT"/>
        </w:rPr>
        <w:t xml:space="preserve"> </w:t>
      </w:r>
      <w:r w:rsidRPr="00E52C30">
        <w:rPr>
          <w:rFonts w:ascii="Trebuchet MS" w:hAnsi="Trebuchet MS" w:cs="Arial"/>
          <w:lang w:val="de-AT"/>
        </w:rPr>
        <w:t xml:space="preserve">AGB (Punkt 1). </w:t>
      </w:r>
      <w:r w:rsidR="00B41C80" w:rsidRPr="00E52C30">
        <w:rPr>
          <w:rFonts w:ascii="Trebuchet MS" w:hAnsi="Trebuchet MS" w:cs="Arial"/>
          <w:lang w:val="de-AT"/>
        </w:rPr>
        <w:t>Ein solcher Widerspruch zwischen der AGB der Kunden und Ihren AGB ist vor Vertragsabschluss zu prüfen.</w:t>
      </w:r>
    </w:p>
    <w:p w14:paraId="553A0BC3" w14:textId="77777777" w:rsidR="007674ED" w:rsidRPr="00E52C30" w:rsidRDefault="007674ED" w:rsidP="00E52C30">
      <w:pPr>
        <w:spacing w:line="309" w:lineRule="auto"/>
        <w:jc w:val="both"/>
        <w:rPr>
          <w:rFonts w:ascii="Trebuchet MS" w:hAnsi="Trebuchet MS" w:cs="Arial"/>
          <w:lang w:val="de-AT"/>
        </w:rPr>
      </w:pPr>
    </w:p>
    <w:p w14:paraId="2EE21A39"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lang w:val="de-AT"/>
        </w:rPr>
      </w:pPr>
      <w:r w:rsidRPr="00E52C30">
        <w:rPr>
          <w:rFonts w:ascii="Trebuchet MS" w:hAnsi="Trebuchet MS" w:cs="Arial"/>
          <w:lang w:val="de-AT"/>
        </w:rPr>
        <w:t xml:space="preserve">Dokumentieren Sie sämtliche Vereinbarungen (auch nachträgliche Zusatz- und Ergänzungsaufträge oder Änderungen) </w:t>
      </w:r>
      <w:r w:rsidRPr="00E52C30">
        <w:rPr>
          <w:rFonts w:ascii="Trebuchet MS" w:hAnsi="Trebuchet MS" w:cs="Arial"/>
          <w:b/>
          <w:bCs/>
          <w:lang w:val="de-AT"/>
        </w:rPr>
        <w:t>schriftlich</w:t>
      </w:r>
      <w:r w:rsidRPr="00E52C30">
        <w:rPr>
          <w:rFonts w:ascii="Trebuchet MS" w:hAnsi="Trebuchet MS" w:cs="Arial"/>
          <w:lang w:val="de-AT"/>
        </w:rPr>
        <w:t>. Detaillierte Leistungsbeschreibungen vermeiden spätere Streitigkeiten über Inhalt und Umfang des Auftrags.</w:t>
      </w:r>
    </w:p>
    <w:p w14:paraId="3314C324" w14:textId="77777777" w:rsidR="007674ED" w:rsidRPr="00E52C30" w:rsidRDefault="007674ED" w:rsidP="00E52C30">
      <w:pPr>
        <w:tabs>
          <w:tab w:val="left" w:pos="360"/>
        </w:tabs>
        <w:spacing w:line="309" w:lineRule="auto"/>
        <w:ind w:left="402" w:hanging="402"/>
        <w:jc w:val="both"/>
        <w:rPr>
          <w:rFonts w:ascii="Trebuchet MS" w:hAnsi="Trebuchet MS" w:cs="Arial"/>
          <w:lang w:val="de-AT"/>
        </w:rPr>
      </w:pPr>
    </w:p>
    <w:p w14:paraId="3E8F0C07" w14:textId="77777777" w:rsidR="007674ED" w:rsidRPr="00E52C30" w:rsidRDefault="007674ED" w:rsidP="00E52C30">
      <w:pPr>
        <w:pStyle w:val="Listenabsatz"/>
        <w:numPr>
          <w:ilvl w:val="0"/>
          <w:numId w:val="1"/>
        </w:numPr>
        <w:tabs>
          <w:tab w:val="left" w:pos="500"/>
        </w:tabs>
        <w:spacing w:line="309" w:lineRule="auto"/>
        <w:jc w:val="both"/>
        <w:rPr>
          <w:rFonts w:ascii="Trebuchet MS" w:hAnsi="Trebuchet MS" w:cs="Arial"/>
          <w:lang w:val="de-AT"/>
        </w:rPr>
      </w:pPr>
      <w:r w:rsidRPr="00E52C30">
        <w:rPr>
          <w:rFonts w:ascii="Trebuchet MS" w:hAnsi="Trebuchet MS" w:cs="Arial"/>
          <w:lang w:val="de-AT"/>
        </w:rPr>
        <w:t xml:space="preserve">Sofern Sie aufgrund einer Bestellung ohne ausdrückliche Annahme oder Korrespondenz den Auftrag ausführen, stellt dies eine </w:t>
      </w:r>
      <w:r w:rsidRPr="00E52C30">
        <w:rPr>
          <w:rFonts w:ascii="Trebuchet MS" w:hAnsi="Trebuchet MS" w:cs="Arial"/>
          <w:b/>
          <w:bCs/>
          <w:lang w:val="de-AT"/>
        </w:rPr>
        <w:t>konkludente Annahme</w:t>
      </w:r>
      <w:r w:rsidRPr="00E52C30">
        <w:rPr>
          <w:rFonts w:ascii="Trebuchet MS" w:hAnsi="Trebuchet MS" w:cs="Arial"/>
          <w:lang w:val="de-AT"/>
        </w:rPr>
        <w:t xml:space="preserve"> eines Auftrags durch faktische Ausführung dar. Allerdings sollte dabei bedacht werden, dass die Annahme genau der Bestellung und den darin vorgesehenen Bedingungen entspricht. </w:t>
      </w:r>
      <w:r w:rsidRPr="00E52C30">
        <w:rPr>
          <w:rFonts w:ascii="Trebuchet MS" w:hAnsi="Trebuchet MS" w:cs="Arial"/>
          <w:color w:val="000000"/>
          <w:lang w:val="de-AT"/>
        </w:rPr>
        <w:t>Abänderungen, etwa</w:t>
      </w:r>
      <w:r w:rsidRPr="00E52C30">
        <w:rPr>
          <w:rFonts w:ascii="Trebuchet MS" w:hAnsi="Trebuchet MS" w:cs="Arial"/>
          <w:lang w:val="de-AT"/>
        </w:rPr>
        <w:t xml:space="preserve"> wie die Zugrundelegung der </w:t>
      </w:r>
      <w:r w:rsidRPr="00E52C30">
        <w:rPr>
          <w:rFonts w:ascii="Trebuchet MS" w:hAnsi="Trebuchet MS" w:cs="Arial"/>
          <w:color w:val="000000"/>
          <w:lang w:val="de-AT"/>
        </w:rPr>
        <w:t>AGB,</w:t>
      </w:r>
      <w:r w:rsidRPr="00E52C30">
        <w:rPr>
          <w:rFonts w:ascii="Trebuchet MS" w:hAnsi="Trebuchet MS" w:cs="Arial"/>
          <w:lang w:val="de-AT"/>
        </w:rPr>
        <w:t xml:space="preserve"> erfolgen ohne entsprechende Vereinbarung dadurch nicht. Wir empfehlen daher, diese jedenfalls vor Ausführungsbeginn dem Kunden auszuhändigen und deren Geltung mit dem Kunden zu vereinbaren.</w:t>
      </w:r>
    </w:p>
    <w:p w14:paraId="10CD3B1E" w14:textId="77777777" w:rsidR="007674ED" w:rsidRPr="00E52C30" w:rsidRDefault="007674ED" w:rsidP="00E52C30">
      <w:pPr>
        <w:spacing w:line="309" w:lineRule="auto"/>
        <w:jc w:val="both"/>
        <w:rPr>
          <w:rFonts w:ascii="Trebuchet MS" w:hAnsi="Trebuchet MS" w:cs="Arial"/>
          <w:lang w:val="de-AT"/>
        </w:rPr>
      </w:pPr>
    </w:p>
    <w:p w14:paraId="2C61A7D2" w14:textId="77777777" w:rsidR="007674ED" w:rsidRPr="00E52C30" w:rsidRDefault="007674ED" w:rsidP="00E52C30">
      <w:pPr>
        <w:pStyle w:val="Listenabsatz"/>
        <w:numPr>
          <w:ilvl w:val="0"/>
          <w:numId w:val="1"/>
        </w:numPr>
        <w:tabs>
          <w:tab w:val="left" w:pos="399"/>
          <w:tab w:val="left" w:pos="425"/>
          <w:tab w:val="left" w:pos="452"/>
          <w:tab w:val="left" w:pos="480"/>
        </w:tabs>
        <w:spacing w:line="309" w:lineRule="auto"/>
        <w:jc w:val="both"/>
        <w:rPr>
          <w:rFonts w:ascii="Trebuchet MS" w:hAnsi="Trebuchet MS" w:cs="Arial"/>
          <w:lang w:val="de-AT"/>
        </w:rPr>
      </w:pPr>
      <w:r w:rsidRPr="00E52C30">
        <w:rPr>
          <w:rFonts w:ascii="Trebuchet MS" w:hAnsi="Trebuchet MS" w:cs="Arial"/>
          <w:lang w:val="de-AT"/>
        </w:rPr>
        <w:t>Begrifflich ist zwischen Angebot und Kostenvoranschlag zu unterscheiden:</w:t>
      </w:r>
    </w:p>
    <w:p w14:paraId="396FE66D" w14:textId="77777777" w:rsidR="007674ED" w:rsidRPr="00E52C30" w:rsidRDefault="007674ED" w:rsidP="00E52C30">
      <w:pPr>
        <w:pStyle w:val="Listenabsatz"/>
        <w:jc w:val="both"/>
        <w:rPr>
          <w:rFonts w:ascii="Trebuchet MS" w:hAnsi="Trebuchet MS" w:cs="Arial"/>
          <w:lang w:val="de-AT"/>
        </w:rPr>
      </w:pPr>
    </w:p>
    <w:p w14:paraId="14E7B3D9" w14:textId="77777777" w:rsidR="007674ED" w:rsidRPr="00E52C30" w:rsidRDefault="007674ED" w:rsidP="00E52C30">
      <w:pPr>
        <w:pStyle w:val="Listenabsatz"/>
        <w:tabs>
          <w:tab w:val="left" w:pos="399"/>
          <w:tab w:val="left" w:pos="425"/>
          <w:tab w:val="left" w:pos="452"/>
          <w:tab w:val="left" w:pos="480"/>
        </w:tabs>
        <w:spacing w:line="309" w:lineRule="auto"/>
        <w:jc w:val="both"/>
        <w:rPr>
          <w:rFonts w:ascii="Trebuchet MS" w:hAnsi="Trebuchet MS" w:cs="Arial"/>
          <w:i/>
          <w:lang w:val="de-AT"/>
        </w:rPr>
      </w:pPr>
      <w:r w:rsidRPr="00E52C30">
        <w:rPr>
          <w:rFonts w:ascii="Trebuchet MS" w:hAnsi="Trebuchet MS" w:cs="Arial"/>
          <w:i/>
          <w:lang w:val="de-AT"/>
        </w:rPr>
        <w:t xml:space="preserve"> </w:t>
      </w:r>
      <w:r w:rsidRPr="00E52C30">
        <w:rPr>
          <w:rFonts w:ascii="Trebuchet MS" w:hAnsi="Trebuchet MS" w:cs="Arial"/>
          <w:b/>
          <w:bCs/>
          <w:i/>
          <w:lang w:val="de-AT"/>
        </w:rPr>
        <w:t>Angebot</w:t>
      </w:r>
      <w:r w:rsidRPr="00E52C30">
        <w:rPr>
          <w:rFonts w:ascii="Trebuchet MS" w:hAnsi="Trebuchet MS" w:cs="Arial"/>
          <w:i/>
          <w:lang w:val="de-AT"/>
        </w:rPr>
        <w:t xml:space="preserve"> ist die Vertragserklärung (Angebot - Annahme), dass man bereit ist, das Werk zu den genannten Bedingungen auszuführen. Wird ein Angebot freibleibend erklärt, besteht ein Widerrufsvorbehalt - wohl auch noch nach Zugang der Annahme des anderen - wobei Sie jedoch umgehend zur Antwort verpflichtet sind. Ohne umgehende Antwort kommt der Vertrag entsprechend dem angenommenen Angebot zustande.</w:t>
      </w:r>
    </w:p>
    <w:p w14:paraId="17EB53EA" w14:textId="77777777" w:rsidR="007674ED" w:rsidRPr="00E52C30" w:rsidRDefault="007674ED" w:rsidP="00E52C30">
      <w:pPr>
        <w:pStyle w:val="Listenabsatz"/>
        <w:tabs>
          <w:tab w:val="left" w:pos="399"/>
          <w:tab w:val="left" w:pos="425"/>
          <w:tab w:val="left" w:pos="452"/>
          <w:tab w:val="left" w:pos="480"/>
        </w:tabs>
        <w:spacing w:line="309" w:lineRule="auto"/>
        <w:jc w:val="both"/>
        <w:rPr>
          <w:rFonts w:ascii="Trebuchet MS" w:hAnsi="Trebuchet MS" w:cs="Arial"/>
          <w:i/>
          <w:lang w:val="de-AT"/>
        </w:rPr>
      </w:pPr>
    </w:p>
    <w:p w14:paraId="39FF07CF" w14:textId="77777777" w:rsidR="007674ED" w:rsidRPr="00E52C30" w:rsidRDefault="007674ED" w:rsidP="00E52C30">
      <w:pPr>
        <w:pStyle w:val="Listenabsatz"/>
        <w:tabs>
          <w:tab w:val="left" w:pos="399"/>
          <w:tab w:val="left" w:pos="425"/>
          <w:tab w:val="left" w:pos="452"/>
          <w:tab w:val="left" w:pos="480"/>
        </w:tabs>
        <w:spacing w:line="309" w:lineRule="auto"/>
        <w:jc w:val="both"/>
        <w:rPr>
          <w:rFonts w:ascii="Trebuchet MS" w:hAnsi="Trebuchet MS" w:cs="Arial"/>
          <w:i/>
          <w:lang w:val="de-AT"/>
        </w:rPr>
      </w:pPr>
      <w:r w:rsidRPr="00E52C30">
        <w:rPr>
          <w:rFonts w:ascii="Trebuchet MS" w:hAnsi="Trebuchet MS" w:cs="Arial"/>
          <w:i/>
          <w:lang w:val="de-AT"/>
        </w:rPr>
        <w:t xml:space="preserve">Der </w:t>
      </w:r>
      <w:r w:rsidRPr="00E52C30">
        <w:rPr>
          <w:rFonts w:ascii="Trebuchet MS" w:hAnsi="Trebuchet MS" w:cs="Arial"/>
          <w:b/>
          <w:i/>
          <w:lang w:val="de-AT"/>
        </w:rPr>
        <w:t>Kostenvoranschlag</w:t>
      </w:r>
      <w:r w:rsidRPr="00E52C30">
        <w:rPr>
          <w:rFonts w:ascii="Trebuchet MS" w:hAnsi="Trebuchet MS" w:cs="Arial"/>
          <w:i/>
          <w:lang w:val="de-AT"/>
        </w:rPr>
        <w:t xml:space="preserve"> ist die fachmännische Berechnung der voraussichtlichen Kosten des Werks (geht über bloßen Angebotscharakter hinaus). Meist ist damit auch die Bereitschaft verbunden, das Werk so auszuführen (somit zugleich Angebot), aber nicht notwendig. Dadurch könnten auch unvorhergesehene Größen oder Kostspieligkeiten der veranschlagten Arbeiten nicht entgelterhöhend berücksichtigt werden.</w:t>
      </w:r>
    </w:p>
    <w:p w14:paraId="07DB54D6" w14:textId="77777777" w:rsidR="007674ED" w:rsidRPr="00E52C30" w:rsidRDefault="007674ED" w:rsidP="00E52C30">
      <w:pPr>
        <w:tabs>
          <w:tab w:val="left" w:pos="360"/>
        </w:tabs>
        <w:spacing w:line="309" w:lineRule="auto"/>
        <w:ind w:left="360" w:hanging="360"/>
        <w:jc w:val="both"/>
        <w:rPr>
          <w:rFonts w:ascii="Trebuchet MS" w:hAnsi="Trebuchet MS" w:cs="Arial"/>
          <w:lang w:val="de-AT"/>
        </w:rPr>
      </w:pPr>
    </w:p>
    <w:p w14:paraId="045257E8"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lang w:val="de-AT"/>
        </w:rPr>
      </w:pPr>
      <w:r w:rsidRPr="00E52C30">
        <w:rPr>
          <w:rFonts w:ascii="Trebuchet MS" w:hAnsi="Trebuchet MS" w:cs="Arial"/>
          <w:lang w:val="de-AT"/>
        </w:rPr>
        <w:t xml:space="preserve">Verwender von AGB wünschen manche Regelungen, welche durch bloße Aufnahme </w:t>
      </w:r>
      <w:r w:rsidRPr="00E52C30">
        <w:rPr>
          <w:rFonts w:ascii="Trebuchet MS" w:hAnsi="Trebuchet MS" w:cs="Arial"/>
          <w:b/>
          <w:bCs/>
          <w:lang w:val="de-AT"/>
        </w:rPr>
        <w:t>in AGB jedoch nicht wirksam vereinbart</w:t>
      </w:r>
      <w:r w:rsidRPr="00E52C30">
        <w:rPr>
          <w:rFonts w:ascii="Trebuchet MS" w:hAnsi="Trebuchet MS" w:cs="Arial"/>
          <w:lang w:val="de-AT"/>
        </w:rPr>
        <w:t xml:space="preserve"> werden können. Im Folgenden bieten wir Lösungsvorschläge.</w:t>
      </w:r>
    </w:p>
    <w:p w14:paraId="660321AA" w14:textId="77777777" w:rsidR="007674ED" w:rsidRPr="00E52C30" w:rsidRDefault="007674ED" w:rsidP="00E52C30">
      <w:pPr>
        <w:spacing w:line="309" w:lineRule="auto"/>
        <w:jc w:val="both"/>
        <w:rPr>
          <w:rFonts w:ascii="Trebuchet MS" w:eastAsia="Arial Unicode MS" w:hAnsi="Trebuchet MS" w:cs="Arial"/>
          <w:kern w:val="36"/>
          <w:lang w:val="de-AT"/>
        </w:rPr>
      </w:pPr>
    </w:p>
    <w:p w14:paraId="212F746A"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Im Einzelvertrag sollten Sie abschließend anführen, welche </w:t>
      </w:r>
      <w:r w:rsidRPr="00E52C30">
        <w:rPr>
          <w:rFonts w:ascii="Trebuchet MS" w:eastAsia="Arial Unicode MS" w:hAnsi="Trebuchet MS" w:cs="Arial"/>
          <w:b/>
          <w:bCs/>
          <w:kern w:val="36"/>
          <w:lang w:val="de-AT"/>
        </w:rPr>
        <w:t>Skizzen, Pläne</w:t>
      </w:r>
      <w:r w:rsidRPr="00E52C30">
        <w:rPr>
          <w:rFonts w:ascii="Trebuchet MS" w:eastAsia="Arial Unicode MS" w:hAnsi="Trebuchet MS" w:cs="Arial"/>
          <w:kern w:val="36"/>
          <w:lang w:val="de-AT"/>
        </w:rPr>
        <w:t xml:space="preserve">, ua. dem Vertrag als verbindlich zugrunde gelegt werden. </w:t>
      </w:r>
    </w:p>
    <w:p w14:paraId="3491D170" w14:textId="77777777" w:rsidR="007674ED" w:rsidRPr="00E52C30" w:rsidRDefault="007674ED" w:rsidP="00E52C30">
      <w:pPr>
        <w:spacing w:line="309" w:lineRule="auto"/>
        <w:ind w:left="400" w:hanging="400"/>
        <w:jc w:val="both"/>
        <w:rPr>
          <w:rFonts w:ascii="Trebuchet MS" w:hAnsi="Trebuchet MS" w:cs="Arial"/>
          <w:u w:val="single"/>
          <w:lang w:val="de-AT"/>
        </w:rPr>
      </w:pPr>
    </w:p>
    <w:p w14:paraId="591C81BD" w14:textId="77777777"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b/>
          <w:bCs/>
          <w:lang w:val="de-AT"/>
        </w:rPr>
        <w:t>Abgeltung von (Zusatz)Mehrleistungen</w:t>
      </w:r>
      <w:r w:rsidRPr="00E52C30">
        <w:rPr>
          <w:rFonts w:ascii="Trebuchet MS" w:hAnsi="Trebuchet MS" w:cs="Arial"/>
          <w:lang w:val="de-AT"/>
        </w:rPr>
        <w:t xml:space="preserve">: Die zu erbringenden Leistungen sind im Vertrag/ in der Auftragsbestätigung möglichst präzise zu </w:t>
      </w:r>
      <w:r w:rsidRPr="00E52C30">
        <w:rPr>
          <w:rFonts w:ascii="Trebuchet MS" w:hAnsi="Trebuchet MS" w:cs="Arial"/>
          <w:color w:val="000000"/>
          <w:lang w:val="de-AT"/>
        </w:rPr>
        <w:t>umschreiben (welche Leistungen, welcher Umfang, welche baulichen Gegebenheiten, welche sonstigen Voraussetzungen, etc). Erforderliche Mehrleistungen können dadurch klar abgegrenzt und zusätzlich verrechnet (angemessenes Entgelt</w:t>
      </w:r>
      <w:r w:rsidRPr="00E52C30">
        <w:rPr>
          <w:rFonts w:ascii="Trebuchet MS" w:hAnsi="Trebuchet MS" w:cs="Arial"/>
          <w:lang w:val="de-AT"/>
        </w:rPr>
        <w:t xml:space="preserve">) werden (Punkt 3.2). </w:t>
      </w:r>
    </w:p>
    <w:p w14:paraId="35AA1783" w14:textId="77777777" w:rsidR="007674ED" w:rsidRPr="00E52C30" w:rsidRDefault="007674ED" w:rsidP="00E52C30">
      <w:pPr>
        <w:spacing w:line="309" w:lineRule="auto"/>
        <w:jc w:val="both"/>
        <w:rPr>
          <w:rFonts w:ascii="Trebuchet MS" w:hAnsi="Trebuchet MS" w:cs="Arial"/>
          <w:lang w:val="de-AT"/>
        </w:rPr>
      </w:pPr>
    </w:p>
    <w:p w14:paraId="5954CCFD" w14:textId="1CB3EAC0"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Wünscht der Kunde </w:t>
      </w:r>
      <w:r w:rsidRPr="00E52C30">
        <w:rPr>
          <w:rFonts w:ascii="Trebuchet MS" w:eastAsia="Arial Unicode MS" w:hAnsi="Trebuchet MS" w:cs="Arial"/>
          <w:kern w:val="36"/>
          <w:u w:val="single"/>
          <w:lang w:val="de-AT"/>
        </w:rPr>
        <w:t>nach Vertragsabschluss</w:t>
      </w:r>
      <w:r w:rsidRPr="00E52C30">
        <w:rPr>
          <w:rFonts w:ascii="Trebuchet MS" w:eastAsia="Arial Unicode MS" w:hAnsi="Trebuchet MS" w:cs="Arial"/>
          <w:kern w:val="36"/>
          <w:lang w:val="de-AT"/>
        </w:rPr>
        <w:t xml:space="preserve"> eine </w:t>
      </w:r>
      <w:r w:rsidRPr="00E52C30">
        <w:rPr>
          <w:rFonts w:ascii="Trebuchet MS" w:eastAsia="Arial Unicode MS" w:hAnsi="Trebuchet MS" w:cs="Arial"/>
          <w:b/>
          <w:bCs/>
          <w:kern w:val="36"/>
          <w:lang w:val="de-AT"/>
        </w:rPr>
        <w:t>beschleunigte Ausführung</w:t>
      </w:r>
      <w:r w:rsidRPr="00E52C30">
        <w:rPr>
          <w:rFonts w:ascii="Trebuchet MS" w:eastAsia="Arial Unicode MS" w:hAnsi="Trebuchet MS" w:cs="Arial"/>
          <w:kern w:val="36"/>
          <w:lang w:val="de-AT"/>
        </w:rPr>
        <w:t xml:space="preserve"> oder vom ursprünglichen Auftrag nicht umfasste Leistungen, handelt es sich um eine geänderte bzw. zusätzliche Leistung. Mangels Entgeltsvereinbarung können Sie ein angemessenes Entgelt für die Mehrleistungen in Rechnung stellen. Zur Klarstellung, dass solches nicht vom ursprünglichen Auftragsumfang umfasst ist, sollten Sie auf die damit verbundenen erhöhten Kosten hinweisen (z.B. Fax nach Vor-Ort-Besprechung; ergänzend zu Punkt 3.2)</w:t>
      </w:r>
      <w:r w:rsidR="00E52C30">
        <w:rPr>
          <w:rFonts w:ascii="Trebuchet MS" w:eastAsia="Arial Unicode MS" w:hAnsi="Trebuchet MS" w:cs="Arial"/>
          <w:kern w:val="36"/>
          <w:lang w:val="de-AT"/>
        </w:rPr>
        <w:t>.</w:t>
      </w:r>
    </w:p>
    <w:p w14:paraId="2548DBEE" w14:textId="77777777" w:rsidR="007674ED" w:rsidRPr="00E52C30" w:rsidRDefault="007674ED" w:rsidP="00E52C30">
      <w:pPr>
        <w:tabs>
          <w:tab w:val="left" w:pos="400"/>
        </w:tabs>
        <w:spacing w:line="309" w:lineRule="auto"/>
        <w:ind w:left="400" w:hanging="400"/>
        <w:jc w:val="both"/>
        <w:rPr>
          <w:rFonts w:ascii="Trebuchet MS" w:hAnsi="Trebuchet MS" w:cs="Arial"/>
          <w:lang w:val="de-AT"/>
        </w:rPr>
      </w:pPr>
    </w:p>
    <w:p w14:paraId="772A0104" w14:textId="77777777"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 xml:space="preserve">Die </w:t>
      </w:r>
      <w:r w:rsidRPr="00E52C30">
        <w:rPr>
          <w:rFonts w:ascii="Trebuchet MS" w:hAnsi="Trebuchet MS" w:cs="Arial"/>
          <w:b/>
          <w:bCs/>
          <w:lang w:val="de-AT"/>
        </w:rPr>
        <w:t>baulichen, technischen und rechtlichen Voraussetzungen</w:t>
      </w:r>
      <w:r w:rsidRPr="00E52C30">
        <w:rPr>
          <w:rFonts w:ascii="Trebuchet MS" w:hAnsi="Trebuchet MS" w:cs="Arial"/>
          <w:lang w:val="de-AT"/>
        </w:rPr>
        <w:t xml:space="preserve"> müssen mit dem Angebot, spätestens bei Vertragsabschluss präzise umschrieben werden (Hinweispflicht). Sonst ist eine Überbindung der Verpflichtung, die </w:t>
      </w:r>
      <w:r w:rsidRPr="00E52C30">
        <w:rPr>
          <w:rFonts w:ascii="Trebuchet MS" w:hAnsi="Trebuchet MS" w:cs="Arial"/>
        </w:rPr>
        <w:t>–</w:t>
      </w:r>
      <w:r w:rsidRPr="00E52C30">
        <w:rPr>
          <w:rFonts w:ascii="Trebuchet MS" w:hAnsi="Trebuchet MS" w:cs="Arial"/>
          <w:lang w:val="de-AT"/>
        </w:rPr>
        <w:t xml:space="preserve"> dem Kunden unbekannten </w:t>
      </w:r>
      <w:r w:rsidRPr="00E52C30">
        <w:rPr>
          <w:rFonts w:ascii="Trebuchet MS" w:hAnsi="Trebuchet MS" w:cs="Arial"/>
        </w:rPr>
        <w:t>–</w:t>
      </w:r>
      <w:r w:rsidRPr="00E52C30">
        <w:rPr>
          <w:rFonts w:ascii="Trebuchet MS" w:hAnsi="Trebuchet MS" w:cs="Arial"/>
          <w:lang w:val="de-AT"/>
        </w:rPr>
        <w:t xml:space="preserve"> Voraussetzungen zu schaffen, nicht wirksam.</w:t>
      </w:r>
    </w:p>
    <w:p w14:paraId="2175E234" w14:textId="77777777" w:rsidR="007674ED" w:rsidRPr="00E52C30" w:rsidRDefault="007674ED" w:rsidP="00E52C30">
      <w:pPr>
        <w:spacing w:line="309" w:lineRule="auto"/>
        <w:jc w:val="both"/>
        <w:rPr>
          <w:rFonts w:ascii="Trebuchet MS" w:hAnsi="Trebuchet MS" w:cs="Arial"/>
          <w:lang w:val="de-AT"/>
        </w:rPr>
      </w:pPr>
    </w:p>
    <w:p w14:paraId="4273A029" w14:textId="77777777"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b/>
          <w:bCs/>
          <w:lang w:val="de-AT"/>
        </w:rPr>
        <w:lastRenderedPageBreak/>
        <w:t>Verdeckt geführte</w:t>
      </w:r>
      <w:r w:rsidRPr="00E52C30">
        <w:rPr>
          <w:rFonts w:ascii="Trebuchet MS" w:hAnsi="Trebuchet MS" w:cs="Arial"/>
          <w:lang w:val="de-AT"/>
        </w:rPr>
        <w:t xml:space="preserve"> </w:t>
      </w:r>
      <w:r w:rsidRPr="00E52C30">
        <w:rPr>
          <w:rFonts w:ascii="Trebuchet MS" w:hAnsi="Trebuchet MS" w:cs="Arial"/>
          <w:b/>
          <w:bCs/>
          <w:lang w:val="de-AT"/>
        </w:rPr>
        <w:t xml:space="preserve">Leitungen u.ä. </w:t>
      </w:r>
      <w:r w:rsidRPr="00E52C30">
        <w:rPr>
          <w:rFonts w:ascii="Trebuchet MS" w:hAnsi="Trebuchet MS" w:cs="Arial"/>
          <w:lang w:val="de-AT"/>
        </w:rPr>
        <w:t xml:space="preserve">(Punkt 7.9): Teilen Sie dem Kunden mit, welche Angaben Sie benötigen. </w:t>
      </w:r>
    </w:p>
    <w:p w14:paraId="68D4125E" w14:textId="77777777" w:rsidR="007674ED" w:rsidRPr="00E52C30" w:rsidRDefault="007674ED" w:rsidP="00E52C30">
      <w:pPr>
        <w:tabs>
          <w:tab w:val="left" w:pos="400"/>
        </w:tabs>
        <w:spacing w:line="309" w:lineRule="auto"/>
        <w:jc w:val="both"/>
        <w:rPr>
          <w:rFonts w:ascii="Trebuchet MS" w:hAnsi="Trebuchet MS" w:cs="Arial"/>
          <w:lang w:val="de-AT"/>
        </w:rPr>
      </w:pPr>
    </w:p>
    <w:p w14:paraId="2AD1994F" w14:textId="3D4199F2"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b/>
          <w:kern w:val="36"/>
          <w:lang w:val="de-AT"/>
        </w:rPr>
      </w:pPr>
      <w:r w:rsidRPr="00E52C30">
        <w:rPr>
          <w:rFonts w:ascii="Trebuchet MS" w:eastAsia="Arial Unicode MS" w:hAnsi="Trebuchet MS" w:cs="Arial"/>
          <w:b/>
          <w:bCs/>
          <w:kern w:val="36"/>
          <w:lang w:val="de-AT"/>
        </w:rPr>
        <w:t>Warnpflicht</w:t>
      </w:r>
      <w:r w:rsidRPr="00E52C30">
        <w:rPr>
          <w:rFonts w:ascii="Trebuchet MS" w:eastAsia="Arial Unicode MS" w:hAnsi="Trebuchet MS" w:cs="Arial"/>
          <w:kern w:val="36"/>
          <w:lang w:val="de-AT"/>
        </w:rPr>
        <w:t>:</w:t>
      </w:r>
      <w:r w:rsidRPr="00E52C30">
        <w:rPr>
          <w:rFonts w:ascii="Trebuchet MS" w:eastAsia="Arial Unicode MS" w:hAnsi="Trebuchet MS" w:cs="Arial"/>
          <w:b/>
          <w:bCs/>
          <w:kern w:val="36"/>
          <w:lang w:val="de-AT"/>
        </w:rPr>
        <w:t xml:space="preserve"> </w:t>
      </w:r>
      <w:r w:rsidRPr="00E52C30">
        <w:rPr>
          <w:rFonts w:ascii="Trebuchet MS" w:eastAsia="Arial Unicode MS" w:hAnsi="Trebuchet MS" w:cs="Arial"/>
          <w:kern w:val="36"/>
          <w:lang w:val="de-AT"/>
        </w:rPr>
        <w:t xml:space="preserve">Der Kunde ist ungeachtet dieser AGB zu warnen, wenn beigestellte Stoffe (Geräte, Materialien), Infrastruktur bzw. Anweisungen des Kunden offenbar für die Herstellung des Gewerks untauglich sind. Dies gilt auch gegenüber sachverständigen Kunden. Einer Warnpflicht kann nicht durch allgemeine Hinweise in den AGB hinreichend nachgekommen werden </w:t>
      </w:r>
      <w:r w:rsidRPr="00E52C30">
        <w:rPr>
          <w:rFonts w:ascii="Trebuchet MS" w:eastAsia="Arial Unicode MS" w:hAnsi="Trebuchet MS" w:cs="Arial"/>
          <w:b/>
          <w:kern w:val="36"/>
          <w:lang w:val="de-AT"/>
        </w:rPr>
        <w:t>(Punkt 4., Beistellungen, u.a.)</w:t>
      </w:r>
      <w:r w:rsidR="00E52C30">
        <w:rPr>
          <w:rFonts w:ascii="Trebuchet MS" w:eastAsia="Arial Unicode MS" w:hAnsi="Trebuchet MS" w:cs="Arial"/>
          <w:b/>
          <w:kern w:val="36"/>
          <w:lang w:val="de-AT"/>
        </w:rPr>
        <w:t>.</w:t>
      </w:r>
    </w:p>
    <w:p w14:paraId="45F33A86" w14:textId="77777777" w:rsidR="007674ED" w:rsidRPr="00E52C30" w:rsidRDefault="007674ED" w:rsidP="00E52C30">
      <w:pPr>
        <w:jc w:val="both"/>
        <w:rPr>
          <w:rFonts w:ascii="Trebuchet MS" w:hAnsi="Trebuchet MS" w:cs="Arial"/>
          <w:lang w:val="de-AT"/>
        </w:rPr>
      </w:pPr>
    </w:p>
    <w:p w14:paraId="1F1903D1" w14:textId="1F82930E"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Die Zulässigkeit von bestimmt</w:t>
      </w:r>
      <w:r w:rsidRPr="00E52C30">
        <w:rPr>
          <w:rFonts w:ascii="Trebuchet MS" w:hAnsi="Trebuchet MS" w:cs="Arial"/>
          <w:color w:val="000000"/>
          <w:lang w:val="de-AT"/>
        </w:rPr>
        <w:t>en</w:t>
      </w:r>
      <w:r w:rsidRPr="00E52C30">
        <w:rPr>
          <w:rFonts w:ascii="Trebuchet MS" w:hAnsi="Trebuchet MS" w:cs="Arial"/>
          <w:lang w:val="de-AT"/>
        </w:rPr>
        <w:t xml:space="preserve"> </w:t>
      </w:r>
      <w:r w:rsidRPr="00E52C30">
        <w:rPr>
          <w:rFonts w:ascii="Trebuchet MS" w:hAnsi="Trebuchet MS" w:cs="Arial"/>
          <w:b/>
          <w:bCs/>
          <w:lang w:val="de-AT"/>
        </w:rPr>
        <w:t>Teillieferungen und -leistungen</w:t>
      </w:r>
      <w:r w:rsidRPr="00E52C30">
        <w:rPr>
          <w:rFonts w:ascii="Trebuchet MS" w:hAnsi="Trebuchet MS" w:cs="Arial"/>
          <w:lang w:val="de-AT"/>
        </w:rPr>
        <w:t xml:space="preserve"> sollten einzelvertraglich festgelegt werden. In die AGB haben wir dies zwar grundsätzlich aufgenommen (Punkt 8.5), jedoch aus Zulässigkeitsüberlegungen eingeschränkt auf sachlich gerechtfertigte Teillieferungen und </w:t>
      </w:r>
      <w:r w:rsidRPr="00E52C30">
        <w:rPr>
          <w:rFonts w:ascii="Trebuchet MS" w:hAnsi="Trebuchet MS" w:cs="Arial"/>
        </w:rPr>
        <w:t>–</w:t>
      </w:r>
      <w:r w:rsidRPr="00E52C30">
        <w:rPr>
          <w:rFonts w:ascii="Trebuchet MS" w:hAnsi="Trebuchet MS" w:cs="Arial"/>
          <w:lang w:val="de-AT"/>
        </w:rPr>
        <w:t>leistungen. Im Einzelvertrag bedarf es einer solchen sachlichen Rechtfertigung nicht, wenn beide Parteien dies einvernehmlich festlegen.</w:t>
      </w:r>
    </w:p>
    <w:p w14:paraId="778E36AA" w14:textId="77777777" w:rsidR="00C95DCC" w:rsidRPr="00E52C30" w:rsidRDefault="00C95DCC" w:rsidP="00E52C30">
      <w:pPr>
        <w:pStyle w:val="Listenabsatz"/>
        <w:jc w:val="both"/>
        <w:rPr>
          <w:rFonts w:ascii="Trebuchet MS" w:hAnsi="Trebuchet MS" w:cs="Arial"/>
          <w:lang w:val="de-AT"/>
        </w:rPr>
      </w:pPr>
    </w:p>
    <w:p w14:paraId="6F505307" w14:textId="797D051A" w:rsidR="00C95DCC" w:rsidRPr="00E52C30" w:rsidRDefault="00C95DCC"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Die Wertsicherungsklausel für Dauerschuldverhältnisse (Punkt 3.7) wurde von VPI 2010 auf VPI 202</w:t>
      </w:r>
      <w:r w:rsidR="00B41C80" w:rsidRPr="00E52C30">
        <w:rPr>
          <w:rFonts w:ascii="Trebuchet MS" w:hAnsi="Trebuchet MS" w:cs="Arial"/>
          <w:lang w:val="de-AT"/>
        </w:rPr>
        <w:t>5</w:t>
      </w:r>
      <w:r w:rsidRPr="00E52C30">
        <w:rPr>
          <w:rFonts w:ascii="Trebuchet MS" w:hAnsi="Trebuchet MS" w:cs="Arial"/>
          <w:lang w:val="de-AT"/>
        </w:rPr>
        <w:t xml:space="preserve"> umgestellt, wie vom Zinsrechtsänderungsgesetz (ZIAG, BGBl I 2024/195) vorgesehen. Sollte der VPI 202</w:t>
      </w:r>
      <w:r w:rsidR="00B41C80" w:rsidRPr="00E52C30">
        <w:rPr>
          <w:rFonts w:ascii="Trebuchet MS" w:hAnsi="Trebuchet MS" w:cs="Arial"/>
          <w:lang w:val="de-AT"/>
        </w:rPr>
        <w:t>5</w:t>
      </w:r>
      <w:r w:rsidRPr="00E52C30">
        <w:rPr>
          <w:rFonts w:ascii="Trebuchet MS" w:hAnsi="Trebuchet MS" w:cs="Arial"/>
          <w:lang w:val="de-AT"/>
        </w:rPr>
        <w:t xml:space="preserve"> nicht mehr verlautbart werden oder wegfallen, tritt an seine Stelle jener Index, der vom Herausgeber oder einer amtlichen Stelle als Nachfolgeindex bezeichnet wird; fehlt eine solche Bezeichnung, tritt der dem VPI 202</w:t>
      </w:r>
      <w:r w:rsidR="00B41C80" w:rsidRPr="00E52C30">
        <w:rPr>
          <w:rFonts w:ascii="Trebuchet MS" w:hAnsi="Trebuchet MS" w:cs="Arial"/>
          <w:lang w:val="de-AT"/>
        </w:rPr>
        <w:t>5</w:t>
      </w:r>
      <w:r w:rsidRPr="00E52C30">
        <w:rPr>
          <w:rFonts w:ascii="Trebuchet MS" w:hAnsi="Trebuchet MS" w:cs="Arial"/>
          <w:lang w:val="de-AT"/>
        </w:rPr>
        <w:t xml:space="preserve"> nach Zusammensetzung und Berechnungsmethode </w:t>
      </w:r>
      <w:r w:rsidR="00C24A97" w:rsidRPr="00E52C30">
        <w:rPr>
          <w:rFonts w:ascii="Trebuchet MS" w:hAnsi="Trebuchet MS" w:cs="Arial"/>
          <w:lang w:val="de-AT"/>
        </w:rPr>
        <w:t>am nächsten kommender amtlicher Index</w:t>
      </w:r>
      <w:r w:rsidRPr="00E52C30">
        <w:rPr>
          <w:rFonts w:ascii="Trebuchet MS" w:hAnsi="Trebuchet MS" w:cs="Arial"/>
          <w:lang w:val="de-AT"/>
        </w:rPr>
        <w:t xml:space="preserve"> an seine Stelle. </w:t>
      </w:r>
    </w:p>
    <w:p w14:paraId="0944C51C" w14:textId="77777777" w:rsidR="00C95DCC" w:rsidRPr="00E52C30" w:rsidRDefault="00C95DCC" w:rsidP="00E52C30">
      <w:pPr>
        <w:pStyle w:val="Listenabsatz"/>
        <w:jc w:val="both"/>
        <w:rPr>
          <w:rFonts w:ascii="Trebuchet MS" w:hAnsi="Trebuchet MS" w:cs="Arial"/>
          <w:lang w:val="de-AT"/>
        </w:rPr>
      </w:pPr>
    </w:p>
    <w:p w14:paraId="49883421" w14:textId="6B2C3769" w:rsidR="00C95DCC" w:rsidRPr="00E52C30" w:rsidRDefault="00C95DCC"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Die Bonitätsprüfungsklausel enthält noch die Formulierung „Der Kunde erklärt sein ausdrückliches Einverständnis", die als datenschutzrechtliche Einwilligung nach Art. 7 Abs. 2 DSGVO unwirksam ist, weil eine in AGB eingebettete Einwilligung nicht freiwillig im Sinne der DSGVO erteilt werden kann. Empfehlung: Stellen Sie die Klausel auf Art. 6 Abs. 1 lit. f DSGVO (berechtigtes Interesse) um. Erstellen Sie zudem eine DSGVO-konforme Datenschutzerklärung gemäß Art. 13/14 DSGVO und ergänzen Sie den Link in Punkt 1.2. Die Datenschutzerklärung muss ausdrücklich auf das Widerspruchsrecht gemäß Art. 21 DSGVO hinweisen.</w:t>
      </w:r>
    </w:p>
    <w:p w14:paraId="1DB43A4D" w14:textId="77777777" w:rsidR="007674ED" w:rsidRPr="00E52C30" w:rsidRDefault="007674ED" w:rsidP="00E52C30">
      <w:pPr>
        <w:tabs>
          <w:tab w:val="left" w:pos="400"/>
        </w:tabs>
        <w:spacing w:line="309" w:lineRule="auto"/>
        <w:ind w:left="400" w:hanging="400"/>
        <w:jc w:val="both"/>
        <w:rPr>
          <w:rFonts w:ascii="Trebuchet MS" w:eastAsia="Arial Unicode MS" w:hAnsi="Trebuchet MS" w:cs="Arial"/>
          <w:b/>
          <w:bCs/>
          <w:kern w:val="36"/>
          <w:lang w:val="de-AT"/>
        </w:rPr>
      </w:pPr>
    </w:p>
    <w:p w14:paraId="262D597E"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color w:val="000000"/>
          <w:kern w:val="36"/>
          <w:lang w:val="de-AT"/>
        </w:rPr>
      </w:pPr>
      <w:r w:rsidRPr="00E52C30">
        <w:rPr>
          <w:rFonts w:ascii="Trebuchet MS" w:eastAsia="Arial Unicode MS" w:hAnsi="Trebuchet MS" w:cs="Arial"/>
          <w:b/>
          <w:bCs/>
          <w:color w:val="000000"/>
          <w:kern w:val="36"/>
          <w:lang w:val="de-AT"/>
        </w:rPr>
        <w:t>Eigentumsvorbehalt mit Weiterveräußerungsmöglichkeit</w:t>
      </w:r>
      <w:r w:rsidRPr="00E52C30">
        <w:rPr>
          <w:rFonts w:ascii="Trebuchet MS" w:eastAsia="Arial Unicode MS" w:hAnsi="Trebuchet MS" w:cs="Arial"/>
          <w:color w:val="000000"/>
          <w:kern w:val="36"/>
          <w:lang w:val="de-AT"/>
        </w:rPr>
        <w:t xml:space="preserve"> (Punkt 14.2):  Bei dieser Klausel handelt es sich um eine Sicherungszession (Abtretung der Forderung zur Sicherung). Zur Wirksamkeit ist der Erwerber der Sache zu verständigen oder die Zession in die Bücher des Kunden einzutragen. </w:t>
      </w:r>
    </w:p>
    <w:p w14:paraId="34CEEF1F" w14:textId="77777777" w:rsidR="007674ED" w:rsidRPr="00E52C30" w:rsidRDefault="007674ED" w:rsidP="00E52C30">
      <w:pPr>
        <w:tabs>
          <w:tab w:val="left" w:pos="400"/>
        </w:tabs>
        <w:spacing w:line="309" w:lineRule="auto"/>
        <w:ind w:left="400" w:hanging="400"/>
        <w:jc w:val="both"/>
        <w:rPr>
          <w:rFonts w:ascii="Trebuchet MS" w:hAnsi="Trebuchet MS" w:cs="Arial"/>
          <w:lang w:val="de-AT"/>
        </w:rPr>
      </w:pPr>
    </w:p>
    <w:p w14:paraId="01B84285"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Die Einschränkung, dass unternehmerische Kunden zumindest zwei </w:t>
      </w:r>
      <w:r w:rsidRPr="00E52C30">
        <w:rPr>
          <w:rFonts w:ascii="Trebuchet MS" w:eastAsia="Arial Unicode MS" w:hAnsi="Trebuchet MS" w:cs="Arial"/>
          <w:b/>
          <w:bCs/>
          <w:kern w:val="36"/>
          <w:lang w:val="de-AT"/>
        </w:rPr>
        <w:t>Mängelbehebungsversuche</w:t>
      </w:r>
      <w:r w:rsidRPr="00E52C30">
        <w:rPr>
          <w:rFonts w:ascii="Trebuchet MS" w:eastAsia="Arial Unicode MS" w:hAnsi="Trebuchet MS" w:cs="Arial"/>
          <w:kern w:val="36"/>
          <w:lang w:val="de-AT"/>
        </w:rPr>
        <w:t xml:space="preserve"> einzuräumen haben (Punkt 15.12.) kann nur gelten, soweit dies dem Kunden zumutbar ist (rechtzeitig zur Veranstaltung).</w:t>
      </w:r>
    </w:p>
    <w:p w14:paraId="14DC9C05" w14:textId="77777777" w:rsidR="007674ED" w:rsidRPr="00E52C30" w:rsidRDefault="007674ED" w:rsidP="00E52C30">
      <w:pPr>
        <w:tabs>
          <w:tab w:val="left" w:pos="400"/>
        </w:tabs>
        <w:spacing w:line="309" w:lineRule="auto"/>
        <w:ind w:left="400" w:hanging="400"/>
        <w:jc w:val="both"/>
        <w:rPr>
          <w:rFonts w:ascii="Trebuchet MS" w:eastAsia="Arial Unicode MS" w:hAnsi="Trebuchet MS" w:cs="Arial"/>
          <w:kern w:val="36"/>
          <w:lang w:val="de-AT"/>
        </w:rPr>
      </w:pPr>
    </w:p>
    <w:p w14:paraId="6E5A2C08" w14:textId="36DAD3A0"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Werden Sie mit der </w:t>
      </w:r>
      <w:r w:rsidRPr="00E52C30">
        <w:rPr>
          <w:rFonts w:ascii="Trebuchet MS" w:eastAsia="Arial Unicode MS" w:hAnsi="Trebuchet MS" w:cs="Arial"/>
          <w:b/>
          <w:bCs/>
          <w:kern w:val="36"/>
          <w:lang w:val="de-AT"/>
        </w:rPr>
        <w:t>Mängelbehebung</w:t>
      </w:r>
      <w:r w:rsidRPr="00E52C30">
        <w:rPr>
          <w:rFonts w:ascii="Trebuchet MS" w:eastAsia="Arial Unicode MS" w:hAnsi="Trebuchet MS" w:cs="Arial"/>
          <w:kern w:val="36"/>
          <w:lang w:val="de-AT"/>
        </w:rPr>
        <w:t xml:space="preserve"> eines Gewerkes beauftragt, und nimmt der Kunde an, dass dies </w:t>
      </w:r>
      <w:r w:rsidRPr="00E52C30">
        <w:rPr>
          <w:rFonts w:ascii="Trebuchet MS" w:eastAsia="Arial Unicode MS" w:hAnsi="Trebuchet MS" w:cs="Arial"/>
          <w:b/>
          <w:bCs/>
          <w:kern w:val="36"/>
          <w:lang w:val="de-AT"/>
        </w:rPr>
        <w:t>im Rahmen der Gewährleistung</w:t>
      </w:r>
      <w:r w:rsidRPr="00E52C30">
        <w:rPr>
          <w:rFonts w:ascii="Trebuchet MS" w:eastAsia="Arial Unicode MS" w:hAnsi="Trebuchet MS" w:cs="Arial"/>
          <w:kern w:val="36"/>
          <w:lang w:val="de-AT"/>
        </w:rPr>
        <w:t xml:space="preserve"> (Punkt 15) von Ihnen geschuldet wird, weisen Sie den Kunden darauf hin, dass die Leistung erbracht werden kann, dies jedoch nicht im Rahmen der Gewährleistung erfolgt, wenn sich herausstellt, dass kein Mangel vorliegt. </w:t>
      </w:r>
    </w:p>
    <w:p w14:paraId="7C94DABA" w14:textId="77777777" w:rsidR="00C95DCC" w:rsidRPr="00E52C30" w:rsidRDefault="00C95DCC" w:rsidP="00E52C30">
      <w:pPr>
        <w:pStyle w:val="Listenabsatz"/>
        <w:jc w:val="both"/>
        <w:rPr>
          <w:rFonts w:ascii="Trebuchet MS" w:eastAsia="Arial Unicode MS" w:hAnsi="Trebuchet MS" w:cs="Arial"/>
          <w:kern w:val="36"/>
          <w:lang w:val="de-AT"/>
        </w:rPr>
      </w:pPr>
    </w:p>
    <w:p w14:paraId="03F58250" w14:textId="33C1A776" w:rsidR="00C95DCC" w:rsidRPr="00E52C30" w:rsidRDefault="00C95DCC"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Die bisherige Regelung in Punkt 18.6 (Allgemeines), wonach die widrigen und unplanbaren Corona-Umstände ausdrücklich in die Geschäftsgrundlage einbezogen wurden, entfällt vollständig. Sie ist rechtlich überholt und wurde in der Praxis bedeutungslos. An ihre Stelle tritt die allgemeine Höhere-Gewalt-Klausel in Punkt 9, die Fristen und Termine bei höherer </w:t>
      </w:r>
      <w:r w:rsidRPr="00E52C30">
        <w:rPr>
          <w:rFonts w:ascii="Trebuchet MS" w:eastAsia="Arial Unicode MS" w:hAnsi="Trebuchet MS" w:cs="Arial"/>
          <w:kern w:val="36"/>
          <w:lang w:val="de-AT"/>
        </w:rPr>
        <w:lastRenderedPageBreak/>
        <w:t>Gewalt, Streik, nicht vorhersehbarer und von uns nicht verschuldeter Verzögerung durch unsere Zulieferer oder sonstigen vergleichbaren Ereignissen, die nicht in unserem Einflussbereich liegen, in jenem Zeitraum, währenddessen das entsprechende Ereignis andauert, zukunftsoffen erfasst und insbesondere Naturkatastrophen, Pandemien sowie behördliche Beschränkungen einschließt. Pönalen können für alle nach dem 01.04.2020 abgeschlossenen Verträge uneingeschränkt geltend gemacht werden. Der offene %-Satz in Punkt 11.3 (pauschalierter Schadenersatz) ist je nach Auftragsinhalt individuell zu ergänzen; erfahrungsgemäß zwischen 20 % und 70 % abhängig vom Waren- oder Personaleinsatz.</w:t>
      </w:r>
    </w:p>
    <w:p w14:paraId="145812F0" w14:textId="77777777" w:rsidR="007674ED" w:rsidRPr="00E52C30" w:rsidRDefault="007674ED" w:rsidP="00E52C30">
      <w:pPr>
        <w:tabs>
          <w:tab w:val="left" w:pos="400"/>
        </w:tabs>
        <w:spacing w:line="309" w:lineRule="auto"/>
        <w:ind w:firstLine="60"/>
        <w:jc w:val="both"/>
        <w:rPr>
          <w:rFonts w:ascii="Trebuchet MS" w:eastAsia="Arial Unicode MS" w:hAnsi="Trebuchet MS" w:cs="Arial"/>
          <w:kern w:val="36"/>
          <w:lang w:val="de-AT"/>
        </w:rPr>
      </w:pPr>
    </w:p>
    <w:p w14:paraId="11DB478C"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Sofern im konkreten Fall für Sie vorteilhaft, können Sie gegenüber unternehmerischen Kunden etwa subsidiär die Geltung der einschlägigen </w:t>
      </w:r>
      <w:r w:rsidRPr="00E52C30">
        <w:rPr>
          <w:rFonts w:ascii="Trebuchet MS" w:eastAsia="Arial Unicode MS" w:hAnsi="Trebuchet MS" w:cs="Arial"/>
          <w:b/>
          <w:bCs/>
          <w:kern w:val="36"/>
          <w:lang w:val="de-AT"/>
        </w:rPr>
        <w:t>ÖNORMEN</w:t>
      </w:r>
      <w:r w:rsidRPr="00E52C30">
        <w:rPr>
          <w:rFonts w:ascii="Trebuchet MS" w:eastAsia="Arial Unicode MS" w:hAnsi="Trebuchet MS" w:cs="Arial"/>
          <w:kern w:val="36"/>
          <w:lang w:val="de-AT"/>
        </w:rPr>
        <w:t xml:space="preserve"> vereinbaren. Diese enthalten teilweise jedoch auch für Sie strengere Bestimmungen.</w:t>
      </w:r>
    </w:p>
    <w:p w14:paraId="24548ED7" w14:textId="77777777" w:rsidR="007674ED" w:rsidRPr="00E52C30" w:rsidRDefault="007674ED" w:rsidP="00E52C30">
      <w:pPr>
        <w:spacing w:line="309" w:lineRule="auto"/>
        <w:jc w:val="both"/>
        <w:rPr>
          <w:rFonts w:ascii="Trebuchet MS" w:eastAsia="Arial Unicode MS" w:hAnsi="Trebuchet MS" w:cs="Arial"/>
          <w:kern w:val="36"/>
          <w:lang w:val="de-AT"/>
        </w:rPr>
      </w:pPr>
    </w:p>
    <w:p w14:paraId="5AF8A4CC"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Die AGB können je nach Bedarf durch einzelvertragliche </w:t>
      </w:r>
      <w:r w:rsidRPr="00E52C30">
        <w:rPr>
          <w:rFonts w:ascii="Trebuchet MS" w:eastAsia="Arial Unicode MS" w:hAnsi="Trebuchet MS" w:cs="Arial"/>
          <w:b/>
          <w:bCs/>
          <w:kern w:val="36"/>
          <w:lang w:val="de-AT"/>
        </w:rPr>
        <w:t>Sonderregelungen</w:t>
      </w:r>
      <w:r w:rsidRPr="00E52C30">
        <w:rPr>
          <w:rFonts w:ascii="Trebuchet MS" w:eastAsia="Arial Unicode MS" w:hAnsi="Trebuchet MS" w:cs="Arial"/>
          <w:kern w:val="36"/>
          <w:lang w:val="de-AT"/>
        </w:rPr>
        <w:t xml:space="preserve"> ergänzt bzw. abgeändert werden. Sollten generell bestimmte Fälle anders oder zusätzlich geregelt werden, können diese in die AGB aufgenommen werden.</w:t>
      </w:r>
    </w:p>
    <w:p w14:paraId="0FD70605" w14:textId="77777777" w:rsidR="00C61EE0" w:rsidRDefault="00C61EE0" w:rsidP="00E52C30">
      <w:pPr>
        <w:pStyle w:val="Listenabsatz"/>
        <w:jc w:val="both"/>
        <w:rPr>
          <w:rFonts w:ascii="Trebuchet MS" w:eastAsia="Arial Unicode MS" w:hAnsi="Trebuchet MS" w:cs="Arial"/>
          <w:kern w:val="36"/>
          <w:lang w:val="de-AT"/>
        </w:rPr>
      </w:pPr>
    </w:p>
    <w:p w14:paraId="73C3D63D" w14:textId="77777777" w:rsidR="00E52C30" w:rsidRPr="00E52C30" w:rsidRDefault="00E52C30" w:rsidP="00E52C30">
      <w:pPr>
        <w:pStyle w:val="Listenabsatz"/>
        <w:jc w:val="both"/>
        <w:rPr>
          <w:rFonts w:ascii="Trebuchet MS" w:eastAsia="Arial Unicode MS" w:hAnsi="Trebuchet MS" w:cs="Arial"/>
          <w:kern w:val="36"/>
          <w:lang w:val="de-AT"/>
        </w:rPr>
      </w:pPr>
    </w:p>
    <w:p w14:paraId="31579621" w14:textId="77777777" w:rsidR="00E52C30" w:rsidRPr="00725240" w:rsidRDefault="00E52C30" w:rsidP="00E52C30">
      <w:pPr>
        <w:tabs>
          <w:tab w:val="left" w:pos="0"/>
          <w:tab w:val="left" w:pos="390"/>
        </w:tabs>
        <w:spacing w:afterLines="60" w:after="144"/>
        <w:jc w:val="both"/>
        <w:rPr>
          <w:rFonts w:ascii="Trebuchet MS" w:eastAsia="Arial Unicode MS" w:hAnsi="Trebuchet MS" w:cs="Arial"/>
          <w:color w:val="FF0000"/>
          <w:kern w:val="36"/>
          <w:sz w:val="16"/>
          <w:szCs w:val="16"/>
        </w:rPr>
      </w:pPr>
      <w:r w:rsidRPr="00725240">
        <w:rPr>
          <w:rFonts w:ascii="Trebuchet MS" w:eastAsia="Arial Unicode MS" w:hAnsi="Trebuchet MS" w:cs="Arial"/>
          <w:color w:val="FF0000"/>
          <w:kern w:val="36"/>
          <w:sz w:val="16"/>
          <w:szCs w:val="16"/>
        </w:rPr>
        <w:t>Anmerkungen:</w:t>
      </w:r>
    </w:p>
    <w:p w14:paraId="08274855" w14:textId="77777777" w:rsidR="00E52C30" w:rsidRPr="00725240" w:rsidRDefault="00E52C30" w:rsidP="00E52C30">
      <w:pPr>
        <w:tabs>
          <w:tab w:val="left" w:pos="0"/>
          <w:tab w:val="left" w:pos="390"/>
        </w:tabs>
        <w:spacing w:afterLines="60" w:after="144"/>
        <w:jc w:val="both"/>
        <w:rPr>
          <w:rFonts w:ascii="Trebuchet MS" w:eastAsia="Arial Unicode MS" w:hAnsi="Trebuchet MS" w:cs="Arial"/>
          <w:color w:val="FF0000"/>
          <w:kern w:val="36"/>
          <w:sz w:val="16"/>
          <w:szCs w:val="16"/>
        </w:rPr>
      </w:pPr>
      <w:r w:rsidRPr="00725240">
        <w:rPr>
          <w:rFonts w:ascii="Trebuchet MS" w:eastAsia="Arial Unicode MS" w:hAnsi="Trebuchet MS" w:cs="Arial"/>
          <w:color w:val="FF0000"/>
          <w:kern w:val="36"/>
          <w:sz w:val="16"/>
          <w:szCs w:val="16"/>
        </w:rPr>
        <w:t xml:space="preserve">Die vorliegenden AGB wurden entsprechend der aktuell geltenden Gesetzeslage erstellt. </w:t>
      </w:r>
      <w:r w:rsidRPr="00725240">
        <w:rPr>
          <w:rFonts w:ascii="Trebuchet MS" w:hAnsi="Trebuchet M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1A2E6AD0" w14:textId="77777777" w:rsidR="007674ED" w:rsidRPr="00E52C30" w:rsidRDefault="007674ED" w:rsidP="00E52C30">
      <w:pPr>
        <w:jc w:val="both"/>
        <w:rPr>
          <w:rFonts w:ascii="Trebuchet MS" w:eastAsia="Arial Unicode MS" w:hAnsi="Trebuchet MS" w:cs="Arial"/>
          <w:kern w:val="36"/>
          <w:lang w:val="de-AT"/>
        </w:rPr>
      </w:pPr>
    </w:p>
    <w:sectPr w:rsidR="007674ED" w:rsidRPr="00E52C3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tima">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31F86"/>
    <w:multiLevelType w:val="hybridMultilevel"/>
    <w:tmpl w:val="6016C84C"/>
    <w:lvl w:ilvl="0" w:tplc="0C07000F">
      <w:start w:val="1"/>
      <w:numFmt w:val="decimal"/>
      <w:lvlText w:val="%1."/>
      <w:lvlJc w:val="left"/>
      <w:pPr>
        <w:ind w:left="720" w:hanging="360"/>
      </w:pPr>
      <w:rPr>
        <w:rFonts w:hint="default"/>
      </w:rPr>
    </w:lvl>
    <w:lvl w:ilvl="1" w:tplc="B9BCDFAA">
      <w:start w:val="10"/>
      <w:numFmt w:val="bullet"/>
      <w:lvlText w:val="-"/>
      <w:lvlJc w:val="left"/>
      <w:pPr>
        <w:ind w:left="1440" w:hanging="360"/>
      </w:pPr>
      <w:rPr>
        <w:rFonts w:ascii="Verdana" w:eastAsia="Times New Roman" w:hAnsi="Verdana" w:cs="Verdana" w:hint="default"/>
      </w:r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16857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4ED"/>
    <w:rsid w:val="000636CF"/>
    <w:rsid w:val="004664AC"/>
    <w:rsid w:val="00562978"/>
    <w:rsid w:val="007674ED"/>
    <w:rsid w:val="00795689"/>
    <w:rsid w:val="00814917"/>
    <w:rsid w:val="009911D1"/>
    <w:rsid w:val="009F7772"/>
    <w:rsid w:val="00A02E0C"/>
    <w:rsid w:val="00A701FC"/>
    <w:rsid w:val="00B41C80"/>
    <w:rsid w:val="00C24A97"/>
    <w:rsid w:val="00C61EE0"/>
    <w:rsid w:val="00C95DCC"/>
    <w:rsid w:val="00E52C30"/>
    <w:rsid w:val="00FE37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2DF9"/>
  <w15:docId w15:val="{9D7EB855-357C-4535-8A37-CB7004A5B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74ED"/>
    <w:pPr>
      <w:widowControl w:val="0"/>
      <w:overflowPunct w:val="0"/>
      <w:autoSpaceDE w:val="0"/>
      <w:autoSpaceDN w:val="0"/>
      <w:adjustRightInd w:val="0"/>
      <w:spacing w:line="240" w:lineRule="auto"/>
    </w:pPr>
    <w:rPr>
      <w:rFonts w:ascii="Times New Roman" w:hAnsi="Times New Roman" w:cs="Times New Roman"/>
      <w:kern w:val="28"/>
      <w:sz w:val="20"/>
      <w:szCs w:val="20"/>
      <w:lang w:val="de-DE" w:eastAsia="de-DE"/>
    </w:rPr>
  </w:style>
  <w:style w:type="paragraph" w:styleId="berschrift1">
    <w:name w:val="heading 1"/>
    <w:next w:val="Standard"/>
    <w:link w:val="berschrift1Zchn"/>
    <w:qFormat/>
    <w:rsid w:val="000636CF"/>
    <w:pPr>
      <w:widowControl w:val="0"/>
      <w:spacing w:after="480"/>
      <w:outlineLvl w:val="0"/>
    </w:pPr>
    <w:rPr>
      <w:rFonts w:ascii="Trebuchet MS" w:hAnsi="Trebuchet MS" w:cs="Times New Roman"/>
      <w:b/>
      <w:color w:val="C00000"/>
      <w:kern w:val="28"/>
      <w:sz w:val="36"/>
      <w:szCs w:val="20"/>
      <w:lang w:val="de-DE" w:eastAsia="de-DE"/>
    </w:rPr>
  </w:style>
  <w:style w:type="paragraph" w:styleId="berschrift2">
    <w:name w:val="heading 2"/>
    <w:next w:val="Standard"/>
    <w:link w:val="berschrift2Zchn"/>
    <w:qFormat/>
    <w:rsid w:val="000636CF"/>
    <w:pPr>
      <w:widowControl w:val="0"/>
      <w:spacing w:before="120"/>
      <w:outlineLvl w:val="1"/>
    </w:pPr>
    <w:rPr>
      <w:rFonts w:ascii="Trebuchet MS" w:hAnsi="Trebuchet MS" w:cs="Times New Roman"/>
      <w:caps/>
      <w:sz w:val="24"/>
      <w:szCs w:val="20"/>
      <w:lang w:val="de-DE" w:eastAsia="de-DE"/>
    </w:rPr>
  </w:style>
  <w:style w:type="paragraph" w:styleId="berschrift3">
    <w:name w:val="heading 3"/>
    <w:basedOn w:val="Standard"/>
    <w:next w:val="Standard"/>
    <w:link w:val="berschrift3Zchn"/>
    <w:qFormat/>
    <w:rsid w:val="000636CF"/>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636CF"/>
    <w:rPr>
      <w:rFonts w:ascii="Trebuchet MS" w:hAnsi="Trebuchet MS" w:cs="Times New Roman"/>
      <w:b/>
      <w:color w:val="C00000"/>
      <w:kern w:val="28"/>
      <w:sz w:val="36"/>
      <w:szCs w:val="20"/>
      <w:lang w:val="de-DE" w:eastAsia="de-DE"/>
    </w:rPr>
  </w:style>
  <w:style w:type="character" w:customStyle="1" w:styleId="berschrift2Zchn">
    <w:name w:val="Überschrift 2 Zchn"/>
    <w:basedOn w:val="Absatz-Standardschriftart"/>
    <w:link w:val="berschrift2"/>
    <w:rsid w:val="000636CF"/>
    <w:rPr>
      <w:rFonts w:ascii="Trebuchet MS" w:hAnsi="Trebuchet MS" w:cs="Times New Roman"/>
      <w:caps/>
      <w:sz w:val="24"/>
      <w:szCs w:val="20"/>
      <w:lang w:val="de-DE" w:eastAsia="de-DE"/>
    </w:rPr>
  </w:style>
  <w:style w:type="character" w:customStyle="1" w:styleId="berschrift3Zchn">
    <w:name w:val="Überschrift 3 Zchn"/>
    <w:basedOn w:val="Absatz-Standardschriftart"/>
    <w:link w:val="berschrift3"/>
    <w:rsid w:val="000636CF"/>
    <w:rPr>
      <w:rFonts w:ascii="Optima" w:hAnsi="Optima" w:cs="Times New Roman"/>
      <w:b/>
      <w:sz w:val="28"/>
      <w:szCs w:val="20"/>
      <w:lang w:val="de-DE" w:eastAsia="de-DE"/>
    </w:rPr>
  </w:style>
  <w:style w:type="paragraph" w:styleId="Listenabsatz">
    <w:name w:val="List Paragraph"/>
    <w:basedOn w:val="Standard"/>
    <w:uiPriority w:val="34"/>
    <w:qFormat/>
    <w:rsid w:val="000636CF"/>
    <w:pPr>
      <w:ind w:left="720"/>
      <w:contextualSpacing/>
    </w:pPr>
  </w:style>
  <w:style w:type="character" w:styleId="Kommentarzeichen">
    <w:name w:val="annotation reference"/>
    <w:basedOn w:val="Absatz-Standardschriftart"/>
    <w:uiPriority w:val="99"/>
    <w:semiHidden/>
    <w:unhideWhenUsed/>
    <w:rsid w:val="00C95DCC"/>
    <w:rPr>
      <w:sz w:val="16"/>
      <w:szCs w:val="16"/>
    </w:rPr>
  </w:style>
  <w:style w:type="paragraph" w:styleId="Kommentartext">
    <w:name w:val="annotation text"/>
    <w:basedOn w:val="Standard"/>
    <w:link w:val="KommentartextZchn"/>
    <w:uiPriority w:val="99"/>
    <w:semiHidden/>
    <w:unhideWhenUsed/>
    <w:rsid w:val="00C95DCC"/>
  </w:style>
  <w:style w:type="character" w:customStyle="1" w:styleId="KommentartextZchn">
    <w:name w:val="Kommentartext Zchn"/>
    <w:basedOn w:val="Absatz-Standardschriftart"/>
    <w:link w:val="Kommentartext"/>
    <w:uiPriority w:val="99"/>
    <w:semiHidden/>
    <w:rsid w:val="00C95DCC"/>
    <w:rPr>
      <w:rFonts w:ascii="Times New Roman" w:hAnsi="Times New Roman" w:cs="Times New Roman"/>
      <w:kern w:val="28"/>
      <w:sz w:val="20"/>
      <w:szCs w:val="20"/>
      <w:lang w:val="de-DE" w:eastAsia="de-DE"/>
    </w:rPr>
  </w:style>
  <w:style w:type="paragraph" w:styleId="Kommentarthema">
    <w:name w:val="annotation subject"/>
    <w:basedOn w:val="Kommentartext"/>
    <w:next w:val="Kommentartext"/>
    <w:link w:val="KommentarthemaZchn"/>
    <w:uiPriority w:val="99"/>
    <w:semiHidden/>
    <w:unhideWhenUsed/>
    <w:rsid w:val="00C95DCC"/>
    <w:rPr>
      <w:b/>
      <w:bCs/>
    </w:rPr>
  </w:style>
  <w:style w:type="character" w:customStyle="1" w:styleId="KommentarthemaZchn">
    <w:name w:val="Kommentarthema Zchn"/>
    <w:basedOn w:val="KommentartextZchn"/>
    <w:link w:val="Kommentarthema"/>
    <w:uiPriority w:val="99"/>
    <w:semiHidden/>
    <w:rsid w:val="00C95DCC"/>
    <w:rPr>
      <w:rFonts w:ascii="Times New Roman" w:hAnsi="Times New Roman" w:cs="Times New Roman"/>
      <w:b/>
      <w:bCs/>
      <w:kern w:val="28"/>
      <w:sz w:val="20"/>
      <w:szCs w:val="20"/>
      <w:lang w:val="de-DE" w:eastAsia="de-DE"/>
    </w:rPr>
  </w:style>
  <w:style w:type="paragraph" w:styleId="berarbeitung">
    <w:name w:val="Revision"/>
    <w:hidden/>
    <w:uiPriority w:val="99"/>
    <w:semiHidden/>
    <w:rsid w:val="00C24A97"/>
    <w:pPr>
      <w:spacing w:line="240" w:lineRule="auto"/>
    </w:pPr>
    <w:rPr>
      <w:rFonts w:ascii="Times New Roman" w:hAnsi="Times New Roman" w:cs="Times New Roman"/>
      <w:kern w:val="28"/>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C25B39-CBCF-47E8-87B7-7AFB6FBED6EE}">
  <ds:schemaRefs>
    <ds:schemaRef ds:uri="http://schemas.microsoft.com/sharepoint/v3/contenttype/forms"/>
  </ds:schemaRefs>
</ds:datastoreItem>
</file>

<file path=customXml/itemProps2.xml><?xml version="1.0" encoding="utf-8"?>
<ds:datastoreItem xmlns:ds="http://schemas.openxmlformats.org/officeDocument/2006/customXml" ds:itemID="{957E157E-F68E-405C-80C2-D051F079FBE8}">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customXml/itemProps3.xml><?xml version="1.0" encoding="utf-8"?>
<ds:datastoreItem xmlns:ds="http://schemas.openxmlformats.org/officeDocument/2006/customXml" ds:itemID="{748C7DD6-0D4B-4820-B4A0-4CC9F279B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1445</Words>
  <Characters>9109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AGB Mechatronik Verhaltensregeln</vt:lpstr>
    </vt:vector>
  </TitlesOfParts>
  <Company>WKÖ</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 Mechatronik Verhaltensregeln</dc:title>
  <dc:subject>Allgemeine Geschäftsbedingungen</dc:subject>
  <dc:creator>Bundesinnung Mechatroniker, WKÖ</dc:creator>
  <cp:lastModifiedBy>Schwetz Florian | WKO Inhouse</cp:lastModifiedBy>
  <cp:revision>2</cp:revision>
  <dcterms:created xsi:type="dcterms:W3CDTF">2026-10-19T07:22:00Z</dcterms:created>
  <dcterms:modified xsi:type="dcterms:W3CDTF">2026-10-19T07:22:00Z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692600</vt:r8>
  </property>
</Properties>
</file>