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4C89" w14:textId="77777777" w:rsidR="00B71786" w:rsidRDefault="00B71786">
      <w:pPr>
        <w:spacing w:line="259" w:lineRule="auto"/>
        <w:ind w:left="48" w:firstLine="0"/>
        <w:jc w:val="center"/>
      </w:pPr>
    </w:p>
    <w:p w14:paraId="30C00DC8" w14:textId="77777777" w:rsidR="00B71786" w:rsidRDefault="00B71786">
      <w:pPr>
        <w:spacing w:line="259" w:lineRule="auto"/>
        <w:ind w:left="48" w:firstLine="0"/>
        <w:jc w:val="center"/>
      </w:pPr>
    </w:p>
    <w:p w14:paraId="59F1A09F" w14:textId="7D2FE062" w:rsidR="00CC04AC" w:rsidRDefault="007D2F56">
      <w:pPr>
        <w:spacing w:line="259" w:lineRule="auto"/>
        <w:ind w:left="48" w:firstLine="0"/>
        <w:jc w:val="center"/>
      </w:pPr>
      <w:r>
        <w:t xml:space="preserve"> </w:t>
      </w:r>
      <w:r w:rsidR="00B71786">
        <w:rPr>
          <w:noProof/>
          <w:sz w:val="18"/>
          <w:szCs w:val="18"/>
        </w:rPr>
        <w:drawing>
          <wp:anchor distT="0" distB="0" distL="114300" distR="114300" simplePos="0" relativeHeight="251659264" behindDoc="0" locked="0" layoutInCell="1" allowOverlap="1" wp14:anchorId="4CB5D66A" wp14:editId="2D59B22C">
            <wp:simplePos x="0" y="0"/>
            <wp:positionH relativeFrom="margin">
              <wp:align>right</wp:align>
            </wp:positionH>
            <wp:positionV relativeFrom="margin">
              <wp:align>top</wp:align>
            </wp:positionV>
            <wp:extent cx="1884045" cy="615950"/>
            <wp:effectExtent l="0" t="0" r="0" b="6350"/>
            <wp:wrapSquare wrapText="bothSides"/>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4045" cy="615950"/>
                    </a:xfrm>
                    <a:prstGeom prst="rect">
                      <a:avLst/>
                    </a:prstGeom>
                    <a:noFill/>
                  </pic:spPr>
                </pic:pic>
              </a:graphicData>
            </a:graphic>
            <wp14:sizeRelH relativeFrom="page">
              <wp14:pctWidth>0</wp14:pctWidth>
            </wp14:sizeRelH>
            <wp14:sizeRelV relativeFrom="page">
              <wp14:pctHeight>0</wp14:pctHeight>
            </wp14:sizeRelV>
          </wp:anchor>
        </w:drawing>
      </w:r>
    </w:p>
    <w:p w14:paraId="25ABE67B" w14:textId="77777777" w:rsidR="00CC04AC" w:rsidRPr="00B71786" w:rsidRDefault="007D2F56" w:rsidP="00B71786">
      <w:pPr>
        <w:spacing w:after="184" w:line="259" w:lineRule="auto"/>
        <w:ind w:left="0" w:right="2" w:firstLine="0"/>
        <w:jc w:val="both"/>
        <w:rPr>
          <w:rFonts w:ascii="Trebuchet MS" w:hAnsi="Trebuchet MS"/>
        </w:rPr>
      </w:pPr>
      <w:r w:rsidRPr="00B71786">
        <w:rPr>
          <w:rFonts w:ascii="Trebuchet MS" w:hAnsi="Trebuchet MS"/>
          <w:u w:val="single" w:color="000000"/>
        </w:rPr>
        <w:t>Verhaltensregeln für Verwender von AGB:</w:t>
      </w:r>
      <w:r w:rsidRPr="00B71786">
        <w:rPr>
          <w:rFonts w:ascii="Trebuchet MS" w:hAnsi="Trebuchet MS"/>
        </w:rPr>
        <w:t xml:space="preserve"> </w:t>
      </w:r>
    </w:p>
    <w:p w14:paraId="4EB5B3AE" w14:textId="4B105844" w:rsidR="00CC04AC" w:rsidRPr="00B71786" w:rsidRDefault="007D2F56" w:rsidP="00B71786">
      <w:pPr>
        <w:spacing w:after="313" w:line="259" w:lineRule="auto"/>
        <w:ind w:left="0" w:right="3" w:firstLine="0"/>
        <w:jc w:val="both"/>
        <w:rPr>
          <w:rFonts w:ascii="Trebuchet MS" w:hAnsi="Trebuchet MS"/>
        </w:rPr>
      </w:pPr>
      <w:r w:rsidRPr="00B71786">
        <w:rPr>
          <w:rFonts w:ascii="Trebuchet MS" w:hAnsi="Trebuchet MS"/>
          <w:sz w:val="14"/>
        </w:rPr>
        <w:t>Stand 0</w:t>
      </w:r>
      <w:r w:rsidR="00DE6E5D" w:rsidRPr="00B71786">
        <w:rPr>
          <w:rFonts w:ascii="Trebuchet MS" w:hAnsi="Trebuchet MS"/>
          <w:sz w:val="14"/>
        </w:rPr>
        <w:t>7</w:t>
      </w:r>
      <w:r w:rsidRPr="00B71786">
        <w:rPr>
          <w:rFonts w:ascii="Trebuchet MS" w:hAnsi="Trebuchet MS"/>
          <w:sz w:val="14"/>
        </w:rPr>
        <w:t>/2</w:t>
      </w:r>
      <w:r w:rsidR="00DE6E5D" w:rsidRPr="00B71786">
        <w:rPr>
          <w:rFonts w:ascii="Trebuchet MS" w:hAnsi="Trebuchet MS"/>
          <w:sz w:val="14"/>
        </w:rPr>
        <w:t>6</w:t>
      </w:r>
    </w:p>
    <w:p w14:paraId="400E92ED" w14:textId="70DC2C77" w:rsidR="00CC04AC" w:rsidRPr="00B71786" w:rsidRDefault="00CC04AC" w:rsidP="00B71786">
      <w:pPr>
        <w:spacing w:after="0" w:line="259" w:lineRule="auto"/>
        <w:jc w:val="both"/>
        <w:rPr>
          <w:rFonts w:ascii="Trebuchet MS" w:hAnsi="Trebuchet MS"/>
        </w:rPr>
      </w:pPr>
    </w:p>
    <w:p w14:paraId="0A276DEF" w14:textId="77777777"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 xml:space="preserve">Die Muster-AGB der Bundesinnung stellen einen grundsätzlichen Standard dar. Prüfen Sie beim genauen Lesen, ob diese Muster-AGB auch </w:t>
      </w:r>
      <w:r w:rsidRPr="00B71786">
        <w:rPr>
          <w:rFonts w:ascii="Trebuchet MS" w:hAnsi="Trebuchet MS"/>
          <w:b/>
        </w:rPr>
        <w:t xml:space="preserve">Ihre Erfordernisse und Problemfälle in der Praxis </w:t>
      </w:r>
      <w:r w:rsidRPr="00B71786">
        <w:rPr>
          <w:rFonts w:ascii="Trebuchet MS" w:hAnsi="Trebuchet MS"/>
        </w:rPr>
        <w:t xml:space="preserve">abdecken. Weitreichendere Regelungen sind möglich, falls Sie nur mit Unternehmen kontrahieren. </w:t>
      </w:r>
    </w:p>
    <w:p w14:paraId="18926F91" w14:textId="3F48BBE4" w:rsidR="00CC04AC" w:rsidRDefault="007D2F56" w:rsidP="00B71786">
      <w:pPr>
        <w:spacing w:after="0"/>
        <w:ind w:left="360" w:firstLine="0"/>
        <w:jc w:val="both"/>
        <w:rPr>
          <w:rFonts w:ascii="Trebuchet MS" w:hAnsi="Trebuchet MS"/>
        </w:rPr>
      </w:pPr>
      <w:r w:rsidRPr="00B71786">
        <w:rPr>
          <w:rFonts w:ascii="Trebuchet MS" w:hAnsi="Trebuchet MS"/>
        </w:rPr>
        <w:t xml:space="preserve">Eine individuelle rechtliche Beratung kann durch die Muster-AGB nicht ersetzt werden. </w:t>
      </w:r>
    </w:p>
    <w:p w14:paraId="5BD785FC" w14:textId="77777777" w:rsidR="00B71786" w:rsidRPr="00B71786" w:rsidRDefault="00B71786" w:rsidP="00B71786">
      <w:pPr>
        <w:spacing w:after="0"/>
        <w:ind w:left="360" w:firstLine="0"/>
        <w:jc w:val="both"/>
        <w:rPr>
          <w:rFonts w:ascii="Trebuchet MS" w:hAnsi="Trebuchet MS"/>
        </w:rPr>
      </w:pPr>
    </w:p>
    <w:p w14:paraId="14D0152D" w14:textId="77777777" w:rsidR="00B71786" w:rsidRPr="00B71786" w:rsidRDefault="00BA5194" w:rsidP="00B71786">
      <w:pPr>
        <w:numPr>
          <w:ilvl w:val="0"/>
          <w:numId w:val="1"/>
        </w:numPr>
        <w:spacing w:after="0"/>
        <w:ind w:hanging="360"/>
        <w:rPr>
          <w:rFonts w:ascii="Trebuchet MS" w:hAnsi="Trebuchet MS"/>
        </w:rPr>
      </w:pPr>
      <w:r w:rsidRPr="00B71786">
        <w:rPr>
          <w:rFonts w:ascii="Trebuchet MS" w:hAnsi="Trebuchet MS"/>
          <w:bCs/>
        </w:rPr>
        <w:t xml:space="preserve">Ergänzen Sie vor Verwendung der AGB die offenen Platzhalter in folgenden Punkten: </w:t>
      </w:r>
    </w:p>
    <w:p w14:paraId="01F16CA4" w14:textId="6A26A01A" w:rsidR="00BA5194" w:rsidRPr="00B71786" w:rsidRDefault="00BA5194" w:rsidP="00B71786">
      <w:pPr>
        <w:spacing w:after="0"/>
        <w:ind w:left="360" w:firstLine="0"/>
        <w:jc w:val="both"/>
        <w:rPr>
          <w:rFonts w:ascii="Trebuchet MS" w:hAnsi="Trebuchet MS"/>
          <w:bCs/>
        </w:rPr>
      </w:pPr>
      <w:r w:rsidRPr="00B71786">
        <w:rPr>
          <w:rFonts w:ascii="Trebuchet MS" w:hAnsi="Trebuchet MS"/>
          <w:bCs/>
        </w:rPr>
        <w:t>1.1 (Unternehmensname), 1.2 (Homepage-Adresse und Link zur Datenschutzerklärung), 3.5 (Schwellenprozentsatz für Preisanpassung), 4.1 (Manipulationszuschlag),</w:t>
      </w:r>
      <w:r w:rsidR="00B71786">
        <w:rPr>
          <w:rFonts w:ascii="Trebuchet MS" w:hAnsi="Trebuchet MS"/>
          <w:bCs/>
        </w:rPr>
        <w:t xml:space="preserve"> </w:t>
      </w:r>
      <w:r w:rsidRPr="00B71786">
        <w:rPr>
          <w:rFonts w:ascii="Trebuchet MS" w:hAnsi="Trebuchet MS"/>
          <w:bCs/>
        </w:rPr>
        <w:t>5.9 (Mahnspesen gemäß § 458 UGB), 13.1 (Annahmeverzugsfrist in Wochen),</w:t>
      </w:r>
      <w:r w:rsidR="00B71786">
        <w:rPr>
          <w:rFonts w:ascii="Trebuchet MS" w:hAnsi="Trebuchet MS"/>
          <w:bCs/>
        </w:rPr>
        <w:t xml:space="preserve"> </w:t>
      </w:r>
      <w:r w:rsidRPr="00B71786">
        <w:rPr>
          <w:rFonts w:ascii="Trebuchet MS" w:hAnsi="Trebuchet MS"/>
          <w:bCs/>
        </w:rPr>
        <w:t>13.2 (Lagergebühr in %), 13.4 (pauschalierter Schadenersatz in %), 17.11 (Rügefrist in Werktagen), 20.3 (Erfüllungsort</w:t>
      </w:r>
      <w:r w:rsidRPr="00B71786">
        <w:rPr>
          <w:rFonts w:ascii="Trebuchet MS" w:hAnsi="Trebuchet MS"/>
          <w:b/>
        </w:rPr>
        <w:t>).</w:t>
      </w:r>
    </w:p>
    <w:p w14:paraId="4D950728"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694056B5" w14:textId="2E41C869"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 xml:space="preserve">Bestehen Sie gegenüber Ihren Kunden auf die </w:t>
      </w:r>
      <w:r w:rsidRPr="00B71786">
        <w:rPr>
          <w:rFonts w:ascii="Trebuchet MS" w:hAnsi="Trebuchet MS"/>
          <w:b/>
        </w:rPr>
        <w:t xml:space="preserve">Verwendung Ihrer AGB </w:t>
      </w:r>
      <w:r w:rsidRPr="00B71786">
        <w:rPr>
          <w:rFonts w:ascii="Trebuchet MS" w:hAnsi="Trebuchet MS"/>
        </w:rPr>
        <w:t>(Argument: Sie verkaufen, Sie erbringen ein Gewerk)</w:t>
      </w:r>
      <w:r w:rsidR="00B71786">
        <w:rPr>
          <w:rFonts w:ascii="Trebuchet MS" w:hAnsi="Trebuchet MS"/>
        </w:rPr>
        <w:t>.</w:t>
      </w:r>
      <w:r w:rsidRPr="00B71786">
        <w:rPr>
          <w:rFonts w:ascii="Trebuchet MS" w:hAnsi="Trebuchet MS"/>
        </w:rPr>
        <w:t xml:space="preserve"> </w:t>
      </w:r>
    </w:p>
    <w:p w14:paraId="644B3B0A"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3524CDF1" w14:textId="77777777"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AGB müssen vereinbart werden (Unterfertigung empfehlenswert), damit sie Vertragsbestandteil werden. Ein</w:t>
      </w:r>
      <w:r w:rsidRPr="00B71786">
        <w:rPr>
          <w:rFonts w:ascii="Trebuchet MS" w:hAnsi="Trebuchet MS"/>
          <w:b/>
        </w:rPr>
        <w:t xml:space="preserve"> Hinweis</w:t>
      </w:r>
      <w:r w:rsidRPr="00B71786">
        <w:rPr>
          <w:rFonts w:ascii="Trebuchet MS" w:hAnsi="Trebuchet MS"/>
        </w:rPr>
        <w:t xml:space="preserve"> hat auf der </w:t>
      </w:r>
      <w:r w:rsidRPr="00B71786">
        <w:rPr>
          <w:rFonts w:ascii="Trebuchet MS" w:hAnsi="Trebuchet MS"/>
          <w:b/>
        </w:rPr>
        <w:t>Vorderseite des Angebotes</w:t>
      </w:r>
      <w:r w:rsidRPr="00B71786">
        <w:rPr>
          <w:rFonts w:ascii="Trebuchet MS" w:hAnsi="Trebuchet MS"/>
        </w:rPr>
        <w:t xml:space="preserve"> zu erfolgen.</w:t>
      </w:r>
      <w:r w:rsidRPr="00B71786">
        <w:rPr>
          <w:rFonts w:ascii="Trebuchet MS" w:hAnsi="Trebuchet MS"/>
          <w:b/>
        </w:rPr>
        <w:t xml:space="preserve"> </w:t>
      </w:r>
      <w:r w:rsidRPr="00B71786">
        <w:rPr>
          <w:rFonts w:ascii="Trebuchet MS" w:hAnsi="Trebuchet MS"/>
        </w:rPr>
        <w:t>Formulierungsvorschlag: „</w:t>
      </w:r>
      <w:r w:rsidRPr="00B71786">
        <w:rPr>
          <w:rFonts w:ascii="Trebuchet MS" w:hAnsi="Trebuchet MS"/>
          <w:i/>
        </w:rPr>
        <w:t>Es gelten ausschließlich unsere beiliegenden AGB</w:t>
      </w:r>
      <w:r w:rsidRPr="00B71786">
        <w:rPr>
          <w:rFonts w:ascii="Trebuchet MS" w:hAnsi="Trebuchet MS"/>
        </w:rPr>
        <w:t xml:space="preserve">“.  </w:t>
      </w:r>
    </w:p>
    <w:p w14:paraId="5FFD7230"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020C82E8" w14:textId="69FEE8B7" w:rsidR="00BA5194" w:rsidRPr="00B71786" w:rsidRDefault="00BA5194" w:rsidP="00B71786">
      <w:pPr>
        <w:numPr>
          <w:ilvl w:val="0"/>
          <w:numId w:val="1"/>
        </w:numPr>
        <w:spacing w:after="0"/>
        <w:ind w:hanging="360"/>
        <w:jc w:val="both"/>
        <w:rPr>
          <w:rFonts w:ascii="Trebuchet MS" w:hAnsi="Trebuchet MS"/>
        </w:rPr>
      </w:pPr>
      <w:r w:rsidRPr="00B71786">
        <w:rPr>
          <w:rFonts w:ascii="Trebuchet MS" w:hAnsi="Trebuchet MS"/>
        </w:rPr>
        <w:t>Zur wirksamen Vereinbarung der AGB müssen diese dem Vertragspartner vorgelegt werden; dies spätestens im Zeitpunkt des Vertragsabschlusses. Die bloße Abrufbarkeit auf der Homepage genügt NICHT mehr (weder bei Verbrauchern, noch bei Unternehmern). Senden Sie Ihre AGB daher mit Ihrem Angebot an den Kunden.</w:t>
      </w:r>
    </w:p>
    <w:p w14:paraId="75018CC3" w14:textId="10A7FDB8" w:rsidR="00CC04AC" w:rsidRPr="00B71786" w:rsidRDefault="00CC04AC" w:rsidP="00B71786">
      <w:pPr>
        <w:spacing w:after="0" w:line="259" w:lineRule="auto"/>
        <w:ind w:left="0" w:firstLine="0"/>
        <w:jc w:val="both"/>
        <w:rPr>
          <w:rFonts w:ascii="Trebuchet MS" w:hAnsi="Trebuchet MS"/>
        </w:rPr>
      </w:pPr>
    </w:p>
    <w:p w14:paraId="5782126B" w14:textId="77777777"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 xml:space="preserve">Generell gilt, dass abweichende </w:t>
      </w:r>
      <w:r w:rsidRPr="00B71786">
        <w:rPr>
          <w:rFonts w:ascii="Trebuchet MS" w:hAnsi="Trebuchet MS"/>
          <w:b/>
        </w:rPr>
        <w:t>Individualvereinbarungen</w:t>
      </w:r>
      <w:r w:rsidRPr="00B71786">
        <w:rPr>
          <w:rFonts w:ascii="Trebuchet MS" w:hAnsi="Trebuchet MS"/>
        </w:rPr>
        <w:t xml:space="preserve"> den Bestimmungen in den AGB </w:t>
      </w:r>
      <w:r w:rsidRPr="00B71786">
        <w:rPr>
          <w:rFonts w:ascii="Trebuchet MS" w:hAnsi="Trebuchet MS"/>
          <w:b/>
        </w:rPr>
        <w:t xml:space="preserve">vorgehen. </w:t>
      </w:r>
      <w:r w:rsidRPr="00B71786">
        <w:rPr>
          <w:rFonts w:ascii="Trebuchet MS" w:hAnsi="Trebuchet MS"/>
        </w:rPr>
        <w:t>Sofern Sie individuell (</w:t>
      </w:r>
      <w:proofErr w:type="spellStart"/>
      <w:r w:rsidRPr="00B71786">
        <w:rPr>
          <w:rFonts w:ascii="Trebuchet MS" w:hAnsi="Trebuchet MS"/>
        </w:rPr>
        <w:t>zB</w:t>
      </w:r>
      <w:proofErr w:type="spellEnd"/>
      <w:r w:rsidRPr="00B71786">
        <w:rPr>
          <w:rFonts w:ascii="Trebuchet MS" w:hAnsi="Trebuchet MS"/>
        </w:rPr>
        <w:t xml:space="preserve"> in sonstiger Korrespondenz) die </w:t>
      </w:r>
      <w:r w:rsidRPr="00B71786">
        <w:rPr>
          <w:rFonts w:ascii="Trebuchet MS" w:hAnsi="Trebuchet MS"/>
          <w:b/>
        </w:rPr>
        <w:t>Geschäftsbedingungen des Kunden</w:t>
      </w:r>
      <w:r w:rsidRPr="00B71786">
        <w:rPr>
          <w:rFonts w:ascii="Trebuchet MS" w:hAnsi="Trebuchet MS"/>
        </w:rPr>
        <w:t xml:space="preserve"> vereinbaren, schützt Sie somit auch die „Abwehrklausel“ in Punkt 1.5 nicht. </w:t>
      </w:r>
      <w:r w:rsidRPr="00B71786">
        <w:rPr>
          <w:rFonts w:ascii="Trebuchet MS" w:hAnsi="Trebuchet MS"/>
          <w:sz w:val="18"/>
        </w:rPr>
        <w:t xml:space="preserve"> </w:t>
      </w:r>
    </w:p>
    <w:p w14:paraId="34097D32"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sz w:val="18"/>
        </w:rPr>
        <w:t xml:space="preserve"> </w:t>
      </w:r>
    </w:p>
    <w:p w14:paraId="6B14B756" w14:textId="3DB6CED9"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 xml:space="preserve">Sofern der Kunde unter Zugrundelegung seiner </w:t>
      </w:r>
      <w:proofErr w:type="gramStart"/>
      <w:r w:rsidRPr="00B71786">
        <w:rPr>
          <w:rFonts w:ascii="Trebuchet MS" w:hAnsi="Trebuchet MS"/>
        </w:rPr>
        <w:t>AGB  den</w:t>
      </w:r>
      <w:proofErr w:type="gramEnd"/>
      <w:r w:rsidRPr="00B71786">
        <w:rPr>
          <w:rFonts w:ascii="Trebuchet MS" w:hAnsi="Trebuchet MS"/>
        </w:rPr>
        <w:t xml:space="preserve"> Vertrag abschließen wollte, gelten </w:t>
      </w:r>
      <w:proofErr w:type="gramStart"/>
      <w:r w:rsidRPr="00B71786">
        <w:rPr>
          <w:rFonts w:ascii="Trebuchet MS" w:hAnsi="Trebuchet MS"/>
        </w:rPr>
        <w:t>alleine</w:t>
      </w:r>
      <w:proofErr w:type="gramEnd"/>
      <w:r w:rsidRPr="00B71786">
        <w:rPr>
          <w:rFonts w:ascii="Trebuchet MS" w:hAnsi="Trebuchet MS"/>
        </w:rPr>
        <w:t xml:space="preserve"> durch </w:t>
      </w:r>
      <w:r w:rsidRPr="00B71786">
        <w:rPr>
          <w:rFonts w:ascii="Trebuchet MS" w:hAnsi="Trebuchet MS"/>
          <w:b/>
        </w:rPr>
        <w:t>Annahme Ihrer Ware/Leistung</w:t>
      </w:r>
      <w:r w:rsidRPr="00B71786">
        <w:rPr>
          <w:rFonts w:ascii="Trebuchet MS" w:hAnsi="Trebuchet MS"/>
        </w:rPr>
        <w:t xml:space="preserve"> durch den Kunden nicht automatisch Ihrer AGB (Punkt 1).  </w:t>
      </w:r>
      <w:r w:rsidR="00DD02AF" w:rsidRPr="00B71786">
        <w:rPr>
          <w:rFonts w:ascii="Trebuchet MS" w:hAnsi="Trebuchet MS"/>
        </w:rPr>
        <w:t>Ein solcher Widerspruch zwischen den AGB des Kunden und Ihren AGB ist vor Vertragsabschluss zu klären.</w:t>
      </w:r>
    </w:p>
    <w:p w14:paraId="14CA45B9"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2EE177D7" w14:textId="77777777"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lastRenderedPageBreak/>
        <w:t xml:space="preserve">Dokumentieren Sie sämtliche Vereinbarungen (auch nachträgliche Zusatz- und Ergänzungsaufträge oder Änderungen) </w:t>
      </w:r>
      <w:r w:rsidRPr="00B71786">
        <w:rPr>
          <w:rFonts w:ascii="Trebuchet MS" w:hAnsi="Trebuchet MS"/>
          <w:b/>
        </w:rPr>
        <w:t>schriftlich</w:t>
      </w:r>
      <w:r w:rsidRPr="00B71786">
        <w:rPr>
          <w:rFonts w:ascii="Trebuchet MS" w:hAnsi="Trebuchet MS"/>
        </w:rPr>
        <w:t xml:space="preserve">. Detaillierte Leistungsbeschreibungen vermeiden spätere Streitigkeiten über Inhalt und Umfang des Auftrags. </w:t>
      </w:r>
    </w:p>
    <w:p w14:paraId="1ABF3E56"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35C72ACE" w14:textId="77777777" w:rsidR="00CC04AC" w:rsidRPr="00B71786" w:rsidRDefault="007D2F56" w:rsidP="00B71786">
      <w:pPr>
        <w:numPr>
          <w:ilvl w:val="0"/>
          <w:numId w:val="1"/>
        </w:numPr>
        <w:spacing w:after="0"/>
        <w:ind w:hanging="360"/>
        <w:jc w:val="both"/>
        <w:rPr>
          <w:rFonts w:ascii="Trebuchet MS" w:hAnsi="Trebuchet MS"/>
        </w:rPr>
      </w:pPr>
      <w:r w:rsidRPr="00B71786">
        <w:rPr>
          <w:rFonts w:ascii="Trebuchet MS" w:hAnsi="Trebuchet MS"/>
        </w:rPr>
        <w:t xml:space="preserve">Das generelle Abziehen eines </w:t>
      </w:r>
      <w:r w:rsidRPr="00B71786">
        <w:rPr>
          <w:rFonts w:ascii="Trebuchet MS" w:hAnsi="Trebuchet MS"/>
          <w:b/>
        </w:rPr>
        <w:t>allgemeinen Bauschadens</w:t>
      </w:r>
      <w:r w:rsidRPr="00B71786">
        <w:rPr>
          <w:rFonts w:ascii="Trebuchet MS" w:hAnsi="Trebuchet MS"/>
        </w:rPr>
        <w:t xml:space="preserve"> durch Kunden von 0,5% der ursprünglichen Auftragssumme ist nicht gerechtfertigt, weil </w:t>
      </w:r>
      <w:r w:rsidRPr="00B71786">
        <w:rPr>
          <w:rFonts w:ascii="Trebuchet MS" w:hAnsi="Trebuchet MS"/>
          <w:b/>
        </w:rPr>
        <w:t>Ö-Norm B 2110</w:t>
      </w:r>
      <w:r w:rsidRPr="00B71786">
        <w:rPr>
          <w:rFonts w:ascii="Trebuchet MS" w:hAnsi="Trebuchet MS"/>
        </w:rPr>
        <w:t xml:space="preserve"> die Haftung für Schäden an übernommenen wie auch nicht übernommenen Leistungen sowie am bestehenden Baubestand nur vorsieht, wenn sie zum Zeitpunkt Ihrer Tätigkeit am Erfüllungsort entstanden ist, und der Urheber dieser Beschädigungen nicht feststellbar ist (Abschnitt 5.43 der Ö-Norm B 2110).  </w:t>
      </w:r>
    </w:p>
    <w:p w14:paraId="34C1F834"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105BB4CA" w14:textId="77777777" w:rsidR="00CC04AC" w:rsidRPr="00B71786" w:rsidRDefault="007D2F56" w:rsidP="00B71786">
      <w:pPr>
        <w:spacing w:after="0"/>
        <w:ind w:left="360" w:firstLine="0"/>
        <w:jc w:val="both"/>
        <w:rPr>
          <w:rFonts w:ascii="Trebuchet MS" w:hAnsi="Trebuchet MS"/>
        </w:rPr>
      </w:pPr>
      <w:r w:rsidRPr="00B71786">
        <w:rPr>
          <w:rFonts w:ascii="Trebuchet MS" w:hAnsi="Trebuchet MS"/>
        </w:rPr>
        <w:t xml:space="preserve">Sie können jedoch den Gegenbeweis antreten, dass die Beschädigung weder durch Sie noch durch Ihre Erfüllungsgehilfen verursacht werden konnte. Der Kunde muss Sie als potentiell haftpflichtigen Auftragnehmer unverzüglich und nachweislich in Kenntnis von Art, Umfang und Zeitpunkt des Bekanntwerdens der festgestellten Beschädigung setzen, und Ihnen somit den Freibeweis ermöglichen. </w:t>
      </w:r>
    </w:p>
    <w:p w14:paraId="29337151"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358EF24A" w14:textId="77777777" w:rsidR="00CC04AC" w:rsidRPr="00B71786" w:rsidRDefault="007D2F56" w:rsidP="00B71786">
      <w:pPr>
        <w:spacing w:after="0"/>
        <w:ind w:left="360" w:firstLine="0"/>
        <w:jc w:val="both"/>
        <w:rPr>
          <w:rFonts w:ascii="Trebuchet MS" w:hAnsi="Trebuchet MS"/>
        </w:rPr>
      </w:pPr>
      <w:r w:rsidRPr="00B71786">
        <w:rPr>
          <w:rFonts w:ascii="Trebuchet MS" w:hAnsi="Trebuchet MS"/>
        </w:rPr>
        <w:t xml:space="preserve">Wurden Sie vom Kunde nicht von der Beschädigung verständigt, müssen Sie sich nicht wie sonst freibeweisen. Ist der Kunde seiner Informationspflicht Ihnen gegenüber schon nachgekommen, müssen Sie beweisen, dass die Beschädigung nicht in einem Zeitpunkt entstanden ist, in welcher Sie dort tätig waren, oder Sie </w:t>
      </w:r>
      <w:proofErr w:type="spellStart"/>
      <w:r w:rsidRPr="00B71786">
        <w:rPr>
          <w:rFonts w:ascii="Trebuchet MS" w:hAnsi="Trebuchet MS"/>
        </w:rPr>
        <w:t>bzw</w:t>
      </w:r>
      <w:proofErr w:type="spellEnd"/>
      <w:r w:rsidRPr="00B71786">
        <w:rPr>
          <w:rFonts w:ascii="Trebuchet MS" w:hAnsi="Trebuchet MS"/>
        </w:rPr>
        <w:t xml:space="preserve"> Ihre Erfüllungsgehilfen aus anderen Gründen die Beschädigung nicht verursacht haben konnten. </w:t>
      </w:r>
    </w:p>
    <w:p w14:paraId="47F1CDC2" w14:textId="77777777" w:rsidR="00CC04AC" w:rsidRPr="00B71786" w:rsidRDefault="007D2F56" w:rsidP="00B71786">
      <w:pPr>
        <w:spacing w:after="0" w:line="259" w:lineRule="auto"/>
        <w:ind w:left="360" w:firstLine="0"/>
        <w:jc w:val="both"/>
        <w:rPr>
          <w:rFonts w:ascii="Trebuchet MS" w:hAnsi="Trebuchet MS"/>
        </w:rPr>
      </w:pPr>
      <w:r w:rsidRPr="00B71786">
        <w:rPr>
          <w:rFonts w:ascii="Trebuchet MS" w:hAnsi="Trebuchet MS"/>
        </w:rPr>
        <w:t xml:space="preserve"> </w:t>
      </w:r>
    </w:p>
    <w:p w14:paraId="226F7341" w14:textId="77777777" w:rsidR="00CC04AC" w:rsidRPr="00B71786" w:rsidRDefault="007D2F56" w:rsidP="00B71786">
      <w:pPr>
        <w:spacing w:after="0"/>
        <w:ind w:left="360" w:firstLine="0"/>
        <w:jc w:val="both"/>
        <w:rPr>
          <w:rFonts w:ascii="Trebuchet MS" w:hAnsi="Trebuchet MS"/>
        </w:rPr>
      </w:pPr>
      <w:r w:rsidRPr="00B71786">
        <w:rPr>
          <w:rFonts w:ascii="Trebuchet MS" w:hAnsi="Trebuchet MS"/>
        </w:rPr>
        <w:t xml:space="preserve">Bestehen bereits vor Erbringung Ihrer Leistung Schäden, teilen Sie diese dem Auftraggeber (zum Nachweis möglichst schriftlich) mit. Dadurch wird vorab vermieden, dass Sie für bereits bestehende Schäden als möglicher Verursacher mit 0,5 % der Auftragssumme haften. </w:t>
      </w:r>
    </w:p>
    <w:p w14:paraId="28A54E0B" w14:textId="77777777" w:rsidR="00CC04AC" w:rsidRPr="00B71786" w:rsidRDefault="007D2F56" w:rsidP="00B71786">
      <w:pPr>
        <w:spacing w:after="0" w:line="259" w:lineRule="auto"/>
        <w:ind w:left="360" w:firstLine="0"/>
        <w:jc w:val="both"/>
        <w:rPr>
          <w:rFonts w:ascii="Trebuchet MS" w:hAnsi="Trebuchet MS"/>
        </w:rPr>
      </w:pPr>
      <w:r w:rsidRPr="00B71786">
        <w:rPr>
          <w:rFonts w:ascii="Trebuchet MS" w:hAnsi="Trebuchet MS"/>
        </w:rPr>
        <w:t xml:space="preserve"> </w:t>
      </w:r>
    </w:p>
    <w:p w14:paraId="68AFD622" w14:textId="77777777" w:rsidR="00CC04AC" w:rsidRPr="00B71786" w:rsidRDefault="007D2F56" w:rsidP="00B71786">
      <w:pPr>
        <w:spacing w:after="0"/>
        <w:ind w:left="360" w:firstLine="0"/>
        <w:jc w:val="both"/>
        <w:rPr>
          <w:rFonts w:ascii="Trebuchet MS" w:hAnsi="Trebuchet MS"/>
        </w:rPr>
      </w:pPr>
      <w:r w:rsidRPr="00B71786">
        <w:rPr>
          <w:rFonts w:ascii="Trebuchet MS" w:hAnsi="Trebuchet MS"/>
        </w:rPr>
        <w:t xml:space="preserve">Wird vom Auftraggeber bei der Rechnung ein Abzug für allgemeinen Bauschaden vorgenommen, überprüfen Sie jedenfalls, ob dieser vom Auftraggeber ordnungsgemäß dokumentiert und Ihnen zur Kenntnis gebracht wurde. Auch wenn dies der Fall ist, können Sie sich frei beweisen, wodurch der Abzug nicht gerechtfertigt ist.  </w:t>
      </w:r>
    </w:p>
    <w:p w14:paraId="3CB6C3E6"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A861776"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Verwender von AGB wünschen manche Regelungen, welche durch bloße Aufnahme </w:t>
      </w:r>
      <w:r w:rsidRPr="00B71786">
        <w:rPr>
          <w:rFonts w:ascii="Trebuchet MS" w:hAnsi="Trebuchet MS"/>
          <w:b/>
        </w:rPr>
        <w:t xml:space="preserve">in AGB jedoch nicht wirksam </w:t>
      </w:r>
      <w:proofErr w:type="gramStart"/>
      <w:r w:rsidRPr="00B71786">
        <w:rPr>
          <w:rFonts w:ascii="Trebuchet MS" w:hAnsi="Trebuchet MS"/>
          <w:b/>
        </w:rPr>
        <w:t>vereinbart</w:t>
      </w:r>
      <w:proofErr w:type="gramEnd"/>
      <w:r w:rsidRPr="00B71786">
        <w:rPr>
          <w:rFonts w:ascii="Trebuchet MS" w:hAnsi="Trebuchet MS"/>
        </w:rPr>
        <w:t xml:space="preserve"> werden können. Im Folgenden bieten wir Lösungsvorschläge. </w:t>
      </w:r>
    </w:p>
    <w:p w14:paraId="153ED998"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272E59E3" w14:textId="0BFF7C22" w:rsidR="00CC04AC" w:rsidRPr="00B71786" w:rsidRDefault="007D2F56" w:rsidP="00B71786">
      <w:pPr>
        <w:numPr>
          <w:ilvl w:val="0"/>
          <w:numId w:val="2"/>
        </w:numPr>
        <w:spacing w:after="0" w:line="313" w:lineRule="auto"/>
        <w:ind w:hanging="427"/>
        <w:jc w:val="both"/>
        <w:rPr>
          <w:rFonts w:ascii="Trebuchet MS" w:hAnsi="Trebuchet MS"/>
        </w:rPr>
      </w:pPr>
      <w:r w:rsidRPr="00B71786">
        <w:rPr>
          <w:rFonts w:ascii="Trebuchet MS" w:hAnsi="Trebuchet MS"/>
        </w:rPr>
        <w:t xml:space="preserve">Im Einzelvertrag sollten Sie abschließend anführen, welche </w:t>
      </w:r>
      <w:r w:rsidRPr="00B71786">
        <w:rPr>
          <w:rFonts w:ascii="Trebuchet MS" w:hAnsi="Trebuchet MS"/>
          <w:b/>
        </w:rPr>
        <w:t>Skizzen, Pläne</w:t>
      </w:r>
      <w:r w:rsidRPr="00B71786">
        <w:rPr>
          <w:rFonts w:ascii="Trebuchet MS" w:hAnsi="Trebuchet MS"/>
        </w:rPr>
        <w:t xml:space="preserve">, </w:t>
      </w:r>
      <w:proofErr w:type="spellStart"/>
      <w:r w:rsidRPr="00B71786">
        <w:rPr>
          <w:rFonts w:ascii="Trebuchet MS" w:hAnsi="Trebuchet MS"/>
        </w:rPr>
        <w:t>ua</w:t>
      </w:r>
      <w:proofErr w:type="spellEnd"/>
      <w:r w:rsidRPr="00B71786">
        <w:rPr>
          <w:rFonts w:ascii="Trebuchet MS" w:hAnsi="Trebuchet MS"/>
        </w:rPr>
        <w:t>. dem Vertrag als verbindlich zugrunde gelegt werden. (ergänzend zu Punkt 2.3)</w:t>
      </w:r>
      <w:r w:rsidR="00B71786">
        <w:rPr>
          <w:rFonts w:ascii="Trebuchet MS" w:hAnsi="Trebuchet MS"/>
        </w:rPr>
        <w:t>.</w:t>
      </w:r>
    </w:p>
    <w:p w14:paraId="383B1FC0"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F3DCAC3" w14:textId="77777777" w:rsidR="00CC04AC" w:rsidRPr="00B71786" w:rsidRDefault="007D2F56" w:rsidP="00B71786">
      <w:pPr>
        <w:numPr>
          <w:ilvl w:val="0"/>
          <w:numId w:val="2"/>
        </w:numPr>
        <w:spacing w:after="0" w:line="312" w:lineRule="auto"/>
        <w:ind w:hanging="427"/>
        <w:jc w:val="both"/>
        <w:rPr>
          <w:rFonts w:ascii="Trebuchet MS" w:hAnsi="Trebuchet MS"/>
        </w:rPr>
      </w:pPr>
      <w:r w:rsidRPr="00B71786">
        <w:rPr>
          <w:rFonts w:ascii="Trebuchet MS" w:hAnsi="Trebuchet MS"/>
        </w:rPr>
        <w:t>Gegenüber Verbrauchern sollte auf dem</w:t>
      </w:r>
      <w:r w:rsidRPr="00B71786">
        <w:rPr>
          <w:rFonts w:ascii="Trebuchet MS" w:hAnsi="Trebuchet MS"/>
          <w:b/>
        </w:rPr>
        <w:t xml:space="preserve"> Kostenvoranschlag</w:t>
      </w:r>
      <w:r w:rsidRPr="00B71786">
        <w:rPr>
          <w:rFonts w:ascii="Trebuchet MS" w:hAnsi="Trebuchet MS"/>
        </w:rPr>
        <w:t xml:space="preserve"> draufstehen: „Die Richtigkeit des Kostenvoranschlags gilt </w:t>
      </w:r>
      <w:r w:rsidRPr="00B71786">
        <w:rPr>
          <w:rFonts w:ascii="Trebuchet MS" w:hAnsi="Trebuchet MS"/>
          <w:b/>
        </w:rPr>
        <w:t>nicht als gewährleistet</w:t>
      </w:r>
      <w:r w:rsidRPr="00B71786">
        <w:rPr>
          <w:rFonts w:ascii="Trebuchet MS" w:hAnsi="Trebuchet MS"/>
        </w:rPr>
        <w:t xml:space="preserve">“. Punkt 2.4 der AGB alleine reicht nicht. </w:t>
      </w:r>
    </w:p>
    <w:p w14:paraId="109875A8"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3E66734"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lastRenderedPageBreak/>
        <w:t xml:space="preserve">Ein Verbraucher muss </w:t>
      </w:r>
      <w:r w:rsidRPr="00B71786">
        <w:rPr>
          <w:rFonts w:ascii="Trebuchet MS" w:hAnsi="Trebuchet MS"/>
          <w:u w:val="single" w:color="000000"/>
        </w:rPr>
        <w:t>vor</w:t>
      </w:r>
      <w:r w:rsidRPr="00B71786">
        <w:rPr>
          <w:rFonts w:ascii="Trebuchet MS" w:hAnsi="Trebuchet MS"/>
        </w:rPr>
        <w:t xml:space="preserve"> Erstellung des Kostenvoranschlages ausdrücklich individuell auf die </w:t>
      </w:r>
      <w:r w:rsidRPr="00B71786">
        <w:rPr>
          <w:rFonts w:ascii="Trebuchet MS" w:hAnsi="Trebuchet MS"/>
          <w:b/>
        </w:rPr>
        <w:t>Entgeltlichkeit des Kostenvoranschlages</w:t>
      </w:r>
      <w:r w:rsidRPr="00B71786">
        <w:rPr>
          <w:rFonts w:ascii="Trebuchet MS" w:hAnsi="Trebuchet MS"/>
        </w:rPr>
        <w:t xml:space="preserve"> hingewiesen werden. Punkt 2.5 der AGB alleine reicht nicht. </w:t>
      </w:r>
    </w:p>
    <w:p w14:paraId="79120011"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29985A2" w14:textId="23488D6C"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b/>
        </w:rPr>
        <w:t>Abgeltung von (Zusatz)Mehrleistungen</w:t>
      </w:r>
      <w:r w:rsidRPr="00B71786">
        <w:rPr>
          <w:rFonts w:ascii="Trebuchet MS" w:hAnsi="Trebuchet MS"/>
        </w:rPr>
        <w:t xml:space="preserve">: Die zu erbringenden Leistungen sind im Vertrag/in der Auftragsbestätigung möglichst präzise zu umschrieben (welche Leistungen, welcher Umfang, welchen baulichen Gegebenheiten, welche sonstigen Voraussetzungen, </w:t>
      </w:r>
      <w:proofErr w:type="spellStart"/>
      <w:r w:rsidRPr="00B71786">
        <w:rPr>
          <w:rFonts w:ascii="Trebuchet MS" w:hAnsi="Trebuchet MS"/>
        </w:rPr>
        <w:t>etc</w:t>
      </w:r>
      <w:proofErr w:type="spellEnd"/>
      <w:r w:rsidRPr="00B71786">
        <w:rPr>
          <w:rFonts w:ascii="Trebuchet MS" w:hAnsi="Trebuchet MS"/>
        </w:rPr>
        <w:t>). Erforderliche Mehrleistungen können dadurch klar abgegrenzt und zusätzlich verrechnet (angemessenes Entgelt) werden. (Punkt 3.2)</w:t>
      </w:r>
      <w:r w:rsidR="00B71786">
        <w:rPr>
          <w:rFonts w:ascii="Trebuchet MS" w:hAnsi="Trebuchet MS"/>
        </w:rPr>
        <w:t>.</w:t>
      </w:r>
    </w:p>
    <w:p w14:paraId="16A882A1"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59A807BE" w14:textId="77777777" w:rsidR="00CC04AC" w:rsidRPr="00B71786" w:rsidRDefault="007D2F56" w:rsidP="00B71786">
      <w:pPr>
        <w:numPr>
          <w:ilvl w:val="0"/>
          <w:numId w:val="2"/>
        </w:numPr>
        <w:spacing w:after="0" w:line="313" w:lineRule="auto"/>
        <w:ind w:hanging="427"/>
        <w:jc w:val="both"/>
        <w:rPr>
          <w:rFonts w:ascii="Trebuchet MS" w:hAnsi="Trebuchet MS"/>
        </w:rPr>
      </w:pPr>
      <w:r w:rsidRPr="00B71786">
        <w:rPr>
          <w:rFonts w:ascii="Trebuchet MS" w:hAnsi="Trebuchet MS"/>
        </w:rPr>
        <w:t xml:space="preserve">Wünscht der Kunde </w:t>
      </w:r>
      <w:r w:rsidRPr="00B71786">
        <w:rPr>
          <w:rFonts w:ascii="Trebuchet MS" w:hAnsi="Trebuchet MS"/>
          <w:u w:val="single" w:color="000000"/>
        </w:rPr>
        <w:t>nach Vertragsabschluss</w:t>
      </w:r>
      <w:r w:rsidRPr="00B71786">
        <w:rPr>
          <w:rFonts w:ascii="Trebuchet MS" w:hAnsi="Trebuchet MS"/>
        </w:rPr>
        <w:t xml:space="preserve"> eine </w:t>
      </w:r>
      <w:r w:rsidRPr="00B71786">
        <w:rPr>
          <w:rFonts w:ascii="Trebuchet MS" w:hAnsi="Trebuchet MS"/>
          <w:b/>
        </w:rPr>
        <w:t>beschleunigte Ausführung</w:t>
      </w:r>
      <w:r w:rsidRPr="00B71786">
        <w:rPr>
          <w:rFonts w:ascii="Trebuchet MS" w:hAnsi="Trebuchet MS"/>
        </w:rPr>
        <w:t xml:space="preserve"> oder vom ursprünglichen Auftrag nicht umfasste Leistungen, handelt es sich um eine geänderte </w:t>
      </w:r>
      <w:proofErr w:type="spellStart"/>
      <w:r w:rsidRPr="00B71786">
        <w:rPr>
          <w:rFonts w:ascii="Trebuchet MS" w:hAnsi="Trebuchet MS"/>
        </w:rPr>
        <w:t>bzw</w:t>
      </w:r>
      <w:proofErr w:type="spellEnd"/>
      <w:r w:rsidRPr="00B71786">
        <w:rPr>
          <w:rFonts w:ascii="Trebuchet MS" w:hAnsi="Trebuchet MS"/>
        </w:rPr>
        <w:t xml:space="preserve"> zusätzliche Leistung. Mangels </w:t>
      </w:r>
    </w:p>
    <w:p w14:paraId="1E3DF924" w14:textId="31662CB8" w:rsidR="00CC04AC" w:rsidRPr="00B71786" w:rsidRDefault="007D2F56" w:rsidP="00B71786">
      <w:pPr>
        <w:spacing w:after="0" w:line="313" w:lineRule="auto"/>
        <w:ind w:left="401" w:firstLine="0"/>
        <w:jc w:val="both"/>
        <w:rPr>
          <w:rFonts w:ascii="Trebuchet MS" w:hAnsi="Trebuchet MS"/>
        </w:rPr>
      </w:pPr>
      <w:r w:rsidRPr="00B71786">
        <w:rPr>
          <w:rFonts w:ascii="Trebuchet MS" w:hAnsi="Trebuchet MS"/>
        </w:rPr>
        <w:t>Entgeltsvereinbarung könne sie ein angemessenes Entgelt für die Mehrleistungen in Rechnung stellen. Zur Klarstellung, dass solches nicht vom ursprünglichen Auftragsumfang umfasst ist, sollte Sie auf die damit verbundenen erhöhten Kosten hinweisen (z.B. Fax nach Baustellenbesprechung). (ergänzend zu Punkt 3.2)</w:t>
      </w:r>
      <w:r w:rsidR="00B71786">
        <w:rPr>
          <w:rFonts w:ascii="Trebuchet MS" w:hAnsi="Trebuchet MS"/>
        </w:rPr>
        <w:t>.</w:t>
      </w:r>
      <w:r w:rsidRPr="00B71786">
        <w:rPr>
          <w:rFonts w:ascii="Trebuchet MS" w:hAnsi="Trebuchet MS"/>
        </w:rPr>
        <w:t xml:space="preserve">  </w:t>
      </w:r>
    </w:p>
    <w:p w14:paraId="4A8B89E2"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EA2FD08" w14:textId="652BD39E" w:rsidR="00BA5194" w:rsidRPr="00B71786" w:rsidRDefault="00BA5194" w:rsidP="00B71786">
      <w:pPr>
        <w:numPr>
          <w:ilvl w:val="0"/>
          <w:numId w:val="2"/>
        </w:numPr>
        <w:spacing w:after="0"/>
        <w:jc w:val="both"/>
        <w:rPr>
          <w:rFonts w:ascii="Trebuchet MS" w:hAnsi="Trebuchet MS"/>
        </w:rPr>
      </w:pPr>
      <w:r w:rsidRPr="00B71786">
        <w:rPr>
          <w:rFonts w:ascii="Trebuchet MS" w:hAnsi="Trebuchet MS"/>
        </w:rPr>
        <w:tab/>
        <w:t>Die Wertsicherungsklausel (Punkt 3.6) ist auf den VPI 202</w:t>
      </w:r>
      <w:r w:rsidR="00E132EA" w:rsidRPr="00B71786">
        <w:rPr>
          <w:rFonts w:ascii="Trebuchet MS" w:hAnsi="Trebuchet MS"/>
        </w:rPr>
        <w:t>5</w:t>
      </w:r>
      <w:r w:rsidRPr="00B71786">
        <w:rPr>
          <w:rFonts w:ascii="Trebuchet MS" w:hAnsi="Trebuchet MS"/>
        </w:rPr>
        <w:t xml:space="preserve"> der Statistik Austria umgestellt und enthält eine Nachfolgeindex-Regelung. Beachten Sie, dass gegenüber Verbrauchern eine Preiserhöhung in den ersten zwei Monaten nach Vertragsabschluss nur bei einzelvertraglicher Aushandlung zulässig ist (Punkt 3.6).</w:t>
      </w:r>
    </w:p>
    <w:p w14:paraId="5DD2082D" w14:textId="77777777" w:rsidR="00BA5194" w:rsidRPr="00B71786" w:rsidRDefault="00BA5194" w:rsidP="00B71786">
      <w:pPr>
        <w:spacing w:after="0"/>
        <w:ind w:left="427" w:firstLine="0"/>
        <w:jc w:val="both"/>
        <w:rPr>
          <w:rFonts w:ascii="Trebuchet MS" w:hAnsi="Trebuchet MS"/>
        </w:rPr>
      </w:pPr>
    </w:p>
    <w:p w14:paraId="5D90923E" w14:textId="6E8F7228" w:rsidR="00BA5194" w:rsidRPr="00B71786" w:rsidRDefault="00BA5194" w:rsidP="00B71786">
      <w:pPr>
        <w:numPr>
          <w:ilvl w:val="0"/>
          <w:numId w:val="2"/>
        </w:numPr>
        <w:spacing w:after="0"/>
        <w:jc w:val="both"/>
        <w:rPr>
          <w:rFonts w:ascii="Trebuchet MS" w:hAnsi="Trebuchet MS"/>
        </w:rPr>
      </w:pPr>
      <w:r w:rsidRPr="00B71786">
        <w:rPr>
          <w:rFonts w:ascii="Trebuchet MS" w:hAnsi="Trebuchet MS"/>
        </w:rPr>
        <w:t xml:space="preserve">Die Bonitätsprüfungsklausel stützt sich nunmehr auf das berechtigte Interesse gemäß Art. 6 Abs. 1 </w:t>
      </w:r>
      <w:proofErr w:type="spellStart"/>
      <w:r w:rsidRPr="00B71786">
        <w:rPr>
          <w:rFonts w:ascii="Trebuchet MS" w:hAnsi="Trebuchet MS"/>
        </w:rPr>
        <w:t>lit</w:t>
      </w:r>
      <w:proofErr w:type="spellEnd"/>
      <w:r w:rsidRPr="00B71786">
        <w:rPr>
          <w:rFonts w:ascii="Trebuchet MS" w:hAnsi="Trebuchet MS"/>
        </w:rPr>
        <w:t xml:space="preserve">. f DSGVO. Eine pauschale AGB-Einwilligung zur Datenweitergabe an Gläubigerschutzverbände ist datenschutzrechtlich unwirksam. Erstellen Sie eine DSGVO-konforme Datenschutzerklärung gemäß Art. 13/14 DSGVO, veröffentlichen Sie diese auf Ihrer Homepage und ergänzen Sie den entsprechenden Link in Punkt 1.2. Verweisen Sie in der Datenschutzerklärung ausdrücklich auf das Widerspruchsrecht gemäß Art. 21 DSGVO. </w:t>
      </w:r>
    </w:p>
    <w:p w14:paraId="17F7CE23" w14:textId="794156D1" w:rsidR="004316A3" w:rsidRPr="00B71786" w:rsidRDefault="004316A3" w:rsidP="00B71786">
      <w:pPr>
        <w:spacing w:after="0"/>
        <w:ind w:left="57" w:firstLine="0"/>
        <w:jc w:val="both"/>
        <w:rPr>
          <w:rFonts w:ascii="Trebuchet MS" w:hAnsi="Trebuchet MS"/>
        </w:rPr>
      </w:pPr>
      <w:r w:rsidRPr="00B71786">
        <w:rPr>
          <w:rFonts w:ascii="Trebuchet MS" w:hAnsi="Trebuchet MS"/>
        </w:rPr>
        <w:t>17a. Sie können Verbrauchern freiwillig das Europäische Formular für Reparaturinformationen anbieten. Beachten Sie dabei:</w:t>
      </w:r>
    </w:p>
    <w:p w14:paraId="10235D60" w14:textId="77777777" w:rsidR="004316A3" w:rsidRPr="00B71786" w:rsidRDefault="004316A3" w:rsidP="00B71786">
      <w:pPr>
        <w:pStyle w:val="Listenabsatz"/>
        <w:numPr>
          <w:ilvl w:val="0"/>
          <w:numId w:val="3"/>
        </w:numPr>
        <w:spacing w:after="0"/>
        <w:jc w:val="both"/>
        <w:rPr>
          <w:rFonts w:ascii="Trebuchet MS" w:hAnsi="Trebuchet MS"/>
        </w:rPr>
      </w:pPr>
      <w:r w:rsidRPr="00B71786">
        <w:rPr>
          <w:rFonts w:ascii="Trebuchet MS" w:hAnsi="Trebuchet MS"/>
        </w:rPr>
        <w:t xml:space="preserve">Das Formular ist nicht verpflichtend; wird es jedoch verwendet, sind die Vorgaben des </w:t>
      </w:r>
      <w:proofErr w:type="spellStart"/>
      <w:r w:rsidRPr="00B71786">
        <w:rPr>
          <w:rFonts w:ascii="Trebuchet MS" w:hAnsi="Trebuchet MS"/>
        </w:rPr>
        <w:t>WaRUG</w:t>
      </w:r>
      <w:proofErr w:type="spellEnd"/>
      <w:r w:rsidRPr="00B71786">
        <w:rPr>
          <w:rFonts w:ascii="Trebuchet MS" w:hAnsi="Trebuchet MS"/>
        </w:rPr>
        <w:t xml:space="preserve"> (§ KSchG idF </w:t>
      </w:r>
      <w:proofErr w:type="spellStart"/>
      <w:r w:rsidRPr="00B71786">
        <w:rPr>
          <w:rFonts w:ascii="Trebuchet MS" w:hAnsi="Trebuchet MS"/>
        </w:rPr>
        <w:t>WaRUG</w:t>
      </w:r>
      <w:proofErr w:type="spellEnd"/>
      <w:r w:rsidRPr="00B71786">
        <w:rPr>
          <w:rFonts w:ascii="Trebuchet MS" w:hAnsi="Trebuchet MS"/>
        </w:rPr>
        <w:t>) einzuhalten.</w:t>
      </w:r>
    </w:p>
    <w:p w14:paraId="37C1DA68" w14:textId="77777777" w:rsidR="004316A3" w:rsidRPr="00B71786" w:rsidRDefault="004316A3" w:rsidP="00B71786">
      <w:pPr>
        <w:pStyle w:val="Listenabsatz"/>
        <w:numPr>
          <w:ilvl w:val="0"/>
          <w:numId w:val="3"/>
        </w:numPr>
        <w:spacing w:after="0"/>
        <w:jc w:val="both"/>
        <w:rPr>
          <w:rFonts w:ascii="Trebuchet MS" w:hAnsi="Trebuchet MS"/>
        </w:rPr>
      </w:pPr>
      <w:r w:rsidRPr="00B71786">
        <w:rPr>
          <w:rFonts w:ascii="Trebuchet MS" w:hAnsi="Trebuchet MS"/>
        </w:rPr>
        <w:t>Sie sind bei Nutzung des Formulars 30 Tage an die darin angegebenen Reparaturbedingungen (Preis, Dauer, Konditionen etc.) gebunden. Akzeptiert der Verbraucher innerhalb dieser Frist, sind Sie zum Abschluss des Reparaturvertrages zu diesen Bedingungen verpflichtet.</w:t>
      </w:r>
    </w:p>
    <w:p w14:paraId="22E499E8" w14:textId="77777777" w:rsidR="004316A3" w:rsidRPr="00B71786" w:rsidRDefault="004316A3" w:rsidP="00B71786">
      <w:pPr>
        <w:pStyle w:val="Listenabsatz"/>
        <w:numPr>
          <w:ilvl w:val="0"/>
          <w:numId w:val="3"/>
        </w:numPr>
        <w:spacing w:after="0"/>
        <w:jc w:val="both"/>
        <w:rPr>
          <w:rFonts w:ascii="Trebuchet MS" w:hAnsi="Trebuchet MS"/>
        </w:rPr>
      </w:pPr>
      <w:r w:rsidRPr="00B71786">
        <w:rPr>
          <w:rFonts w:ascii="Trebuchet MS" w:hAnsi="Trebuchet MS"/>
        </w:rPr>
        <w:t>Das Formular muss dem Verbraucher grundsätzlich kostenlos zur Verfügung gestellt werden. Lediglich für notwendige Diagnosedienstleistungen dürfen Kosten verrechnet werden.</w:t>
      </w:r>
    </w:p>
    <w:p w14:paraId="0E4743F2" w14:textId="58F63AF9" w:rsidR="00BA5194" w:rsidRPr="00B71786" w:rsidRDefault="004316A3" w:rsidP="00B71786">
      <w:pPr>
        <w:spacing w:after="0"/>
        <w:ind w:left="57" w:firstLine="0"/>
        <w:jc w:val="both"/>
        <w:rPr>
          <w:rFonts w:ascii="Trebuchet MS" w:hAnsi="Trebuchet MS"/>
        </w:rPr>
      </w:pPr>
      <w:r w:rsidRPr="00B71786">
        <w:rPr>
          <w:rFonts w:ascii="Trebuchet MS" w:hAnsi="Trebuchet MS"/>
        </w:rPr>
        <w:t xml:space="preserve">Das Formular ist über die Bundesinnung erhältlich und auf deren Homepage abrufbar. </w:t>
      </w:r>
    </w:p>
    <w:p w14:paraId="22F30816" w14:textId="52A4D116" w:rsidR="00BA5194" w:rsidRPr="00B71786" w:rsidRDefault="00BA5194" w:rsidP="00B71786">
      <w:pPr>
        <w:numPr>
          <w:ilvl w:val="0"/>
          <w:numId w:val="2"/>
        </w:numPr>
        <w:spacing w:after="0"/>
        <w:ind w:hanging="427"/>
        <w:jc w:val="both"/>
        <w:rPr>
          <w:rFonts w:ascii="Trebuchet MS" w:hAnsi="Trebuchet MS"/>
        </w:rPr>
      </w:pPr>
      <w:r w:rsidRPr="00B71786">
        <w:rPr>
          <w:rFonts w:ascii="Trebuchet MS" w:hAnsi="Trebuchet MS"/>
        </w:rPr>
        <w:lastRenderedPageBreak/>
        <w:t>Gegenüber Verbrauchern gilt das Verbrauchergewährleistungsgesetz (VGG) mit zweijähriger Gewährleistungsfrist (§ 9 VGG) und einjähriger Beweislastumkehr (§ 11 VGG). Eine Verkürzung der Gewährleistungsfrist ist gegenüber Verbrauchern nur bei gebrauchten Sachen und nach einzelvertraglicher Aushandlung zulässig.</w:t>
      </w:r>
    </w:p>
    <w:p w14:paraId="17F619F4" w14:textId="7B7CF75E" w:rsidR="004316A3" w:rsidRDefault="004316A3" w:rsidP="00B71786">
      <w:pPr>
        <w:spacing w:after="0"/>
        <w:ind w:left="427" w:firstLine="0"/>
        <w:jc w:val="both"/>
        <w:rPr>
          <w:rFonts w:ascii="Trebuchet MS" w:hAnsi="Trebuchet MS"/>
        </w:rPr>
      </w:pPr>
      <w:r w:rsidRPr="00B71786">
        <w:rPr>
          <w:rFonts w:ascii="Trebuchet MS" w:hAnsi="Trebuchet MS"/>
        </w:rPr>
        <w:t>Führen Sie während der laufenden Gewährleistungsfrist auf Wahl des Verbrauchers eine Verbesserung (Reparatur) anstelle eines Austausches durch, verlängert sich die Gewährleistungsfrist einmalig um ein Jahr – auf insgesamt maximal drei Jahre ab ursprünglicher Übergabe (Neuware). Diese Verlängerung gilt auch dann nur einmal, wenn mehrere Reparaturen durchgeführt werden. Sie sind verpflichtet, den Verbraucher im Gewährleistungsfall ausdrücklich auf sein Wahlrecht zwischen Verbesserung (Reparatur) und Austausch sowie auf die Fristverlängerung bei Reparatur hinzuweisen. Dokumentieren Sie diesen Hinweis zu Beweiszwecken schriftlich.</w:t>
      </w:r>
    </w:p>
    <w:p w14:paraId="6B42F7AF" w14:textId="77777777" w:rsidR="00B71786" w:rsidRPr="00B71786" w:rsidRDefault="00B71786" w:rsidP="00B71786">
      <w:pPr>
        <w:spacing w:after="0"/>
        <w:ind w:left="427" w:firstLine="0"/>
        <w:jc w:val="both"/>
        <w:rPr>
          <w:rFonts w:ascii="Trebuchet MS" w:hAnsi="Trebuchet MS"/>
        </w:rPr>
      </w:pPr>
    </w:p>
    <w:p w14:paraId="66357898" w14:textId="6A06D3AA"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Die </w:t>
      </w:r>
      <w:r w:rsidRPr="00B71786">
        <w:rPr>
          <w:rFonts w:ascii="Trebuchet MS" w:hAnsi="Trebuchet MS"/>
          <w:b/>
        </w:rPr>
        <w:t>einzelvertragliche Aushandlung</w:t>
      </w:r>
      <w:r w:rsidRPr="00B71786">
        <w:rPr>
          <w:rFonts w:ascii="Trebuchet MS" w:hAnsi="Trebuchet MS"/>
        </w:rPr>
        <w:t xml:space="preserve"> muss gegenüber Verbrauchern zur Wirksamkeit der Bestimmung hinsichtlich folgender Punkte erfolgen: </w:t>
      </w:r>
    </w:p>
    <w:p w14:paraId="2C6042BA" w14:textId="77777777" w:rsidR="00CC04AC" w:rsidRPr="00B71786" w:rsidRDefault="007D2F56" w:rsidP="00B71786">
      <w:pPr>
        <w:numPr>
          <w:ilvl w:val="1"/>
          <w:numId w:val="2"/>
        </w:numPr>
        <w:spacing w:after="0"/>
        <w:ind w:hanging="360"/>
        <w:jc w:val="both"/>
        <w:rPr>
          <w:rFonts w:ascii="Trebuchet MS" w:hAnsi="Trebuchet MS"/>
        </w:rPr>
      </w:pPr>
      <w:r w:rsidRPr="00B71786">
        <w:rPr>
          <w:rFonts w:ascii="Trebuchet MS" w:hAnsi="Trebuchet MS"/>
          <w:b/>
        </w:rPr>
        <w:t>Preiserhöhung</w:t>
      </w:r>
      <w:r w:rsidRPr="00B71786">
        <w:rPr>
          <w:rFonts w:ascii="Trebuchet MS" w:hAnsi="Trebuchet MS"/>
        </w:rPr>
        <w:t xml:space="preserve"> in den ersten zwei Monaten nach Vertragsabschluss (Punkt 3.6) </w:t>
      </w:r>
    </w:p>
    <w:p w14:paraId="03EC9571" w14:textId="77777777" w:rsidR="00CC04AC" w:rsidRPr="00B71786" w:rsidRDefault="007D2F56" w:rsidP="00B71786">
      <w:pPr>
        <w:numPr>
          <w:ilvl w:val="1"/>
          <w:numId w:val="2"/>
        </w:numPr>
        <w:spacing w:after="0"/>
        <w:ind w:hanging="360"/>
        <w:jc w:val="both"/>
        <w:rPr>
          <w:rFonts w:ascii="Trebuchet MS" w:hAnsi="Trebuchet MS"/>
        </w:rPr>
      </w:pPr>
      <w:r w:rsidRPr="00B71786">
        <w:rPr>
          <w:rFonts w:ascii="Trebuchet MS" w:hAnsi="Trebuchet MS"/>
        </w:rPr>
        <w:t xml:space="preserve">Geltendmachung eines </w:t>
      </w:r>
      <w:r w:rsidRPr="00B71786">
        <w:rPr>
          <w:rFonts w:ascii="Trebuchet MS" w:hAnsi="Trebuchet MS"/>
          <w:b/>
        </w:rPr>
        <w:t>Verzugsschadens</w:t>
      </w:r>
      <w:r w:rsidRPr="00B71786">
        <w:rPr>
          <w:rFonts w:ascii="Trebuchet MS" w:hAnsi="Trebuchet MS"/>
        </w:rPr>
        <w:t xml:space="preserve"> über die vereinbarten Verzugszinsen hinaus (Punkt 5.4) </w:t>
      </w:r>
    </w:p>
    <w:p w14:paraId="262DC88C" w14:textId="77777777" w:rsidR="00CC04AC" w:rsidRPr="00B71786" w:rsidRDefault="007D2F56" w:rsidP="00B71786">
      <w:pPr>
        <w:numPr>
          <w:ilvl w:val="1"/>
          <w:numId w:val="2"/>
        </w:numPr>
        <w:spacing w:after="0"/>
        <w:ind w:hanging="360"/>
        <w:jc w:val="both"/>
        <w:rPr>
          <w:rFonts w:ascii="Trebuchet MS" w:hAnsi="Trebuchet MS"/>
        </w:rPr>
      </w:pPr>
      <w:r w:rsidRPr="00B71786">
        <w:rPr>
          <w:rFonts w:ascii="Trebuchet MS" w:hAnsi="Trebuchet MS"/>
        </w:rPr>
        <w:t xml:space="preserve">Geltendmachung eines weitergehenden </w:t>
      </w:r>
      <w:r w:rsidRPr="00B71786">
        <w:rPr>
          <w:rFonts w:ascii="Trebuchet MS" w:hAnsi="Trebuchet MS"/>
          <w:b/>
        </w:rPr>
        <w:t>(Annahme-)</w:t>
      </w:r>
      <w:proofErr w:type="spellStart"/>
      <w:r w:rsidRPr="00B71786">
        <w:rPr>
          <w:rFonts w:ascii="Trebuchet MS" w:hAnsi="Trebuchet MS"/>
          <w:b/>
        </w:rPr>
        <w:t>Verzugschadens</w:t>
      </w:r>
      <w:proofErr w:type="spellEnd"/>
      <w:r w:rsidRPr="00B71786">
        <w:rPr>
          <w:rFonts w:ascii="Trebuchet MS" w:hAnsi="Trebuchet MS"/>
        </w:rPr>
        <w:t xml:space="preserve"> über den pauschalierten Schaden hinaus. (13.5) </w:t>
      </w:r>
    </w:p>
    <w:p w14:paraId="45737B0D" w14:textId="77777777" w:rsidR="00CC04AC" w:rsidRPr="00B71786" w:rsidRDefault="007D2F56" w:rsidP="00B71786">
      <w:pPr>
        <w:numPr>
          <w:ilvl w:val="1"/>
          <w:numId w:val="2"/>
        </w:numPr>
        <w:spacing w:after="0"/>
        <w:ind w:hanging="360"/>
        <w:jc w:val="both"/>
        <w:rPr>
          <w:rFonts w:ascii="Trebuchet MS" w:hAnsi="Trebuchet MS"/>
        </w:rPr>
      </w:pPr>
      <w:r w:rsidRPr="00B71786">
        <w:rPr>
          <w:rFonts w:ascii="Trebuchet MS" w:hAnsi="Trebuchet MS"/>
        </w:rPr>
        <w:t xml:space="preserve">Beschränkung </w:t>
      </w:r>
      <w:proofErr w:type="spellStart"/>
      <w:r w:rsidRPr="00B71786">
        <w:rPr>
          <w:rFonts w:ascii="Trebuchet MS" w:hAnsi="Trebuchet MS"/>
        </w:rPr>
        <w:t>bzw</w:t>
      </w:r>
      <w:proofErr w:type="spellEnd"/>
      <w:r w:rsidRPr="00B71786">
        <w:rPr>
          <w:rFonts w:ascii="Trebuchet MS" w:hAnsi="Trebuchet MS"/>
        </w:rPr>
        <w:t xml:space="preserve"> Ausschluss der Pflicht zum Ersatz eines Schadens an einer </w:t>
      </w:r>
      <w:r w:rsidRPr="00B71786">
        <w:rPr>
          <w:rFonts w:ascii="Trebuchet MS" w:hAnsi="Trebuchet MS"/>
          <w:b/>
        </w:rPr>
        <w:t xml:space="preserve">zur Bearbeitung übernommen Sache </w:t>
      </w:r>
      <w:r w:rsidRPr="00B71786">
        <w:rPr>
          <w:rFonts w:ascii="Trebuchet MS" w:hAnsi="Trebuchet MS"/>
        </w:rPr>
        <w:t xml:space="preserve">(18.3) </w:t>
      </w:r>
    </w:p>
    <w:p w14:paraId="7A44738B"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2F1182D3" w14:textId="214C3207" w:rsidR="00CC04AC" w:rsidRPr="00B71786" w:rsidRDefault="007D2F56" w:rsidP="00B71786">
      <w:pPr>
        <w:spacing w:after="0"/>
        <w:ind w:left="401" w:firstLine="0"/>
        <w:jc w:val="both"/>
        <w:rPr>
          <w:rFonts w:ascii="Trebuchet MS" w:hAnsi="Trebuchet MS"/>
        </w:rPr>
      </w:pPr>
      <w:r w:rsidRPr="00B71786">
        <w:rPr>
          <w:rFonts w:ascii="Trebuchet MS" w:hAnsi="Trebuchet MS"/>
        </w:rPr>
        <w:t xml:space="preserve">Einzelvertraglich ausverhandelt heißt: Sie stellen vor Vertragsabschluss dem </w:t>
      </w:r>
      <w:r w:rsidR="00D06FEE" w:rsidRPr="00B71786">
        <w:rPr>
          <w:rFonts w:ascii="Trebuchet MS" w:hAnsi="Trebuchet MS"/>
        </w:rPr>
        <w:t>Verbraucher den</w:t>
      </w:r>
      <w:r w:rsidRPr="00B71786">
        <w:rPr>
          <w:rFonts w:ascii="Trebuchet MS" w:hAnsi="Trebuchet MS"/>
        </w:rPr>
        <w:t xml:space="preserve"> Inhalt der Klausel zur Disposition. Der Kunde muss mit der Bestimmung einverstanden sein. Zu Beweiszwecken ist eine schriftliche Bestätigung empfehlenswert. </w:t>
      </w:r>
    </w:p>
    <w:p w14:paraId="4DD49EB6" w14:textId="77777777" w:rsidR="00CC04AC" w:rsidRPr="00B71786" w:rsidRDefault="007D2F56" w:rsidP="00B71786">
      <w:pPr>
        <w:spacing w:after="0"/>
        <w:ind w:left="401" w:firstLine="0"/>
        <w:jc w:val="both"/>
        <w:rPr>
          <w:rFonts w:ascii="Trebuchet MS" w:hAnsi="Trebuchet MS"/>
        </w:rPr>
      </w:pPr>
      <w:r w:rsidRPr="00B71786">
        <w:rPr>
          <w:rFonts w:ascii="Trebuchet MS" w:hAnsi="Trebuchet MS"/>
        </w:rPr>
        <w:t xml:space="preserve">Nicht einzelvertraglich ausgehandelt ist eine Bestimmung, wenn sie im Voraus abgefasst wurde, und der Verbraucher deshalb, insbesondere im Rahmen eines vorformulierten Standardvertrages, keinen Einfluss auf ihren Inhalt nehmen konnte. Es reicht nicht aus, dass die Klausel zwischen den Vertragsteilen bloß erörtert und dem Verbraucher bewusst gemacht worden ist oder dass Sie darauf bloß durch Fettdruck, Farbdruck oder Hervorhebung usw. hingewiesen haben.   </w:t>
      </w:r>
    </w:p>
    <w:p w14:paraId="70D97F96"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630084AB"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Die </w:t>
      </w:r>
      <w:r w:rsidRPr="00B71786">
        <w:rPr>
          <w:rFonts w:ascii="Trebuchet MS" w:hAnsi="Trebuchet MS"/>
          <w:b/>
        </w:rPr>
        <w:t>baulichen, technischen und rechtlichen Voraussetzungen</w:t>
      </w:r>
      <w:r w:rsidRPr="00B71786">
        <w:rPr>
          <w:rFonts w:ascii="Trebuchet MS" w:hAnsi="Trebuchet MS"/>
        </w:rPr>
        <w:t xml:space="preserve"> (Punkt: 7.1, 7.4) müssen mit dem Angebot, spätestens bei Vertragsabschluss präzise umschrieben werden (Hinweispflicht). Sonst ist eine Überbindung der Verpflichtung, die – dem Kunden unbekannten – Voraussetzungen zu schaffen, nicht wirksam. </w:t>
      </w:r>
    </w:p>
    <w:p w14:paraId="25EE729C"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7AF8005"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b/>
        </w:rPr>
        <w:t>Verdeckt geführte</w:t>
      </w:r>
      <w:r w:rsidRPr="00B71786">
        <w:rPr>
          <w:rFonts w:ascii="Trebuchet MS" w:hAnsi="Trebuchet MS"/>
        </w:rPr>
        <w:t xml:space="preserve"> </w:t>
      </w:r>
      <w:r w:rsidRPr="00B71786">
        <w:rPr>
          <w:rFonts w:ascii="Trebuchet MS" w:hAnsi="Trebuchet MS"/>
          <w:b/>
        </w:rPr>
        <w:t xml:space="preserve">Leitungen </w:t>
      </w:r>
      <w:r w:rsidRPr="00B71786">
        <w:rPr>
          <w:rFonts w:ascii="Trebuchet MS" w:hAnsi="Trebuchet MS"/>
        </w:rPr>
        <w:t xml:space="preserve">(Punkt: 7.2): Teilen Sie dem Kunden mit, welche Angaben Sie benötigen.  </w:t>
      </w:r>
    </w:p>
    <w:p w14:paraId="32CF263F" w14:textId="77777777" w:rsidR="00CC04AC"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3AFA919C" w14:textId="77777777" w:rsidR="00B71786" w:rsidRPr="00B71786" w:rsidRDefault="00B71786" w:rsidP="00B71786">
      <w:pPr>
        <w:spacing w:after="0" w:line="259" w:lineRule="auto"/>
        <w:ind w:left="0" w:firstLine="0"/>
        <w:jc w:val="both"/>
        <w:rPr>
          <w:rFonts w:ascii="Trebuchet MS" w:hAnsi="Trebuchet MS"/>
        </w:rPr>
      </w:pPr>
    </w:p>
    <w:p w14:paraId="4FFAFDFA" w14:textId="77777777" w:rsidR="00CC04AC" w:rsidRPr="00B71786" w:rsidRDefault="007D2F56" w:rsidP="00B71786">
      <w:pPr>
        <w:numPr>
          <w:ilvl w:val="0"/>
          <w:numId w:val="2"/>
        </w:numPr>
        <w:spacing w:after="0" w:line="313" w:lineRule="auto"/>
        <w:ind w:hanging="427"/>
        <w:jc w:val="both"/>
        <w:rPr>
          <w:rFonts w:ascii="Trebuchet MS" w:hAnsi="Trebuchet MS"/>
        </w:rPr>
      </w:pPr>
      <w:r w:rsidRPr="00B71786">
        <w:rPr>
          <w:rFonts w:ascii="Trebuchet MS" w:hAnsi="Trebuchet MS"/>
          <w:b/>
        </w:rPr>
        <w:lastRenderedPageBreak/>
        <w:t>Warnpflicht</w:t>
      </w:r>
      <w:r w:rsidRPr="00B71786">
        <w:rPr>
          <w:rFonts w:ascii="Trebuchet MS" w:hAnsi="Trebuchet MS"/>
        </w:rPr>
        <w:t>:</w:t>
      </w:r>
      <w:r w:rsidRPr="00B71786">
        <w:rPr>
          <w:rFonts w:ascii="Trebuchet MS" w:hAnsi="Trebuchet MS"/>
          <w:b/>
        </w:rPr>
        <w:t xml:space="preserve"> </w:t>
      </w:r>
      <w:r w:rsidRPr="00B71786">
        <w:rPr>
          <w:rFonts w:ascii="Trebuchet MS" w:hAnsi="Trebuchet MS"/>
        </w:rPr>
        <w:t xml:space="preserve">Der Kunde ist ungeachtet dieser AGB zu warnen, wenn beigestellte Stoffe (Geräte, Materialien), Infrastruktur </w:t>
      </w:r>
      <w:proofErr w:type="spellStart"/>
      <w:r w:rsidRPr="00B71786">
        <w:rPr>
          <w:rFonts w:ascii="Trebuchet MS" w:hAnsi="Trebuchet MS"/>
        </w:rPr>
        <w:t>bzw</w:t>
      </w:r>
      <w:proofErr w:type="spellEnd"/>
      <w:r w:rsidRPr="00B71786">
        <w:rPr>
          <w:rFonts w:ascii="Trebuchet MS" w:hAnsi="Trebuchet MS"/>
        </w:rPr>
        <w:t xml:space="preserve"> Anweisungen des Kunden offenbar für die Herstellung des Gewerks untauglich sind. Dies gilt auch gegenüber sachverständigen Kunden. Einer Warnpflicht kann nicht durch allgemeine Hinweise in den AGB hinreichend nachgekommen werden (Punkt 7 und 11).   </w:t>
      </w:r>
    </w:p>
    <w:p w14:paraId="6AEE3769"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4FD09DF2" w14:textId="6BA4992C"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Die Zulässigkeit von </w:t>
      </w:r>
      <w:proofErr w:type="spellStart"/>
      <w:r w:rsidRPr="00B71786">
        <w:rPr>
          <w:rFonts w:ascii="Trebuchet MS" w:hAnsi="Trebuchet MS"/>
        </w:rPr>
        <w:t>bzw</w:t>
      </w:r>
      <w:proofErr w:type="spellEnd"/>
      <w:r w:rsidRPr="00B71786">
        <w:rPr>
          <w:rFonts w:ascii="Trebuchet MS" w:hAnsi="Trebuchet MS"/>
        </w:rPr>
        <w:t xml:space="preserve"> bestimmter </w:t>
      </w:r>
      <w:r w:rsidRPr="00B71786">
        <w:rPr>
          <w:rFonts w:ascii="Trebuchet MS" w:hAnsi="Trebuchet MS"/>
          <w:b/>
        </w:rPr>
        <w:t>Teillieferungen und -leistungen</w:t>
      </w:r>
      <w:r w:rsidRPr="00B71786">
        <w:rPr>
          <w:rFonts w:ascii="Trebuchet MS" w:hAnsi="Trebuchet MS"/>
        </w:rPr>
        <w:t xml:space="preserve"> sollten einzelvertraglich festgelegt werden. In die AGB haben wir dies zwar grundsätzlich aufgenommen (Punkt 8.2), jedoch aus Zulässigkeitsüberlegungen eingeschränkt auf sachlich gerechtfertigte Teillieferungen und –</w:t>
      </w:r>
      <w:proofErr w:type="spellStart"/>
      <w:r w:rsidRPr="00B71786">
        <w:rPr>
          <w:rFonts w:ascii="Trebuchet MS" w:hAnsi="Trebuchet MS"/>
        </w:rPr>
        <w:t>leistungen</w:t>
      </w:r>
      <w:proofErr w:type="spellEnd"/>
      <w:r w:rsidRPr="00B71786">
        <w:rPr>
          <w:rFonts w:ascii="Trebuchet MS" w:hAnsi="Trebuchet MS"/>
        </w:rPr>
        <w:t xml:space="preserve">. Im Einzelvertrag bedarf es einer solchen sachlichen Rechtfertigung nicht, wenn beide Parteien dies einvernehmlich festlegen. </w:t>
      </w:r>
    </w:p>
    <w:p w14:paraId="04E016A5" w14:textId="77777777" w:rsidR="00BA5194" w:rsidRPr="00B71786" w:rsidRDefault="00BA5194" w:rsidP="00B71786">
      <w:pPr>
        <w:pStyle w:val="Listenabsatz"/>
        <w:spacing w:after="0"/>
        <w:jc w:val="both"/>
        <w:rPr>
          <w:rFonts w:ascii="Trebuchet MS" w:hAnsi="Trebuchet MS"/>
        </w:rPr>
      </w:pPr>
    </w:p>
    <w:p w14:paraId="24950B52" w14:textId="03C4A49A" w:rsidR="00BA5194" w:rsidRPr="00B71786" w:rsidRDefault="00BA5194" w:rsidP="00B71786">
      <w:pPr>
        <w:numPr>
          <w:ilvl w:val="0"/>
          <w:numId w:val="2"/>
        </w:numPr>
        <w:spacing w:after="0"/>
        <w:ind w:hanging="427"/>
        <w:jc w:val="both"/>
        <w:rPr>
          <w:rFonts w:ascii="Trebuchet MS" w:hAnsi="Trebuchet MS"/>
        </w:rPr>
      </w:pPr>
      <w:r w:rsidRPr="00B71786">
        <w:rPr>
          <w:rFonts w:ascii="Trebuchet MS" w:hAnsi="Trebuchet MS"/>
        </w:rPr>
        <w:t>Im gesamten Abschnitt zum Eigentumsvorbehalt wurde der veraltete Begriff „Konkurs" durch „Insolvenzverfahren" ersetzt (IRÄG 2010). Das Betretungsrecht zur Sicherung des Eigentums (Punkt 14.5) setzt nunmehr eine angemessene Vorankündigung voraus; die frühere pauschale Einwilligungsklausel wurde als DSGVO-widrig gestrichen.</w:t>
      </w:r>
    </w:p>
    <w:p w14:paraId="11482ED9"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1939FDD2"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b/>
        </w:rPr>
        <w:t>Eigentumsvorbehalt mit Weiterveräußerungsmöglichkeit</w:t>
      </w:r>
      <w:r w:rsidRPr="00B71786">
        <w:rPr>
          <w:rFonts w:ascii="Trebuchet MS" w:hAnsi="Trebuchet MS"/>
        </w:rPr>
        <w:t xml:space="preserve"> (Punkt 14.2):  Bei dieser Klausel handelt es sich um eine Sicherungszession (Abtretung der Forderung zur Sicherung). Zur Wirksamkeit ist der Erwerber der Sache zu verständigen oder die Zession in die Bücher des Kunden einzutragen.  </w:t>
      </w:r>
    </w:p>
    <w:p w14:paraId="60CB2399"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6C219B44"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Werden Sie mit der </w:t>
      </w:r>
      <w:r w:rsidRPr="00B71786">
        <w:rPr>
          <w:rFonts w:ascii="Trebuchet MS" w:hAnsi="Trebuchet MS"/>
          <w:b/>
        </w:rPr>
        <w:t>Reparatur</w:t>
      </w:r>
      <w:r w:rsidRPr="00B71786">
        <w:rPr>
          <w:rFonts w:ascii="Trebuchet MS" w:hAnsi="Trebuchet MS"/>
        </w:rPr>
        <w:t xml:space="preserve"> eines Gewerkes beauftragt, und nimmt der Kunde an, dass dies </w:t>
      </w:r>
      <w:r w:rsidRPr="00B71786">
        <w:rPr>
          <w:rFonts w:ascii="Trebuchet MS" w:hAnsi="Trebuchet MS"/>
          <w:b/>
        </w:rPr>
        <w:t>im Rahmen der Gewährleistung</w:t>
      </w:r>
      <w:r w:rsidRPr="00B71786">
        <w:rPr>
          <w:rFonts w:ascii="Trebuchet MS" w:hAnsi="Trebuchet MS"/>
        </w:rPr>
        <w:t xml:space="preserve"> (Punkt 17) von Ihnen geschuldet wird, weisen Sie den Kunden – sobald sich ergibt, dass kein Mangel vorliegt – darauf hin, dass die Leistung erbracht werden kann, dies jedoch nicht im Rahmen der Gewährleistung erfolgt. </w:t>
      </w:r>
    </w:p>
    <w:p w14:paraId="604E751D"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3CEFCBA7"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Sofern im konkreten Fall für Sie vorteilhaft, können Sie gegenüber unternehmerischen Kunden etwa subsidiär die Geltung der einschlägigen ÖNORMEN vereinbaren. Diese enthalten teilweise jedoch auch für Sie strengere Bestimmungen. </w:t>
      </w:r>
    </w:p>
    <w:p w14:paraId="566491A5"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6B3447D2" w14:textId="77777777" w:rsidR="00CC04AC" w:rsidRPr="00B71786"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Die AGB können je nach Bedarf durch einzelvertragliche Sonderregelungen ergänzt </w:t>
      </w:r>
      <w:proofErr w:type="spellStart"/>
      <w:r w:rsidRPr="00B71786">
        <w:rPr>
          <w:rFonts w:ascii="Trebuchet MS" w:hAnsi="Trebuchet MS"/>
        </w:rPr>
        <w:t>bzw</w:t>
      </w:r>
      <w:proofErr w:type="spellEnd"/>
      <w:r w:rsidRPr="00B71786">
        <w:rPr>
          <w:rFonts w:ascii="Trebuchet MS" w:hAnsi="Trebuchet MS"/>
        </w:rPr>
        <w:t xml:space="preserve"> abgeändert werden. Sollten generell bestimmte Fälle anders oder zusätzlich geregelt werden, können diese in die AGB aufgenommen werden. </w:t>
      </w:r>
    </w:p>
    <w:p w14:paraId="4FB43E2C" w14:textId="77777777" w:rsidR="00CC04AC" w:rsidRPr="00B71786" w:rsidRDefault="007D2F56" w:rsidP="00B71786">
      <w:pPr>
        <w:spacing w:after="0" w:line="259" w:lineRule="auto"/>
        <w:ind w:left="0" w:firstLine="0"/>
        <w:jc w:val="both"/>
        <w:rPr>
          <w:rFonts w:ascii="Trebuchet MS" w:hAnsi="Trebuchet MS"/>
        </w:rPr>
      </w:pPr>
      <w:r w:rsidRPr="00B71786">
        <w:rPr>
          <w:rFonts w:ascii="Trebuchet MS" w:hAnsi="Trebuchet MS"/>
        </w:rPr>
        <w:t xml:space="preserve"> </w:t>
      </w:r>
    </w:p>
    <w:p w14:paraId="18F9222F" w14:textId="1FE57923" w:rsidR="00EC3CBA" w:rsidRDefault="007D2F56" w:rsidP="00B71786">
      <w:pPr>
        <w:numPr>
          <w:ilvl w:val="0"/>
          <w:numId w:val="2"/>
        </w:numPr>
        <w:spacing w:after="0"/>
        <w:ind w:hanging="427"/>
        <w:jc w:val="both"/>
        <w:rPr>
          <w:rFonts w:ascii="Trebuchet MS" w:hAnsi="Trebuchet MS"/>
        </w:rPr>
      </w:pPr>
      <w:r w:rsidRPr="00B71786">
        <w:rPr>
          <w:rFonts w:ascii="Trebuchet MS" w:hAnsi="Trebuchet MS"/>
        </w:rPr>
        <w:t xml:space="preserve">Sofern im konkreten Fall für Sie vorteilhaft, können Sie gegenüber unternehmerischen Kunden etwa subsidiär die Geltung der einschlägigen </w:t>
      </w:r>
      <w:r w:rsidRPr="00B71786">
        <w:rPr>
          <w:rFonts w:ascii="Trebuchet MS" w:hAnsi="Trebuchet MS"/>
          <w:b/>
        </w:rPr>
        <w:t>ÖNORMEN</w:t>
      </w:r>
      <w:r w:rsidRPr="00B71786">
        <w:rPr>
          <w:rFonts w:ascii="Trebuchet MS" w:hAnsi="Trebuchet MS"/>
        </w:rPr>
        <w:t xml:space="preserve"> vereinbaren. Diese enthalten teilweise jedoch auch für Sie strengere Bestimmungen. </w:t>
      </w:r>
    </w:p>
    <w:p w14:paraId="535DCD60" w14:textId="77777777" w:rsidR="00B71786" w:rsidRPr="00B71786" w:rsidRDefault="00B71786" w:rsidP="00B71786">
      <w:pPr>
        <w:spacing w:after="0"/>
        <w:ind w:left="0" w:firstLine="0"/>
        <w:jc w:val="both"/>
        <w:rPr>
          <w:rFonts w:ascii="Trebuchet MS" w:hAnsi="Trebuchet MS"/>
        </w:rPr>
      </w:pPr>
    </w:p>
    <w:p w14:paraId="4A230945" w14:textId="67A85753" w:rsidR="00EC3CBA" w:rsidRPr="00B71786" w:rsidRDefault="00EC3CBA" w:rsidP="00B71786">
      <w:pPr>
        <w:numPr>
          <w:ilvl w:val="0"/>
          <w:numId w:val="2"/>
        </w:numPr>
        <w:spacing w:after="0"/>
        <w:jc w:val="both"/>
        <w:rPr>
          <w:rFonts w:ascii="Trebuchet MS" w:hAnsi="Trebuchet MS"/>
        </w:rPr>
      </w:pPr>
      <w:r w:rsidRPr="00B71786">
        <w:rPr>
          <w:rFonts w:ascii="Trebuchet MS" w:hAnsi="Trebuchet MS"/>
        </w:rPr>
        <w:t xml:space="preserve">In der </w:t>
      </w:r>
      <w:proofErr w:type="spellStart"/>
      <w:r w:rsidRPr="00B71786">
        <w:rPr>
          <w:rFonts w:ascii="Trebuchet MS" w:hAnsi="Trebuchet MS"/>
        </w:rPr>
        <w:t>Gerichtsstandsklausel</w:t>
      </w:r>
      <w:proofErr w:type="spellEnd"/>
      <w:r w:rsidRPr="00B71786">
        <w:rPr>
          <w:rFonts w:ascii="Trebuchet MS" w:hAnsi="Trebuchet MS"/>
        </w:rPr>
        <w:t xml:space="preserve"> wurde ein ausdrücklicher Vorbehalt zugunsten von Verbrauchern gemäß § 14 KSchG aufgenommen. Verbraucher können demnach am </w:t>
      </w:r>
      <w:r w:rsidRPr="00B71786">
        <w:rPr>
          <w:rFonts w:ascii="Trebuchet MS" w:hAnsi="Trebuchet MS"/>
        </w:rPr>
        <w:lastRenderedPageBreak/>
        <w:t>allgemeinen Gerichtsstand ihres Wohnsitzes klagen; eine davon abweichende Vereinbarung zulasten des Verbrauchers ist unwirksam.</w:t>
      </w:r>
    </w:p>
    <w:p w14:paraId="2E395313" w14:textId="4C5BF503" w:rsidR="00EC3CBA" w:rsidRDefault="00EC3CBA" w:rsidP="00B71786">
      <w:pPr>
        <w:spacing w:after="0"/>
        <w:ind w:left="427" w:firstLine="0"/>
        <w:jc w:val="both"/>
        <w:rPr>
          <w:rFonts w:ascii="Trebuchet MS" w:hAnsi="Trebuchet MS"/>
        </w:rPr>
      </w:pPr>
      <w:r w:rsidRPr="00B71786">
        <w:rPr>
          <w:rFonts w:ascii="Trebuchet MS" w:hAnsi="Trebuchet MS"/>
        </w:rPr>
        <w:t>Die Aushandlungspflicht bei Unwirksamkeit einzelner Klauseln ist auf unternehmerische Kunden (B2B) beschränkt. Gegenüber Verbrauchern tritt an die Stelle einer unwirksamen Bestimmung automatisch die jeweils anwendbare gesetzliche Regelung; eine Pflicht zur Nachverhandlung besteht insoweit nicht.</w:t>
      </w:r>
    </w:p>
    <w:p w14:paraId="2541377E" w14:textId="77777777" w:rsidR="00B71786" w:rsidRPr="00B71786" w:rsidRDefault="00B71786" w:rsidP="00B71786">
      <w:pPr>
        <w:spacing w:after="0"/>
        <w:ind w:left="427" w:firstLine="0"/>
        <w:jc w:val="both"/>
        <w:rPr>
          <w:rFonts w:ascii="Trebuchet MS" w:hAnsi="Trebuchet MS"/>
        </w:rPr>
      </w:pPr>
    </w:p>
    <w:p w14:paraId="73602392" w14:textId="10F4CB0C" w:rsidR="00EC3CBA" w:rsidRPr="00B71786" w:rsidRDefault="00EC3CBA" w:rsidP="00B71786">
      <w:pPr>
        <w:numPr>
          <w:ilvl w:val="0"/>
          <w:numId w:val="2"/>
        </w:numPr>
        <w:spacing w:after="0"/>
        <w:ind w:hanging="427"/>
        <w:jc w:val="both"/>
        <w:rPr>
          <w:rFonts w:ascii="Trebuchet MS" w:hAnsi="Trebuchet MS"/>
        </w:rPr>
      </w:pPr>
      <w:r w:rsidRPr="00B71786">
        <w:rPr>
          <w:rFonts w:ascii="Trebuchet MS" w:hAnsi="Trebuchet MS"/>
        </w:rPr>
        <w:t>Der bisherige Punkt 20.5 zu pandemiebedingten Schwierigkeiten (Corona/Covid-19) wurde vollständig aus den AGB entfernt. An seine Stelle ist eine allgemeine Höhere-Gewalt-Klausel getreten, die zukünftige, nicht vorhersehbare Ereignisse erfasst. Die Platzhalter für Lagergebühr (Punkt 13.2) und pauschalierten Schadenersatz (Punkt 13.4) sind weiterhin individuell zu befüllen.</w:t>
      </w:r>
    </w:p>
    <w:p w14:paraId="3BAC3291" w14:textId="77777777" w:rsidR="00CC04AC" w:rsidRPr="00945483" w:rsidRDefault="007D2F56" w:rsidP="00B71786">
      <w:pPr>
        <w:spacing w:after="0" w:line="259" w:lineRule="auto"/>
        <w:ind w:left="708" w:firstLine="0"/>
        <w:rPr>
          <w:rFonts w:ascii="Trebuchet MS" w:hAnsi="Trebuchet MS"/>
        </w:rPr>
      </w:pPr>
      <w:r w:rsidRPr="00945483">
        <w:rPr>
          <w:rFonts w:ascii="Trebuchet MS" w:hAnsi="Trebuchet MS"/>
        </w:rPr>
        <w:t xml:space="preserve"> </w:t>
      </w:r>
    </w:p>
    <w:p w14:paraId="55DBB74C" w14:textId="77777777" w:rsidR="00945483" w:rsidRPr="00945483" w:rsidRDefault="00945483" w:rsidP="00B71786">
      <w:pPr>
        <w:spacing w:after="0" w:line="259" w:lineRule="auto"/>
        <w:ind w:left="708" w:firstLine="0"/>
        <w:rPr>
          <w:rFonts w:ascii="Trebuchet MS" w:hAnsi="Trebuchet MS"/>
        </w:rPr>
      </w:pPr>
    </w:p>
    <w:p w14:paraId="65639E28" w14:textId="77777777" w:rsidR="00945483" w:rsidRPr="00945483" w:rsidRDefault="00945483" w:rsidP="00945483">
      <w:pPr>
        <w:tabs>
          <w:tab w:val="left" w:pos="0"/>
        </w:tabs>
        <w:spacing w:afterLines="60" w:after="144"/>
        <w:ind w:left="0" w:firstLine="0"/>
        <w:jc w:val="both"/>
        <w:rPr>
          <w:rFonts w:ascii="Trebuchet MS" w:eastAsia="Arial Unicode MS" w:hAnsi="Trebuchet MS" w:cs="Arial"/>
          <w:color w:val="FF0000"/>
          <w:kern w:val="36"/>
          <w:sz w:val="16"/>
          <w:szCs w:val="16"/>
        </w:rPr>
      </w:pPr>
      <w:r w:rsidRPr="00945483">
        <w:rPr>
          <w:rFonts w:ascii="Trebuchet MS" w:eastAsia="Arial Unicode MS" w:hAnsi="Trebuchet MS" w:cs="Arial"/>
          <w:color w:val="FF0000"/>
          <w:kern w:val="36"/>
          <w:sz w:val="16"/>
          <w:szCs w:val="16"/>
        </w:rPr>
        <w:t>Anmerkungen:</w:t>
      </w:r>
    </w:p>
    <w:p w14:paraId="39B7451D" w14:textId="77777777" w:rsidR="00945483" w:rsidRPr="00945483" w:rsidRDefault="00945483" w:rsidP="00945483">
      <w:pPr>
        <w:tabs>
          <w:tab w:val="left" w:pos="0"/>
        </w:tabs>
        <w:spacing w:afterLines="60" w:after="144"/>
        <w:ind w:left="0" w:firstLine="0"/>
        <w:jc w:val="both"/>
        <w:rPr>
          <w:rFonts w:ascii="Trebuchet MS" w:eastAsia="Arial Unicode MS" w:hAnsi="Trebuchet MS" w:cs="Arial"/>
          <w:color w:val="FF0000"/>
          <w:kern w:val="36"/>
          <w:sz w:val="16"/>
          <w:szCs w:val="16"/>
        </w:rPr>
      </w:pPr>
      <w:r w:rsidRPr="00945483">
        <w:rPr>
          <w:rFonts w:ascii="Trebuchet MS" w:eastAsia="Arial Unicode MS" w:hAnsi="Trebuchet MS" w:cs="Arial"/>
          <w:color w:val="FF0000"/>
          <w:kern w:val="36"/>
          <w:sz w:val="16"/>
          <w:szCs w:val="16"/>
        </w:rPr>
        <w:t xml:space="preserve">Die vorliegenden AGB wurden entsprechend der aktuell geltenden Gesetzeslage erstellt. </w:t>
      </w:r>
      <w:r w:rsidRPr="00945483">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40F8B496" w14:textId="492AC3D2" w:rsidR="00CC04AC" w:rsidRPr="00945483" w:rsidRDefault="00CC04AC" w:rsidP="00B71786">
      <w:pPr>
        <w:spacing w:after="0" w:line="259" w:lineRule="auto"/>
        <w:ind w:left="0" w:firstLine="0"/>
        <w:rPr>
          <w:rFonts w:ascii="Trebuchet MS" w:hAnsi="Trebuchet MS"/>
        </w:rPr>
      </w:pPr>
    </w:p>
    <w:sectPr w:rsidR="00CC04AC" w:rsidRPr="00945483">
      <w:pgSz w:w="11906" w:h="16838"/>
      <w:pgMar w:top="1416" w:right="1416" w:bottom="1283"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6586"/>
    <w:multiLevelType w:val="hybridMultilevel"/>
    <w:tmpl w:val="2684F98C"/>
    <w:lvl w:ilvl="0" w:tplc="032C0EEA">
      <w:start w:val="10"/>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C86C6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BE228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F4CC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D8AA3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486B6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A4FC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4E63C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38877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2A0711"/>
    <w:multiLevelType w:val="hybridMultilevel"/>
    <w:tmpl w:val="6B80825E"/>
    <w:lvl w:ilvl="0" w:tplc="B4849F7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7430C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4EE13F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04334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4E646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4ED7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20A7F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32F1C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76712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DE35416"/>
    <w:multiLevelType w:val="hybridMultilevel"/>
    <w:tmpl w:val="0C428C42"/>
    <w:lvl w:ilvl="0" w:tplc="0C070001">
      <w:start w:val="1"/>
      <w:numFmt w:val="bullet"/>
      <w:lvlText w:val=""/>
      <w:lvlJc w:val="left"/>
      <w:pPr>
        <w:ind w:left="777" w:hanging="360"/>
      </w:pPr>
      <w:rPr>
        <w:rFonts w:ascii="Symbol" w:hAnsi="Symbol" w:hint="default"/>
      </w:rPr>
    </w:lvl>
    <w:lvl w:ilvl="1" w:tplc="0C070003" w:tentative="1">
      <w:start w:val="1"/>
      <w:numFmt w:val="bullet"/>
      <w:lvlText w:val="o"/>
      <w:lvlJc w:val="left"/>
      <w:pPr>
        <w:ind w:left="1497" w:hanging="360"/>
      </w:pPr>
      <w:rPr>
        <w:rFonts w:ascii="Courier New" w:hAnsi="Courier New" w:cs="Courier New" w:hint="default"/>
      </w:rPr>
    </w:lvl>
    <w:lvl w:ilvl="2" w:tplc="0C070005" w:tentative="1">
      <w:start w:val="1"/>
      <w:numFmt w:val="bullet"/>
      <w:lvlText w:val=""/>
      <w:lvlJc w:val="left"/>
      <w:pPr>
        <w:ind w:left="2217" w:hanging="360"/>
      </w:pPr>
      <w:rPr>
        <w:rFonts w:ascii="Wingdings" w:hAnsi="Wingdings" w:hint="default"/>
      </w:rPr>
    </w:lvl>
    <w:lvl w:ilvl="3" w:tplc="0C070001" w:tentative="1">
      <w:start w:val="1"/>
      <w:numFmt w:val="bullet"/>
      <w:lvlText w:val=""/>
      <w:lvlJc w:val="left"/>
      <w:pPr>
        <w:ind w:left="2937" w:hanging="360"/>
      </w:pPr>
      <w:rPr>
        <w:rFonts w:ascii="Symbol" w:hAnsi="Symbol" w:hint="default"/>
      </w:rPr>
    </w:lvl>
    <w:lvl w:ilvl="4" w:tplc="0C070003" w:tentative="1">
      <w:start w:val="1"/>
      <w:numFmt w:val="bullet"/>
      <w:lvlText w:val="o"/>
      <w:lvlJc w:val="left"/>
      <w:pPr>
        <w:ind w:left="3657" w:hanging="360"/>
      </w:pPr>
      <w:rPr>
        <w:rFonts w:ascii="Courier New" w:hAnsi="Courier New" w:cs="Courier New" w:hint="default"/>
      </w:rPr>
    </w:lvl>
    <w:lvl w:ilvl="5" w:tplc="0C070005" w:tentative="1">
      <w:start w:val="1"/>
      <w:numFmt w:val="bullet"/>
      <w:lvlText w:val=""/>
      <w:lvlJc w:val="left"/>
      <w:pPr>
        <w:ind w:left="4377" w:hanging="360"/>
      </w:pPr>
      <w:rPr>
        <w:rFonts w:ascii="Wingdings" w:hAnsi="Wingdings" w:hint="default"/>
      </w:rPr>
    </w:lvl>
    <w:lvl w:ilvl="6" w:tplc="0C070001" w:tentative="1">
      <w:start w:val="1"/>
      <w:numFmt w:val="bullet"/>
      <w:lvlText w:val=""/>
      <w:lvlJc w:val="left"/>
      <w:pPr>
        <w:ind w:left="5097" w:hanging="360"/>
      </w:pPr>
      <w:rPr>
        <w:rFonts w:ascii="Symbol" w:hAnsi="Symbol" w:hint="default"/>
      </w:rPr>
    </w:lvl>
    <w:lvl w:ilvl="7" w:tplc="0C070003" w:tentative="1">
      <w:start w:val="1"/>
      <w:numFmt w:val="bullet"/>
      <w:lvlText w:val="o"/>
      <w:lvlJc w:val="left"/>
      <w:pPr>
        <w:ind w:left="5817" w:hanging="360"/>
      </w:pPr>
      <w:rPr>
        <w:rFonts w:ascii="Courier New" w:hAnsi="Courier New" w:cs="Courier New" w:hint="default"/>
      </w:rPr>
    </w:lvl>
    <w:lvl w:ilvl="8" w:tplc="0C070005" w:tentative="1">
      <w:start w:val="1"/>
      <w:numFmt w:val="bullet"/>
      <w:lvlText w:val=""/>
      <w:lvlJc w:val="left"/>
      <w:pPr>
        <w:ind w:left="6537" w:hanging="360"/>
      </w:pPr>
      <w:rPr>
        <w:rFonts w:ascii="Wingdings" w:hAnsi="Wingdings" w:hint="default"/>
      </w:rPr>
    </w:lvl>
  </w:abstractNum>
  <w:num w:numId="1" w16cid:durableId="910383033">
    <w:abstractNumId w:val="1"/>
  </w:num>
  <w:num w:numId="2" w16cid:durableId="357658222">
    <w:abstractNumId w:val="0"/>
  </w:num>
  <w:num w:numId="3" w16cid:durableId="785588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4AC"/>
    <w:rsid w:val="00017C51"/>
    <w:rsid w:val="004316A3"/>
    <w:rsid w:val="004F700C"/>
    <w:rsid w:val="007D2F56"/>
    <w:rsid w:val="009018FC"/>
    <w:rsid w:val="00913FF3"/>
    <w:rsid w:val="00945483"/>
    <w:rsid w:val="00A02E0C"/>
    <w:rsid w:val="00A701FC"/>
    <w:rsid w:val="00B16B3C"/>
    <w:rsid w:val="00B71786"/>
    <w:rsid w:val="00BA5194"/>
    <w:rsid w:val="00CC04AC"/>
    <w:rsid w:val="00D06FEE"/>
    <w:rsid w:val="00DD02AF"/>
    <w:rsid w:val="00DE6E5D"/>
    <w:rsid w:val="00E132EA"/>
    <w:rsid w:val="00EC3CBA"/>
    <w:rsid w:val="00F20C64"/>
    <w:rsid w:val="00F82509"/>
    <w:rsid w:val="00F90AB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E414"/>
  <w15:docId w15:val="{B7C459FC-98C2-4B3C-8D29-4BC0CD0F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99" w:line="311" w:lineRule="auto"/>
      <w:ind w:left="370" w:hanging="370"/>
    </w:pPr>
    <w:rPr>
      <w:rFonts w:ascii="Calibri" w:eastAsia="Calibri" w:hAnsi="Calibri" w:cs="Calibr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A5194"/>
    <w:pPr>
      <w:ind w:left="720"/>
      <w:contextualSpacing/>
    </w:pPr>
  </w:style>
  <w:style w:type="character" w:styleId="Kommentarzeichen">
    <w:name w:val="annotation reference"/>
    <w:basedOn w:val="Absatz-Standardschriftart"/>
    <w:uiPriority w:val="99"/>
    <w:semiHidden/>
    <w:unhideWhenUsed/>
    <w:rsid w:val="00BA5194"/>
    <w:rPr>
      <w:sz w:val="16"/>
      <w:szCs w:val="16"/>
    </w:rPr>
  </w:style>
  <w:style w:type="paragraph" w:styleId="Kommentartext">
    <w:name w:val="annotation text"/>
    <w:basedOn w:val="Standard"/>
    <w:link w:val="KommentartextZchn"/>
    <w:uiPriority w:val="99"/>
    <w:semiHidden/>
    <w:unhideWhenUsed/>
    <w:rsid w:val="00BA51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A5194"/>
    <w:rPr>
      <w:rFonts w:ascii="Calibri" w:eastAsia="Calibri" w:hAnsi="Calibri" w:cs="Calibri"/>
      <w:color w:val="000000"/>
      <w:sz w:val="20"/>
      <w:szCs w:val="20"/>
    </w:rPr>
  </w:style>
  <w:style w:type="paragraph" w:styleId="Kommentarthema">
    <w:name w:val="annotation subject"/>
    <w:basedOn w:val="Kommentartext"/>
    <w:next w:val="Kommentartext"/>
    <w:link w:val="KommentarthemaZchn"/>
    <w:uiPriority w:val="99"/>
    <w:semiHidden/>
    <w:unhideWhenUsed/>
    <w:rsid w:val="00BA5194"/>
    <w:rPr>
      <w:b/>
      <w:bCs/>
    </w:rPr>
  </w:style>
  <w:style w:type="character" w:customStyle="1" w:styleId="KommentarthemaZchn">
    <w:name w:val="Kommentarthema Zchn"/>
    <w:basedOn w:val="KommentartextZchn"/>
    <w:link w:val="Kommentarthema"/>
    <w:uiPriority w:val="99"/>
    <w:semiHidden/>
    <w:rsid w:val="00BA5194"/>
    <w:rPr>
      <w:rFonts w:ascii="Calibri" w:eastAsia="Calibri" w:hAnsi="Calibri" w:cs="Calibri"/>
      <w:b/>
      <w:bCs/>
      <w:color w:val="000000"/>
      <w:sz w:val="20"/>
      <w:szCs w:val="20"/>
    </w:rPr>
  </w:style>
  <w:style w:type="paragraph" w:styleId="berarbeitung">
    <w:name w:val="Revision"/>
    <w:hidden/>
    <w:uiPriority w:val="99"/>
    <w:semiHidden/>
    <w:rsid w:val="00913FF3"/>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C6FD45B7-8323-4E99-BED9-7EA31E649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167C4-C39B-4B69-B696-0248D5ECA562}">
  <ds:schemaRefs>
    <ds:schemaRef ds:uri="http://schemas.microsoft.com/sharepoint/v3/contenttype/forms"/>
  </ds:schemaRefs>
</ds:datastoreItem>
</file>

<file path=customXml/itemProps3.xml><?xml version="1.0" encoding="utf-8"?>
<ds:datastoreItem xmlns:ds="http://schemas.openxmlformats.org/officeDocument/2006/customXml" ds:itemID="{2A440014-A469-4D86-9EC7-826A272A6DFE}">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1896</Words>
  <Characters>11945</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AGB Metalltechnik Verhaltensregeln</vt:lpstr>
    </vt:vector>
  </TitlesOfParts>
  <Company/>
  <LinksUpToDate>false</LinksUpToDate>
  <CharactersWithSpaces>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Metalltechnik Verhaltensregeln</dc:title>
  <dc:subject>Allgemeine Geschäftsbedingungen</dc:subject>
  <dc:creator>Bundesinnung Metalltechnik, WKÖ</dc:creator>
  <cp:keywords>WS/CS</cp:keywords>
  <cp:lastModifiedBy>Schwetz Florian | WKO Inhouse</cp:lastModifiedBy>
  <cp:revision>2</cp:revision>
  <dcterms:created xsi:type="dcterms:W3CDTF">2026-10-19T05:54:00Z</dcterms:created>
  <dcterms:modified xsi:type="dcterms:W3CDTF">2026-10-19T05:54:00Z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690600</vt:r8>
  </property>
</Properties>
</file>