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35A7" w14:textId="7B23853A" w:rsidR="00723CAB" w:rsidRDefault="003045D8" w:rsidP="005C4B93">
      <w:pPr>
        <w:pStyle w:val="Pagedecouverture"/>
      </w:pPr>
      <w:r>
        <w:rPr>
          <w:noProof/>
        </w:rPr>
        <w:drawing>
          <wp:inline distT="0" distB="0" distL="0" distR="0" wp14:anchorId="135C2B59" wp14:editId="02BF2CBA">
            <wp:extent cx="5786120" cy="4389120"/>
            <wp:effectExtent l="0" t="0" r="0" b="0"/>
            <wp:docPr id="1" name="Bild 1" descr="008093DD-A559-4C46-9674-6C1CA95C88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8093DD-A559-4C46-9674-6C1CA95C88F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6120" cy="4389120"/>
                    </a:xfrm>
                    <a:prstGeom prst="rect">
                      <a:avLst/>
                    </a:prstGeom>
                    <a:noFill/>
                    <a:ln>
                      <a:noFill/>
                    </a:ln>
                  </pic:spPr>
                </pic:pic>
              </a:graphicData>
            </a:graphic>
          </wp:inline>
        </w:drawing>
      </w:r>
    </w:p>
    <w:p w14:paraId="354CEE08" w14:textId="77777777" w:rsidR="00DC09E3" w:rsidRPr="00A01AA1" w:rsidRDefault="00DC09E3" w:rsidP="00723CAB">
      <w:pPr>
        <w:sectPr w:rsidR="00DC09E3" w:rsidRPr="00A01AA1" w:rsidSect="00D66CE0">
          <w:footerReference w:type="even" r:id="rId9"/>
          <w:footerReference w:type="default" r:id="rId10"/>
          <w:pgSz w:w="11907" w:h="16839"/>
          <w:pgMar w:top="1134" w:right="1417" w:bottom="1134" w:left="1417" w:header="709" w:footer="709" w:gutter="0"/>
          <w:pgNumType w:start="1"/>
          <w:cols w:space="720"/>
          <w:docGrid w:linePitch="360"/>
        </w:sectPr>
      </w:pPr>
    </w:p>
    <w:p w14:paraId="635482BE" w14:textId="39B23225" w:rsidR="00DC09E3" w:rsidRPr="00A01AA1" w:rsidRDefault="0005606C" w:rsidP="0005606C">
      <w:pPr>
        <w:pStyle w:val="Typedudocument"/>
      </w:pPr>
      <w:r w:rsidRPr="0005606C">
        <w:lastRenderedPageBreak/>
        <w:t>COMMISSION REGULATION (EU) …/…</w:t>
      </w:r>
    </w:p>
    <w:p w14:paraId="3C28AB0F" w14:textId="5C129E59" w:rsidR="00DC09E3" w:rsidRPr="00A01AA1" w:rsidRDefault="0005606C" w:rsidP="0005606C">
      <w:pPr>
        <w:pStyle w:val="Datedadoption"/>
      </w:pPr>
      <w:r w:rsidRPr="0005606C">
        <w:t xml:space="preserve">of </w:t>
      </w:r>
      <w:r w:rsidRPr="0005606C">
        <w:rPr>
          <w:rStyle w:val="Marker2"/>
        </w:rPr>
        <w:t>XXX</w:t>
      </w:r>
    </w:p>
    <w:p w14:paraId="7F3737D6" w14:textId="453102AB" w:rsidR="00DC09E3" w:rsidRPr="00A01AA1" w:rsidRDefault="0005606C" w:rsidP="0005606C">
      <w:pPr>
        <w:pStyle w:val="Titreobjet"/>
      </w:pPr>
      <w:r w:rsidRPr="0005606C">
        <w:t>amending Annex XVII to Regulation (EC) No 1907/2006 of the European Parliament and of the Council as regards substances classified as carcinogenic, mutagenic or toxic for reproduction, category 1A or 1B in childcare products</w:t>
      </w:r>
    </w:p>
    <w:p w14:paraId="04660156" w14:textId="2F9D2474" w:rsidR="00DC09E3" w:rsidRPr="00DC09E3" w:rsidRDefault="0005606C" w:rsidP="0005606C">
      <w:pPr>
        <w:pStyle w:val="IntrtEEE"/>
      </w:pPr>
      <w:r w:rsidRPr="0005606C">
        <w:t>(Text with EEA relevance)</w:t>
      </w:r>
    </w:p>
    <w:p w14:paraId="584DE5A1" w14:textId="77777777" w:rsidR="00DC09E3" w:rsidRPr="006507E4" w:rsidRDefault="00DC09E3" w:rsidP="00723CAB">
      <w:pPr>
        <w:pStyle w:val="Institutionquiagit"/>
      </w:pPr>
      <w:r w:rsidRPr="006507E4">
        <w:t>THE EUROPEAN COMMISSION,</w:t>
      </w:r>
    </w:p>
    <w:p w14:paraId="3F6F43D4" w14:textId="77777777" w:rsidR="00DC09E3" w:rsidRPr="006507E4" w:rsidRDefault="00DC09E3" w:rsidP="00723CAB">
      <w:r w:rsidRPr="006507E4">
        <w:t>Having regard to the Treaty on the Functioning of the European Union,</w:t>
      </w:r>
    </w:p>
    <w:p w14:paraId="2A89FCE6" w14:textId="77777777" w:rsidR="00DC09E3" w:rsidRPr="006507E4" w:rsidRDefault="00DC09E3" w:rsidP="00DC09E3">
      <w:r w:rsidRPr="006507E4">
        <w:t xml:space="preserve">Having regard to </w:t>
      </w:r>
      <w:r w:rsidRPr="006507E4">
        <w:rPr>
          <w:bCs/>
        </w:rPr>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r w:rsidRPr="006507E4">
        <w:rPr>
          <w:rStyle w:val="Funotenzeichen"/>
        </w:rPr>
        <w:footnoteReference w:id="2"/>
      </w:r>
      <w:r w:rsidRPr="006507E4">
        <w:rPr>
          <w:bCs/>
        </w:rPr>
        <w:t>,</w:t>
      </w:r>
      <w:r w:rsidR="00071048" w:rsidRPr="006507E4">
        <w:t xml:space="preserve"> and in particular Article </w:t>
      </w:r>
      <w:r w:rsidRPr="006507E4">
        <w:t>68(</w:t>
      </w:r>
      <w:r w:rsidR="002C30C6" w:rsidRPr="006507E4">
        <w:t>2</w:t>
      </w:r>
      <w:r w:rsidRPr="006507E4">
        <w:t>) thereof,</w:t>
      </w:r>
    </w:p>
    <w:p w14:paraId="0AB7D814" w14:textId="77777777" w:rsidR="00DC09E3" w:rsidRPr="006507E4" w:rsidRDefault="00DC09E3" w:rsidP="00723CAB">
      <w:r w:rsidRPr="006507E4">
        <w:t>Whereas:</w:t>
      </w:r>
    </w:p>
    <w:p w14:paraId="49E9268C" w14:textId="3D21EC0F" w:rsidR="004C40BE" w:rsidRPr="006507E4" w:rsidRDefault="004C40BE" w:rsidP="001909BA">
      <w:pPr>
        <w:pStyle w:val="Considrant"/>
        <w:numPr>
          <w:ilvl w:val="0"/>
          <w:numId w:val="5"/>
        </w:numPr>
      </w:pPr>
      <w:r w:rsidRPr="006507E4">
        <w:t xml:space="preserve">Annex I to Regulation (EC) No 1272/2008 of the European Parliament and </w:t>
      </w:r>
      <w:r w:rsidR="003A184F" w:rsidRPr="006507E4">
        <w:t xml:space="preserve">of the </w:t>
      </w:r>
      <w:r w:rsidRPr="006507E4">
        <w:t>Council</w:t>
      </w:r>
      <w:r w:rsidRPr="006507E4">
        <w:rPr>
          <w:rStyle w:val="Funotenzeichen"/>
        </w:rPr>
        <w:footnoteReference w:id="3"/>
      </w:r>
      <w:r w:rsidRPr="006507E4">
        <w:t xml:space="preserve"> lays down criteria for the classification of chemical substances in hazard classes</w:t>
      </w:r>
      <w:r w:rsidR="00596F44" w:rsidRPr="006507E4">
        <w:t xml:space="preserve">, including </w:t>
      </w:r>
      <w:r w:rsidR="002E787C" w:rsidRPr="006507E4">
        <w:t xml:space="preserve">the </w:t>
      </w:r>
      <w:r w:rsidRPr="006507E4">
        <w:t>hazard classes carcinogenicity, germ cell mutagenicity and reproductive toxicity, category 1A or 1B</w:t>
      </w:r>
      <w:r w:rsidR="003A184F" w:rsidRPr="006507E4">
        <w:t xml:space="preserve">. Substances classified in any of those </w:t>
      </w:r>
      <w:r w:rsidR="00B62DF0">
        <w:t xml:space="preserve">categories of the </w:t>
      </w:r>
      <w:r w:rsidR="003A184F" w:rsidRPr="006507E4">
        <w:t>three hazard classes</w:t>
      </w:r>
      <w:r w:rsidR="00CD2D12">
        <w:t xml:space="preserve"> </w:t>
      </w:r>
      <w:r w:rsidR="003A184F" w:rsidRPr="006507E4">
        <w:t>are referred to collectively in this Regulation as 'CMR substances'</w:t>
      </w:r>
      <w:r w:rsidR="002E787C" w:rsidRPr="006507E4">
        <w:t>.</w:t>
      </w:r>
    </w:p>
    <w:p w14:paraId="107893F1" w14:textId="6696FF0E" w:rsidR="0013004A" w:rsidRDefault="00596F44" w:rsidP="00060C9B">
      <w:pPr>
        <w:pStyle w:val="Considrant"/>
        <w:numPr>
          <w:ilvl w:val="0"/>
          <w:numId w:val="5"/>
        </w:numPr>
      </w:pPr>
      <w:r w:rsidRPr="006507E4">
        <w:t>Annex XVII to Regulation (EC) No 1907/2006 lays down restrictions on the manufacture, placing on the market and use of certain substances</w:t>
      </w:r>
      <w:r w:rsidR="009C39A3">
        <w:t xml:space="preserve"> on their own</w:t>
      </w:r>
      <w:r w:rsidRPr="006507E4">
        <w:t xml:space="preserve">, </w:t>
      </w:r>
      <w:r w:rsidR="009C39A3">
        <w:t xml:space="preserve">in </w:t>
      </w:r>
      <w:r w:rsidRPr="006507E4">
        <w:t xml:space="preserve">mixtures and </w:t>
      </w:r>
      <w:r w:rsidR="009C39A3">
        <w:t xml:space="preserve">in </w:t>
      </w:r>
      <w:r w:rsidRPr="006507E4">
        <w:t xml:space="preserve">articles. </w:t>
      </w:r>
      <w:r w:rsidR="0013004A" w:rsidRPr="006507E4">
        <w:t>The Commission has developed criteria for the identification of articles that contain</w:t>
      </w:r>
      <w:r w:rsidR="00594538" w:rsidRPr="006507E4">
        <w:t xml:space="preserve"> </w:t>
      </w:r>
      <w:r w:rsidRPr="006507E4">
        <w:t xml:space="preserve">CMR </w:t>
      </w:r>
      <w:r w:rsidR="008E2647" w:rsidRPr="006507E4">
        <w:t xml:space="preserve">substances </w:t>
      </w:r>
      <w:r w:rsidR="0013004A" w:rsidRPr="006507E4">
        <w:t>and could be used by consumers</w:t>
      </w:r>
      <w:r w:rsidR="00233B31" w:rsidRPr="006507E4">
        <w:t xml:space="preserve">, in relation to which </w:t>
      </w:r>
      <w:r w:rsidR="00392447" w:rsidRPr="006507E4">
        <w:t xml:space="preserve">it would be appropriate to add a new restriction to Annex XVII </w:t>
      </w:r>
      <w:r w:rsidR="00434B8D">
        <w:t xml:space="preserve">to Regulation </w:t>
      </w:r>
      <w:r w:rsidR="00E36B80">
        <w:rPr>
          <w:lang w:val="en-IE"/>
        </w:rPr>
        <w:t xml:space="preserve">(EU) No 1907/2006 </w:t>
      </w:r>
      <w:r w:rsidR="00392447" w:rsidRPr="006507E4">
        <w:t xml:space="preserve">using </w:t>
      </w:r>
      <w:r w:rsidR="009F0236" w:rsidRPr="006507E4">
        <w:t xml:space="preserve">the simplified procedure </w:t>
      </w:r>
      <w:r w:rsidR="00392447" w:rsidRPr="006507E4">
        <w:t xml:space="preserve">referred to </w:t>
      </w:r>
      <w:r w:rsidR="009F0236" w:rsidRPr="006507E4">
        <w:t xml:space="preserve">in </w:t>
      </w:r>
      <w:r w:rsidR="0013004A" w:rsidRPr="006507E4">
        <w:t xml:space="preserve">Article 68(2) </w:t>
      </w:r>
      <w:r w:rsidR="009F0236" w:rsidRPr="006507E4">
        <w:t xml:space="preserve">of </w:t>
      </w:r>
      <w:r w:rsidRPr="006507E4">
        <w:t xml:space="preserve">that </w:t>
      </w:r>
      <w:r w:rsidR="009F0236" w:rsidRPr="006507E4">
        <w:t>Regulation</w:t>
      </w:r>
      <w:r w:rsidRPr="006507E4">
        <w:t xml:space="preserve">. </w:t>
      </w:r>
    </w:p>
    <w:p w14:paraId="7CD0382C" w14:textId="76D79276" w:rsidR="00884AB7" w:rsidRPr="006507E4" w:rsidRDefault="00884AB7" w:rsidP="00060C9B">
      <w:pPr>
        <w:pStyle w:val="Considrant"/>
        <w:numPr>
          <w:ilvl w:val="0"/>
          <w:numId w:val="5"/>
        </w:numPr>
      </w:pPr>
      <w:r w:rsidRPr="00C518AA">
        <w:t xml:space="preserve">Children are particularly vulnerable to the negative effects of exposure to hazardous chemicals. Due to developmental age-specific behaviour patterns of children, their exposure to hazardous substances from articles is different compared to adults. For instance, their hand-to-mouth behaviour </w:t>
      </w:r>
      <w:r>
        <w:t xml:space="preserve">or their habit of playing on the floor </w:t>
      </w:r>
      <w:r w:rsidRPr="00C518AA">
        <w:t xml:space="preserve">increases the exposure to chemicals. </w:t>
      </w:r>
      <w:r>
        <w:t xml:space="preserve">In the particular case of chemicals contained in </w:t>
      </w:r>
      <w:r w:rsidRPr="00EB5ECF">
        <w:t xml:space="preserve">childcare </w:t>
      </w:r>
      <w:r w:rsidR="00B602C7">
        <w:t>products</w:t>
      </w:r>
      <w:r w:rsidRPr="00531A45">
        <w:t>,</w:t>
      </w:r>
      <w:r>
        <w:t xml:space="preserve"> children can be exposed through various routes, including direct contact with the skin, oral exposure by placing such </w:t>
      </w:r>
      <w:r w:rsidR="00BD45B9" w:rsidRPr="008A4060">
        <w:t>products</w:t>
      </w:r>
      <w:r w:rsidRPr="008A4060">
        <w:t xml:space="preserve"> in the mouth or licking them, or </w:t>
      </w:r>
      <w:r w:rsidRPr="008A4060">
        <w:lastRenderedPageBreak/>
        <w:t xml:space="preserve">inhalation of volatile substances emitted from such </w:t>
      </w:r>
      <w:r w:rsidR="00E62204" w:rsidRPr="008A4060">
        <w:t>products</w:t>
      </w:r>
      <w:r w:rsidRPr="008A4060">
        <w:t xml:space="preserve"> o</w:t>
      </w:r>
      <w:r>
        <w:t>r those inhaled with dust.</w:t>
      </w:r>
      <w:r w:rsidR="00F56790">
        <w:t xml:space="preserve"> </w:t>
      </w:r>
      <w:r w:rsidR="00F56790">
        <w:rPr>
          <w:szCs w:val="24"/>
          <w:lang w:eastAsia="en-GB"/>
        </w:rPr>
        <w:t>The</w:t>
      </w:r>
      <w:r w:rsidR="00C72C6D">
        <w:rPr>
          <w:szCs w:val="24"/>
          <w:lang w:eastAsia="en-GB"/>
        </w:rPr>
        <w:t xml:space="preserve">refore, it is necessary </w:t>
      </w:r>
      <w:r w:rsidR="00D360F1">
        <w:rPr>
          <w:szCs w:val="24"/>
          <w:lang w:eastAsia="en-GB"/>
        </w:rPr>
        <w:t>for</w:t>
      </w:r>
      <w:r w:rsidR="00913A85">
        <w:rPr>
          <w:szCs w:val="24"/>
          <w:lang w:eastAsia="en-GB"/>
        </w:rPr>
        <w:t xml:space="preserve"> this</w:t>
      </w:r>
      <w:r w:rsidR="002619DC">
        <w:rPr>
          <w:szCs w:val="24"/>
          <w:lang w:eastAsia="en-GB"/>
        </w:rPr>
        <w:t xml:space="preserve"> </w:t>
      </w:r>
      <w:r w:rsidR="00F56790" w:rsidRPr="001B7E62">
        <w:rPr>
          <w:szCs w:val="24"/>
          <w:lang w:eastAsia="en-GB"/>
        </w:rPr>
        <w:t>restriction</w:t>
      </w:r>
      <w:r w:rsidR="00F56790">
        <w:rPr>
          <w:szCs w:val="24"/>
          <w:lang w:eastAsia="en-GB"/>
        </w:rPr>
        <w:t xml:space="preserve"> to cover</w:t>
      </w:r>
      <w:r w:rsidR="00F56790" w:rsidRPr="001B7E62">
        <w:rPr>
          <w:szCs w:val="24"/>
          <w:lang w:eastAsia="en-GB"/>
        </w:rPr>
        <w:t xml:space="preserve"> any </w:t>
      </w:r>
      <w:r w:rsidR="00DB7568">
        <w:rPr>
          <w:szCs w:val="24"/>
          <w:lang w:eastAsia="en-GB"/>
        </w:rPr>
        <w:t>product</w:t>
      </w:r>
      <w:r w:rsidR="007B4806">
        <w:rPr>
          <w:szCs w:val="24"/>
          <w:lang w:eastAsia="en-GB"/>
        </w:rPr>
        <w:t xml:space="preserve"> designed</w:t>
      </w:r>
      <w:r w:rsidR="003E52B6">
        <w:rPr>
          <w:szCs w:val="24"/>
          <w:lang w:eastAsia="en-GB"/>
        </w:rPr>
        <w:t xml:space="preserve"> </w:t>
      </w:r>
      <w:r w:rsidR="00F56790">
        <w:rPr>
          <w:szCs w:val="24"/>
          <w:lang w:eastAsia="en-GB"/>
        </w:rPr>
        <w:t>for</w:t>
      </w:r>
      <w:r w:rsidR="00F56790" w:rsidRPr="001B7E62">
        <w:rPr>
          <w:szCs w:val="24"/>
          <w:lang w:eastAsia="en-GB"/>
        </w:rPr>
        <w:t xml:space="preserve"> the care of children</w:t>
      </w:r>
      <w:r w:rsidR="003E6800">
        <w:rPr>
          <w:szCs w:val="24"/>
          <w:lang w:eastAsia="en-GB"/>
        </w:rPr>
        <w:t xml:space="preserve"> other than</w:t>
      </w:r>
      <w:r w:rsidR="00123CF0">
        <w:rPr>
          <w:szCs w:val="24"/>
          <w:lang w:eastAsia="en-GB"/>
        </w:rPr>
        <w:t xml:space="preserve"> substances or mixtures </w:t>
      </w:r>
      <w:r w:rsidR="00A15E9B">
        <w:rPr>
          <w:szCs w:val="24"/>
          <w:lang w:eastAsia="en-GB"/>
        </w:rPr>
        <w:t>on</w:t>
      </w:r>
      <w:r w:rsidR="00123CF0">
        <w:rPr>
          <w:szCs w:val="24"/>
          <w:lang w:eastAsia="en-GB"/>
        </w:rPr>
        <w:t xml:space="preserve"> their own (‘childcare products’)</w:t>
      </w:r>
      <w:r w:rsidR="00F56790">
        <w:rPr>
          <w:szCs w:val="24"/>
          <w:lang w:eastAsia="en-GB"/>
        </w:rPr>
        <w:t>.</w:t>
      </w:r>
      <w:r w:rsidR="001762E9">
        <w:rPr>
          <w:szCs w:val="24"/>
          <w:lang w:eastAsia="en-GB"/>
        </w:rPr>
        <w:t xml:space="preserve"> </w:t>
      </w:r>
    </w:p>
    <w:p w14:paraId="5B07F5F4" w14:textId="239627B9" w:rsidR="00CA3354" w:rsidRDefault="00CA3354" w:rsidP="4A762677">
      <w:pPr>
        <w:pStyle w:val="Considrant"/>
        <w:rPr>
          <w:lang w:eastAsia="en-GB"/>
        </w:rPr>
      </w:pPr>
      <w:r w:rsidRPr="4A762677">
        <w:rPr>
          <w:lang w:eastAsia="en-GB"/>
        </w:rPr>
        <w:t>Regulation (EC) No 1907/2006</w:t>
      </w:r>
      <w:r w:rsidR="000B1D58" w:rsidRPr="4A762677">
        <w:rPr>
          <w:lang w:eastAsia="en-GB"/>
        </w:rPr>
        <w:t xml:space="preserve"> </w:t>
      </w:r>
      <w:r w:rsidR="00997FC2" w:rsidRPr="4A762677">
        <w:rPr>
          <w:lang w:eastAsia="en-GB"/>
        </w:rPr>
        <w:t xml:space="preserve">includes </w:t>
      </w:r>
      <w:r w:rsidR="00F24333" w:rsidRPr="4A762677">
        <w:rPr>
          <w:lang w:eastAsia="en-GB"/>
        </w:rPr>
        <w:t xml:space="preserve">some restrictions </w:t>
      </w:r>
      <w:r w:rsidR="000B05E7" w:rsidRPr="4A762677">
        <w:rPr>
          <w:lang w:eastAsia="en-GB"/>
        </w:rPr>
        <w:t xml:space="preserve">for substances </w:t>
      </w:r>
      <w:r w:rsidRPr="4A762677">
        <w:rPr>
          <w:lang w:eastAsia="en-GB"/>
        </w:rPr>
        <w:t xml:space="preserve">in 'childcare articles' restricting certain substances </w:t>
      </w:r>
      <w:r w:rsidR="00480E9E" w:rsidRPr="003D6707">
        <w:rPr>
          <w:lang w:eastAsia="en-GB"/>
        </w:rPr>
        <w:t xml:space="preserve">in </w:t>
      </w:r>
      <w:r w:rsidR="007E69B9" w:rsidRPr="003D6707">
        <w:rPr>
          <w:lang w:eastAsia="en-GB"/>
        </w:rPr>
        <w:t>articles on their own</w:t>
      </w:r>
      <w:r w:rsidR="007E69B9" w:rsidRPr="4A762677">
        <w:rPr>
          <w:lang w:eastAsia="en-GB"/>
        </w:rPr>
        <w:t xml:space="preserve"> or in complex</w:t>
      </w:r>
      <w:r w:rsidR="00480E9E" w:rsidRPr="4A762677">
        <w:rPr>
          <w:lang w:eastAsia="en-GB"/>
        </w:rPr>
        <w:t xml:space="preserve"> </w:t>
      </w:r>
      <w:r w:rsidRPr="4A762677">
        <w:rPr>
          <w:lang w:eastAsia="en-GB"/>
        </w:rPr>
        <w:t>products intended for the care of children</w:t>
      </w:r>
      <w:r w:rsidR="000B1D58" w:rsidRPr="4A762677">
        <w:rPr>
          <w:lang w:eastAsia="en-GB"/>
        </w:rPr>
        <w:t xml:space="preserve">. </w:t>
      </w:r>
      <w:r w:rsidR="00FA2A20" w:rsidRPr="00A2580C">
        <w:rPr>
          <w:lang w:eastAsia="en-GB"/>
        </w:rPr>
        <w:t xml:space="preserve">To facilitate the reading and avoid confusion with </w:t>
      </w:r>
      <w:r w:rsidR="00D90522">
        <w:rPr>
          <w:lang w:eastAsia="en-GB"/>
        </w:rPr>
        <w:t>t</w:t>
      </w:r>
      <w:r w:rsidR="00FA2A20" w:rsidRPr="00A2580C">
        <w:rPr>
          <w:lang w:eastAsia="en-GB"/>
        </w:rPr>
        <w:t>he definition of ‘article’ in Article 3</w:t>
      </w:r>
      <w:r w:rsidR="0006398B" w:rsidRPr="00A2580C">
        <w:rPr>
          <w:lang w:eastAsia="en-GB"/>
        </w:rPr>
        <w:t xml:space="preserve"> </w:t>
      </w:r>
      <w:r w:rsidRPr="00A2580C">
        <w:rPr>
          <w:lang w:eastAsia="en-GB"/>
        </w:rPr>
        <w:t xml:space="preserve">the term 'childcare product' </w:t>
      </w:r>
      <w:r w:rsidR="005C4B93" w:rsidRPr="00D33FDE">
        <w:rPr>
          <w:lang w:eastAsia="en-GB"/>
        </w:rPr>
        <w:t>should</w:t>
      </w:r>
      <w:r w:rsidRPr="00A2580C">
        <w:rPr>
          <w:lang w:eastAsia="en-GB"/>
        </w:rPr>
        <w:t xml:space="preserve"> be used </w:t>
      </w:r>
      <w:r w:rsidR="009F572B" w:rsidRPr="00A2580C">
        <w:rPr>
          <w:lang w:eastAsia="en-GB"/>
        </w:rPr>
        <w:t>for the purpose of</w:t>
      </w:r>
      <w:r w:rsidR="00EE5425" w:rsidRPr="00A2580C">
        <w:rPr>
          <w:lang w:eastAsia="en-GB"/>
        </w:rPr>
        <w:t xml:space="preserve"> the entry introduced in Annex XVII by </w:t>
      </w:r>
      <w:r w:rsidRPr="00A2580C">
        <w:rPr>
          <w:lang w:eastAsia="en-GB"/>
        </w:rPr>
        <w:t>this Regulation</w:t>
      </w:r>
      <w:r w:rsidR="00166F71" w:rsidRPr="00A2580C">
        <w:rPr>
          <w:lang w:eastAsia="en-GB"/>
        </w:rPr>
        <w:t>.</w:t>
      </w:r>
      <w:r w:rsidRPr="4A762677">
        <w:rPr>
          <w:lang w:eastAsia="en-GB"/>
        </w:rPr>
        <w:t xml:space="preserve"> </w:t>
      </w:r>
    </w:p>
    <w:p w14:paraId="5B738926" w14:textId="28BE3F59" w:rsidR="00C518AA" w:rsidRPr="001B7E62" w:rsidRDefault="00C518AA" w:rsidP="001B7E62">
      <w:pPr>
        <w:pStyle w:val="Considrant"/>
        <w:numPr>
          <w:ilvl w:val="0"/>
          <w:numId w:val="5"/>
        </w:numPr>
        <w:rPr>
          <w:szCs w:val="24"/>
          <w:lang w:eastAsia="en-GB"/>
        </w:rPr>
      </w:pPr>
      <w:r w:rsidRPr="001B7E62">
        <w:rPr>
          <w:szCs w:val="24"/>
          <w:lang w:eastAsia="en-GB"/>
        </w:rPr>
        <w:t xml:space="preserve">Childcare </w:t>
      </w:r>
      <w:r w:rsidR="00053B81">
        <w:rPr>
          <w:szCs w:val="24"/>
          <w:lang w:eastAsia="en-GB"/>
        </w:rPr>
        <w:t>products</w:t>
      </w:r>
      <w:r w:rsidR="00053B81" w:rsidRPr="001B7E62">
        <w:rPr>
          <w:szCs w:val="24"/>
          <w:lang w:eastAsia="en-GB"/>
        </w:rPr>
        <w:t xml:space="preserve"> </w:t>
      </w:r>
      <w:r w:rsidRPr="001B7E62">
        <w:rPr>
          <w:szCs w:val="24"/>
          <w:lang w:eastAsia="en-GB"/>
        </w:rPr>
        <w:t>were identified as a priority by the Member States during the discussion</w:t>
      </w:r>
      <w:r w:rsidR="00565761" w:rsidRPr="001B7E62">
        <w:rPr>
          <w:szCs w:val="24"/>
          <w:lang w:eastAsia="en-GB"/>
        </w:rPr>
        <w:t>s</w:t>
      </w:r>
      <w:r w:rsidRPr="001B7E62">
        <w:rPr>
          <w:szCs w:val="24"/>
          <w:lang w:eastAsia="en-GB"/>
        </w:rPr>
        <w:t xml:space="preserve"> that followed </w:t>
      </w:r>
      <w:r w:rsidR="00565761" w:rsidRPr="001B7E62">
        <w:rPr>
          <w:szCs w:val="24"/>
          <w:lang w:eastAsia="en-GB"/>
        </w:rPr>
        <w:t>the</w:t>
      </w:r>
      <w:r w:rsidR="00C50DBE">
        <w:rPr>
          <w:szCs w:val="24"/>
          <w:lang w:eastAsia="en-GB"/>
        </w:rPr>
        <w:t xml:space="preserve"> introduction of the</w:t>
      </w:r>
      <w:r w:rsidR="00565761" w:rsidRPr="001B7E62">
        <w:rPr>
          <w:szCs w:val="24"/>
          <w:lang w:eastAsia="en-GB"/>
        </w:rPr>
        <w:t xml:space="preserve"> restriction on </w:t>
      </w:r>
      <w:r w:rsidRPr="001B7E62">
        <w:rPr>
          <w:szCs w:val="24"/>
          <w:lang w:eastAsia="en-GB"/>
        </w:rPr>
        <w:t>CMR</w:t>
      </w:r>
      <w:r w:rsidR="001B2510">
        <w:rPr>
          <w:szCs w:val="24"/>
          <w:lang w:eastAsia="en-GB"/>
        </w:rPr>
        <w:t xml:space="preserve"> substance</w:t>
      </w:r>
      <w:r w:rsidRPr="001B7E62">
        <w:rPr>
          <w:szCs w:val="24"/>
          <w:lang w:eastAsia="en-GB"/>
        </w:rPr>
        <w:t xml:space="preserve">s in </w:t>
      </w:r>
      <w:r w:rsidR="00565761" w:rsidRPr="001B7E62">
        <w:rPr>
          <w:szCs w:val="24"/>
          <w:lang w:eastAsia="en-GB"/>
        </w:rPr>
        <w:t>clothing</w:t>
      </w:r>
      <w:r w:rsidR="003E2BF3" w:rsidRPr="001B7E62">
        <w:rPr>
          <w:szCs w:val="24"/>
          <w:lang w:eastAsia="en-GB"/>
        </w:rPr>
        <w:t xml:space="preserve"> and related accessories</w:t>
      </w:r>
      <w:r w:rsidR="00565761" w:rsidRPr="001B7E62">
        <w:rPr>
          <w:szCs w:val="24"/>
          <w:lang w:eastAsia="en-GB"/>
        </w:rPr>
        <w:t xml:space="preserve">, </w:t>
      </w:r>
      <w:r w:rsidRPr="001B7E62">
        <w:rPr>
          <w:szCs w:val="24"/>
          <w:lang w:eastAsia="en-GB"/>
        </w:rPr>
        <w:t>textiles</w:t>
      </w:r>
      <w:r w:rsidR="00565761" w:rsidRPr="001B7E62">
        <w:rPr>
          <w:szCs w:val="24"/>
          <w:lang w:eastAsia="en-GB"/>
        </w:rPr>
        <w:t xml:space="preserve"> other than</w:t>
      </w:r>
      <w:r w:rsidRPr="001B7E62">
        <w:rPr>
          <w:szCs w:val="24"/>
          <w:lang w:eastAsia="en-GB"/>
        </w:rPr>
        <w:t xml:space="preserve"> clothing and footwear</w:t>
      </w:r>
      <w:r w:rsidR="002557FE" w:rsidRPr="002557FE">
        <w:rPr>
          <w:szCs w:val="24"/>
          <w:lang w:eastAsia="en-GB"/>
        </w:rPr>
        <w:t xml:space="preserve"> by means of Commission Regulation (EU) 2018/1513</w:t>
      </w:r>
      <w:r w:rsidR="00565761">
        <w:rPr>
          <w:rStyle w:val="Funotenzeichen"/>
          <w:szCs w:val="24"/>
          <w:lang w:eastAsia="en-GB"/>
        </w:rPr>
        <w:footnoteReference w:id="4"/>
      </w:r>
      <w:r w:rsidRPr="001B7E62">
        <w:rPr>
          <w:szCs w:val="24"/>
          <w:lang w:eastAsia="en-GB"/>
        </w:rPr>
        <w:t xml:space="preserve">. Subsequently, the Commission </w:t>
      </w:r>
      <w:r w:rsidR="00565761" w:rsidRPr="001B7E62">
        <w:rPr>
          <w:szCs w:val="24"/>
          <w:lang w:eastAsia="en-GB"/>
        </w:rPr>
        <w:t>commissioned</w:t>
      </w:r>
      <w:r w:rsidRPr="001B7E62">
        <w:rPr>
          <w:szCs w:val="24"/>
          <w:lang w:eastAsia="en-GB"/>
        </w:rPr>
        <w:t xml:space="preserve"> a study to </w:t>
      </w:r>
      <w:r>
        <w:t>gather evidence about the presence of CMR</w:t>
      </w:r>
      <w:r w:rsidR="001B2510">
        <w:t xml:space="preserve"> substance</w:t>
      </w:r>
      <w:r>
        <w:t xml:space="preserve">s in childcare </w:t>
      </w:r>
      <w:r w:rsidR="00F4378C">
        <w:t>products</w:t>
      </w:r>
      <w:r>
        <w:t>. The aim of this study published in 2019</w:t>
      </w:r>
      <w:r w:rsidRPr="005203F6">
        <w:rPr>
          <w:rStyle w:val="Funotenzeichen"/>
        </w:rPr>
        <w:footnoteReference w:id="5"/>
      </w:r>
      <w:r>
        <w:t xml:space="preserve"> was to </w:t>
      </w:r>
      <w:r w:rsidR="00567B55">
        <w:t>collect</w:t>
      </w:r>
      <w:r w:rsidR="00084F66">
        <w:t xml:space="preserve"> information </w:t>
      </w:r>
      <w:r w:rsidR="00567B55">
        <w:t xml:space="preserve">that could be </w:t>
      </w:r>
      <w:r>
        <w:t>use</w:t>
      </w:r>
      <w:r w:rsidR="00E008EE">
        <w:t>d</w:t>
      </w:r>
      <w:r>
        <w:t xml:space="preserve"> </w:t>
      </w:r>
      <w:r w:rsidR="002353C6">
        <w:t>in the context of</w:t>
      </w:r>
      <w:r>
        <w:t xml:space="preserve"> </w:t>
      </w:r>
      <w:r w:rsidR="000056FD">
        <w:t xml:space="preserve">defining </w:t>
      </w:r>
      <w:r>
        <w:t xml:space="preserve">the scope of a proposal to restrict CMR substances present in childcare </w:t>
      </w:r>
      <w:r w:rsidR="00F4378C">
        <w:t xml:space="preserve">products </w:t>
      </w:r>
      <w:r w:rsidR="00565761">
        <w:t>in accordance with</w:t>
      </w:r>
      <w:r>
        <w:t xml:space="preserve"> Article</w:t>
      </w:r>
      <w:r w:rsidR="00C8735D">
        <w:t> </w:t>
      </w:r>
      <w:r>
        <w:t xml:space="preserve">68(2) </w:t>
      </w:r>
      <w:r w:rsidR="00565761">
        <w:t>of Regulation (EC) No</w:t>
      </w:r>
      <w:r w:rsidR="00C8735D">
        <w:t> </w:t>
      </w:r>
      <w:r w:rsidR="00565761">
        <w:t xml:space="preserve">1907/2006 </w:t>
      </w:r>
      <w:r>
        <w:t>or other</w:t>
      </w:r>
      <w:r w:rsidRPr="00D40CDA">
        <w:t xml:space="preserve"> possible </w:t>
      </w:r>
      <w:r>
        <w:t>r</w:t>
      </w:r>
      <w:r w:rsidRPr="00D40CDA">
        <w:t xml:space="preserve">isk </w:t>
      </w:r>
      <w:r>
        <w:t>m</w:t>
      </w:r>
      <w:r w:rsidRPr="00D40CDA">
        <w:t xml:space="preserve">anagement </w:t>
      </w:r>
      <w:r>
        <w:t>m</w:t>
      </w:r>
      <w:r w:rsidRPr="00D40CDA">
        <w:t xml:space="preserve">easures </w:t>
      </w:r>
      <w:r>
        <w:t xml:space="preserve">under </w:t>
      </w:r>
      <w:r w:rsidR="00565761">
        <w:t>that Regulation</w:t>
      </w:r>
      <w:r>
        <w:t xml:space="preserve"> as appropriate, in order to limit the exposure of consumers, and in particular children, to those substances.</w:t>
      </w:r>
    </w:p>
    <w:p w14:paraId="7A616C24" w14:textId="33338A07" w:rsidR="00C518AA" w:rsidRDefault="00C518AA" w:rsidP="00C518AA">
      <w:pPr>
        <w:pStyle w:val="Considrant"/>
        <w:numPr>
          <w:ilvl w:val="0"/>
          <w:numId w:val="5"/>
        </w:numPr>
      </w:pPr>
      <w:r>
        <w:t>Moreover, the Chemical</w:t>
      </w:r>
      <w:r w:rsidR="003E2BF3">
        <w:t>s</w:t>
      </w:r>
      <w:r>
        <w:t xml:space="preserve"> Strategy for Sustainability of 14</w:t>
      </w:r>
      <w:r w:rsidR="00C8735D">
        <w:t> </w:t>
      </w:r>
      <w:r>
        <w:t>October 2020</w:t>
      </w:r>
      <w:r w:rsidR="003E2BF3">
        <w:rPr>
          <w:rStyle w:val="Funotenzeichen"/>
        </w:rPr>
        <w:footnoteReference w:id="6"/>
      </w:r>
      <w:r>
        <w:t xml:space="preserve"> identified the need to better protect v</w:t>
      </w:r>
      <w:r w:rsidRPr="00762835">
        <w:t>ulnerable population groups such as children, pre</w:t>
      </w:r>
      <w:r>
        <w:t>gnant women and elderly people who</w:t>
      </w:r>
      <w:r w:rsidRPr="00762835">
        <w:t xml:space="preserve"> are particularly sensitive to chemicals with certain hazardous properties</w:t>
      </w:r>
      <w:r>
        <w:t xml:space="preserve">. </w:t>
      </w:r>
      <w:r w:rsidRPr="00DB2E9A">
        <w:t xml:space="preserve">To this end, </w:t>
      </w:r>
      <w:r w:rsidR="002C4130">
        <w:t>the strategy</w:t>
      </w:r>
      <w:r w:rsidRPr="00DB2E9A">
        <w:t xml:space="preserve"> included </w:t>
      </w:r>
      <w:r w:rsidRPr="00DB2E9A">
        <w:rPr>
          <w:i/>
        </w:rPr>
        <w:t>inter alia</w:t>
      </w:r>
      <w:r w:rsidRPr="00DB2E9A">
        <w:t xml:space="preserve"> </w:t>
      </w:r>
      <w:r w:rsidR="00565761" w:rsidRPr="00DB2E9A">
        <w:t xml:space="preserve">a </w:t>
      </w:r>
      <w:r w:rsidRPr="00DB2E9A">
        <w:t xml:space="preserve">commitment to ensure the safety of children from hazardous chemicals in childcare </w:t>
      </w:r>
      <w:r w:rsidR="0030183B">
        <w:t>articles</w:t>
      </w:r>
      <w:r w:rsidR="0030183B" w:rsidRPr="00DB2E9A">
        <w:t xml:space="preserve"> </w:t>
      </w:r>
      <w:r w:rsidRPr="00D63DD6">
        <w:t>and other products for children (other than toys)</w:t>
      </w:r>
      <w:r w:rsidRPr="00DB2E9A">
        <w:t xml:space="preserve"> </w:t>
      </w:r>
      <w:r w:rsidR="00131EBA">
        <w:t>by</w:t>
      </w:r>
      <w:r w:rsidRPr="00DB2E9A">
        <w:t xml:space="preserve"> provid</w:t>
      </w:r>
      <w:r w:rsidR="00131EBA">
        <w:t>ing</w:t>
      </w:r>
      <w:r w:rsidRPr="00DB2E9A">
        <w:t xml:space="preserve"> the same level of protection as in toys, through the legal requirements of </w:t>
      </w:r>
      <w:r w:rsidR="006E1989" w:rsidRPr="00DB2E9A">
        <w:t>Directive 2001/95/EC of the European Parliament and of the Council</w:t>
      </w:r>
      <w:r w:rsidR="006E1989" w:rsidRPr="00DB2E9A">
        <w:rPr>
          <w:rStyle w:val="Funotenzeichen"/>
        </w:rPr>
        <w:footnoteReference w:id="7"/>
      </w:r>
      <w:r w:rsidRPr="00DB2E9A">
        <w:t xml:space="preserve"> and </w:t>
      </w:r>
      <w:r w:rsidR="00D341D7">
        <w:t xml:space="preserve">the </w:t>
      </w:r>
      <w:r w:rsidRPr="00DB2E9A">
        <w:t xml:space="preserve">restrictions in </w:t>
      </w:r>
      <w:r w:rsidR="003E2BF3" w:rsidRPr="00DB2E9A">
        <w:t>accordance with Regulation (EC) No 1907/2006</w:t>
      </w:r>
      <w:r w:rsidRPr="00DB2E9A">
        <w:t>.</w:t>
      </w:r>
      <w:r>
        <w:t xml:space="preserve"> </w:t>
      </w:r>
    </w:p>
    <w:p w14:paraId="067E8C28" w14:textId="70495FAD" w:rsidR="00482041" w:rsidRDefault="00B96C41" w:rsidP="4A762677">
      <w:pPr>
        <w:pStyle w:val="Considrant"/>
        <w:spacing w:after="0"/>
      </w:pPr>
      <w:r>
        <w:t>In order to gather further information, on</w:t>
      </w:r>
      <w:r w:rsidR="00F5700F">
        <w:t xml:space="preserve"> 29</w:t>
      </w:r>
      <w:r w:rsidR="00C8735D">
        <w:t> </w:t>
      </w:r>
      <w:r w:rsidR="00F5700F">
        <w:t>November 2022,</w:t>
      </w:r>
      <w:r w:rsidR="00CA7B23">
        <w:t xml:space="preserve"> </w:t>
      </w:r>
      <w:r w:rsidR="00C518AA">
        <w:t xml:space="preserve">the Commission </w:t>
      </w:r>
      <w:r w:rsidR="002D6D52">
        <w:t xml:space="preserve">sent </w:t>
      </w:r>
      <w:r w:rsidRPr="00A2580C">
        <w:t>a request to</w:t>
      </w:r>
      <w:r w:rsidR="002D6D52">
        <w:t xml:space="preserve"> </w:t>
      </w:r>
      <w:r w:rsidR="00D87525">
        <w:t>the European Chemicals Agency (‘</w:t>
      </w:r>
      <w:r w:rsidR="00F41342">
        <w:t>the Agency</w:t>
      </w:r>
      <w:r w:rsidR="00D87525">
        <w:t>’)</w:t>
      </w:r>
      <w:r w:rsidR="00A2580C">
        <w:t xml:space="preserve"> </w:t>
      </w:r>
      <w:r>
        <w:t xml:space="preserve">seeking its support for the preparation </w:t>
      </w:r>
      <w:r w:rsidR="002619DC">
        <w:t xml:space="preserve">of </w:t>
      </w:r>
      <w:r w:rsidR="002D6D52">
        <w:t>a restriction proposal</w:t>
      </w:r>
      <w:r w:rsidR="00DB53BF">
        <w:t xml:space="preserve"> for the use and presence of </w:t>
      </w:r>
      <w:r w:rsidR="00442BCD">
        <w:t xml:space="preserve">CMR substances in childcare </w:t>
      </w:r>
      <w:r w:rsidR="0025135A">
        <w:t>products</w:t>
      </w:r>
      <w:r w:rsidR="006E1989">
        <w:t>,</w:t>
      </w:r>
      <w:r w:rsidR="002D6D52">
        <w:t xml:space="preserve"> in particular by </w:t>
      </w:r>
      <w:r w:rsidR="0095420B">
        <w:t>preparing a</w:t>
      </w:r>
      <w:r w:rsidR="002D6D52">
        <w:t>n</w:t>
      </w:r>
      <w:r w:rsidR="0095420B">
        <w:t xml:space="preserve"> </w:t>
      </w:r>
      <w:r w:rsidR="002D6D52">
        <w:t xml:space="preserve">investigation </w:t>
      </w:r>
      <w:r w:rsidR="0095420B">
        <w:t xml:space="preserve">report </w:t>
      </w:r>
      <w:r w:rsidR="002D6D52" w:rsidDel="00324667">
        <w:t>and collect</w:t>
      </w:r>
      <w:r>
        <w:t>ing</w:t>
      </w:r>
      <w:r w:rsidR="002D6D52">
        <w:t xml:space="preserve"> available information on </w:t>
      </w:r>
      <w:r w:rsidR="0025135A">
        <w:t>products</w:t>
      </w:r>
      <w:r w:rsidRPr="4A762677">
        <w:rPr>
          <w:rStyle w:val="Funotenzeichen"/>
        </w:rPr>
        <w:footnoteReference w:id="8"/>
      </w:r>
      <w:r w:rsidR="00B923E5">
        <w:t>.</w:t>
      </w:r>
    </w:p>
    <w:p w14:paraId="3FD37D60" w14:textId="75026755" w:rsidR="00D140C9" w:rsidRDefault="00503889">
      <w:pPr>
        <w:pStyle w:val="Considrant"/>
        <w:numPr>
          <w:ilvl w:val="0"/>
          <w:numId w:val="5"/>
        </w:numPr>
        <w:spacing w:after="0"/>
      </w:pPr>
      <w:bookmarkStart w:id="0" w:name="_Hlk202940018"/>
      <w:r>
        <w:t>In this context, t</w:t>
      </w:r>
      <w:r w:rsidR="00F41342">
        <w:t>he Agency</w:t>
      </w:r>
      <w:r w:rsidR="00D140C9">
        <w:t xml:space="preserve"> </w:t>
      </w:r>
      <w:r w:rsidR="00B61D28">
        <w:t xml:space="preserve">carried out </w:t>
      </w:r>
      <w:r w:rsidR="00655B9C">
        <w:t xml:space="preserve">a </w:t>
      </w:r>
      <w:r w:rsidR="00D140C9">
        <w:t>call for evidence</w:t>
      </w:r>
      <w:r w:rsidR="0075320C">
        <w:t xml:space="preserve"> between 15</w:t>
      </w:r>
      <w:r w:rsidR="00C8735D">
        <w:t> </w:t>
      </w:r>
      <w:r w:rsidR="0075320C">
        <w:t>February and 31</w:t>
      </w:r>
      <w:r w:rsidR="00C8735D">
        <w:t> </w:t>
      </w:r>
      <w:r w:rsidR="0075320C">
        <w:t>March 2023</w:t>
      </w:r>
      <w:r w:rsidR="00E97C67">
        <w:t xml:space="preserve"> </w:t>
      </w:r>
      <w:r w:rsidR="00D140C9">
        <w:t>to collect information</w:t>
      </w:r>
      <w:r w:rsidR="00D146F4">
        <w:t xml:space="preserve"> on the </w:t>
      </w:r>
      <w:r w:rsidR="00C11274">
        <w:t>presence of CMR</w:t>
      </w:r>
      <w:r w:rsidR="001B2510">
        <w:t xml:space="preserve"> </w:t>
      </w:r>
      <w:r w:rsidR="00C11274">
        <w:t>s</w:t>
      </w:r>
      <w:r w:rsidR="001B2510">
        <w:t>ubstances</w:t>
      </w:r>
      <w:r w:rsidR="006E6991">
        <w:t xml:space="preserve"> </w:t>
      </w:r>
      <w:r w:rsidR="00C11274">
        <w:t xml:space="preserve">in childcare </w:t>
      </w:r>
      <w:r w:rsidR="00216952">
        <w:t xml:space="preserve">products </w:t>
      </w:r>
      <w:r w:rsidR="00DB7B35">
        <w:t>including</w:t>
      </w:r>
      <w:r w:rsidR="000E501F">
        <w:t>,</w:t>
      </w:r>
      <w:r w:rsidR="00377AE9">
        <w:t xml:space="preserve"> among others,</w:t>
      </w:r>
      <w:r w:rsidR="00D140C9">
        <w:t xml:space="preserve"> </w:t>
      </w:r>
      <w:r w:rsidR="00655B9C">
        <w:t xml:space="preserve">on </w:t>
      </w:r>
      <w:r w:rsidR="00D140C9">
        <w:t xml:space="preserve">the categorisation of childcare </w:t>
      </w:r>
      <w:r w:rsidR="00216952">
        <w:t>products</w:t>
      </w:r>
      <w:r w:rsidR="000C09C1">
        <w:t>,</w:t>
      </w:r>
      <w:r w:rsidR="00D41FA9">
        <w:t xml:space="preserve"> </w:t>
      </w:r>
      <w:r w:rsidR="0075320C">
        <w:t xml:space="preserve">on existing </w:t>
      </w:r>
      <w:r w:rsidR="000E5F97">
        <w:t xml:space="preserve">certification </w:t>
      </w:r>
      <w:r w:rsidR="0075320C">
        <w:t>schemes</w:t>
      </w:r>
      <w:r w:rsidR="000E5F97">
        <w:t>,</w:t>
      </w:r>
      <w:r w:rsidR="0075320C">
        <w:t xml:space="preserve"> standards</w:t>
      </w:r>
      <w:r w:rsidR="000E5F97">
        <w:t>,</w:t>
      </w:r>
      <w:r w:rsidR="0075320C">
        <w:t xml:space="preserve"> </w:t>
      </w:r>
      <w:r w:rsidR="000E5F97">
        <w:t xml:space="preserve">on </w:t>
      </w:r>
      <w:r w:rsidR="0075320C">
        <w:t>compan</w:t>
      </w:r>
      <w:r w:rsidR="000E5F97">
        <w:t>y</w:t>
      </w:r>
      <w:r w:rsidR="0075320C">
        <w:t xml:space="preserve"> or sector</w:t>
      </w:r>
      <w:r w:rsidR="000E5F97">
        <w:t xml:space="preserve"> </w:t>
      </w:r>
      <w:r w:rsidR="0075320C">
        <w:t>s</w:t>
      </w:r>
      <w:r w:rsidR="000E5F97">
        <w:t xml:space="preserve">pecific lists of </w:t>
      </w:r>
      <w:r w:rsidR="000E5F97">
        <w:lastRenderedPageBreak/>
        <w:t>substances</w:t>
      </w:r>
      <w:r w:rsidR="0075320C">
        <w:t xml:space="preserve"> restricted in childcare </w:t>
      </w:r>
      <w:r w:rsidR="00216952">
        <w:t>products</w:t>
      </w:r>
      <w:r w:rsidR="00E95378">
        <w:t>,</w:t>
      </w:r>
      <w:r w:rsidR="0075320C">
        <w:t xml:space="preserve"> on available analytical methods</w:t>
      </w:r>
      <w:r w:rsidR="00D140C9">
        <w:t xml:space="preserve"> and </w:t>
      </w:r>
      <w:r w:rsidR="00497E75">
        <w:t xml:space="preserve">on </w:t>
      </w:r>
      <w:r w:rsidR="00D140C9">
        <w:t xml:space="preserve">a list of CMR substances for which evidence of their presence in childcare </w:t>
      </w:r>
      <w:r w:rsidR="00216952">
        <w:t xml:space="preserve">products </w:t>
      </w:r>
      <w:r w:rsidR="00D140C9">
        <w:t>was already collected</w:t>
      </w:r>
      <w:r w:rsidR="006204C7">
        <w:t xml:space="preserve"> by the Agency</w:t>
      </w:r>
      <w:r w:rsidR="00952A1A">
        <w:t xml:space="preserve">, </w:t>
      </w:r>
      <w:r w:rsidR="006D519B">
        <w:t xml:space="preserve">including </w:t>
      </w:r>
      <w:r w:rsidR="006E0321">
        <w:t xml:space="preserve">on </w:t>
      </w:r>
      <w:r w:rsidR="00952A1A">
        <w:t>their technical function</w:t>
      </w:r>
      <w:r w:rsidR="00F56DF9">
        <w:t xml:space="preserve"> and measured </w:t>
      </w:r>
      <w:r w:rsidR="00B044AE">
        <w:t>concentration</w:t>
      </w:r>
      <w:r w:rsidR="00D140C9">
        <w:t xml:space="preserve">. </w:t>
      </w:r>
      <w:r w:rsidR="00917B66">
        <w:t>The Agency</w:t>
      </w:r>
      <w:r w:rsidR="00D140C9">
        <w:t xml:space="preserve"> </w:t>
      </w:r>
      <w:r w:rsidR="0075320C">
        <w:t xml:space="preserve">organised a </w:t>
      </w:r>
      <w:r w:rsidR="00D140C9">
        <w:t>second call for evidence between 10</w:t>
      </w:r>
      <w:r w:rsidR="00C8735D">
        <w:t> </w:t>
      </w:r>
      <w:r w:rsidR="00D140C9">
        <w:t>May and 7</w:t>
      </w:r>
      <w:r w:rsidR="00C8735D">
        <w:t> </w:t>
      </w:r>
      <w:r w:rsidR="00D140C9">
        <w:t xml:space="preserve">June 2023 </w:t>
      </w:r>
      <w:r w:rsidR="00D425B1">
        <w:t>focusing on the</w:t>
      </w:r>
      <w:r w:rsidR="00D140C9">
        <w:t xml:space="preserve"> collect</w:t>
      </w:r>
      <w:r w:rsidR="00D425B1">
        <w:t>ion of</w:t>
      </w:r>
      <w:r w:rsidR="00D140C9">
        <w:t xml:space="preserve"> information on suitable analytical methods to measure CMR substances in childcare </w:t>
      </w:r>
      <w:r w:rsidR="00216952" w:rsidRPr="00F82F7D">
        <w:t>products</w:t>
      </w:r>
      <w:r w:rsidR="00D140C9" w:rsidRPr="00F82F7D">
        <w:t>.</w:t>
      </w:r>
      <w:r w:rsidR="00831129">
        <w:t xml:space="preserve"> </w:t>
      </w:r>
    </w:p>
    <w:bookmarkEnd w:id="0"/>
    <w:p w14:paraId="2F7D911C" w14:textId="538A0225" w:rsidR="00AD4262" w:rsidRDefault="0073679A" w:rsidP="00860157">
      <w:pPr>
        <w:pStyle w:val="Considrant"/>
      </w:pPr>
      <w:r w:rsidRPr="00B923E5">
        <w:t xml:space="preserve">Childcare </w:t>
      </w:r>
      <w:r w:rsidR="00216952">
        <w:t xml:space="preserve">products </w:t>
      </w:r>
      <w:r w:rsidR="00B564AC">
        <w:t>cover</w:t>
      </w:r>
      <w:r w:rsidRPr="00B923E5">
        <w:t xml:space="preserve"> a range of very diverse products, including sleeping</w:t>
      </w:r>
      <w:r w:rsidR="00F51B4C">
        <w:t xml:space="preserve"> and </w:t>
      </w:r>
      <w:r w:rsidRPr="00B923E5">
        <w:t xml:space="preserve">transportation </w:t>
      </w:r>
      <w:r>
        <w:t>products</w:t>
      </w:r>
      <w:r w:rsidRPr="00B923E5">
        <w:t>, relaxation tools</w:t>
      </w:r>
      <w:r>
        <w:t xml:space="preserve"> and</w:t>
      </w:r>
      <w:r w:rsidRPr="00B923E5">
        <w:t xml:space="preserve"> feeding and hygiene </w:t>
      </w:r>
      <w:r>
        <w:t>products</w:t>
      </w:r>
      <w:r w:rsidR="00C9191A">
        <w:t>. Theref</w:t>
      </w:r>
      <w:r w:rsidR="004F1CF1">
        <w:t>ore</w:t>
      </w:r>
      <w:r w:rsidR="002619DC">
        <w:t>,</w:t>
      </w:r>
      <w:r w:rsidR="00A2580C">
        <w:t xml:space="preserve"> </w:t>
      </w:r>
      <w:r>
        <w:t xml:space="preserve">the </w:t>
      </w:r>
      <w:r w:rsidR="00FC67F3">
        <w:t xml:space="preserve">investigation report covered </w:t>
      </w:r>
      <w:r w:rsidRPr="00B923E5">
        <w:t xml:space="preserve">the childcare </w:t>
      </w:r>
      <w:r w:rsidR="00E51B74">
        <w:t>products</w:t>
      </w:r>
      <w:r w:rsidR="00E51B74" w:rsidRPr="00B923E5">
        <w:t xml:space="preserve"> </w:t>
      </w:r>
      <w:r w:rsidRPr="00B923E5">
        <w:t xml:space="preserve">falling under the definition </w:t>
      </w:r>
      <w:r>
        <w:t xml:space="preserve">laid down </w:t>
      </w:r>
      <w:r w:rsidRPr="00B923E5">
        <w:t xml:space="preserve">in entries 51 and 52 of Annex XVII </w:t>
      </w:r>
      <w:r>
        <w:t>t</w:t>
      </w:r>
      <w:r w:rsidRPr="00B923E5">
        <w:t>o Regulation (EC) No</w:t>
      </w:r>
      <w:r w:rsidR="00E51B74">
        <w:t> </w:t>
      </w:r>
      <w:r w:rsidRPr="00B923E5">
        <w:t xml:space="preserve">1907/2006, combined with the definition applied by the relevant technical subcommittee of </w:t>
      </w:r>
      <w:r w:rsidRPr="00A2580C">
        <w:t>CEN</w:t>
      </w:r>
      <w:r w:rsidRPr="00B923E5">
        <w:t xml:space="preserve"> (CEN/TC 252): any product intended to facilitate seating, sleep, relaxation, hygiene such as bathing, changing and general body care, feeding, sucking, transportation and protection of children. </w:t>
      </w:r>
    </w:p>
    <w:p w14:paraId="7F34B2B7" w14:textId="4F04C81A" w:rsidR="005777C4" w:rsidRDefault="002D6D52" w:rsidP="00860157">
      <w:pPr>
        <w:pStyle w:val="Considrant"/>
      </w:pPr>
      <w:r>
        <w:t xml:space="preserve">The </w:t>
      </w:r>
      <w:r w:rsidR="00F41342">
        <w:t xml:space="preserve">Agency’s </w:t>
      </w:r>
      <w:r w:rsidR="00A11267">
        <w:t xml:space="preserve">investigation </w:t>
      </w:r>
      <w:r>
        <w:t xml:space="preserve">report </w:t>
      </w:r>
      <w:r w:rsidR="00D140C9">
        <w:t xml:space="preserve">was </w:t>
      </w:r>
      <w:r w:rsidR="00482041">
        <w:t xml:space="preserve">published </w:t>
      </w:r>
      <w:r w:rsidR="00D140C9">
        <w:t xml:space="preserve">on </w:t>
      </w:r>
      <w:r w:rsidR="00482041">
        <w:t>23</w:t>
      </w:r>
      <w:r w:rsidR="00C8735D">
        <w:t> </w:t>
      </w:r>
      <w:r w:rsidR="00482041">
        <w:t>August 2023</w:t>
      </w:r>
      <w:r w:rsidR="00482041" w:rsidRPr="005203F6">
        <w:rPr>
          <w:rStyle w:val="Funotenzeichen"/>
        </w:rPr>
        <w:footnoteReference w:id="9"/>
      </w:r>
      <w:r w:rsidR="00D140C9">
        <w:t>. It</w:t>
      </w:r>
      <w:r>
        <w:t xml:space="preserve"> </w:t>
      </w:r>
      <w:r w:rsidR="00390E0B">
        <w:t>reflects</w:t>
      </w:r>
      <w:r w:rsidR="000448D6">
        <w:t xml:space="preserve"> </w:t>
      </w:r>
      <w:r w:rsidR="00482041" w:rsidRPr="00B923E5">
        <w:t xml:space="preserve">that CMR substances may be present in childcare </w:t>
      </w:r>
      <w:r w:rsidR="00E51B74">
        <w:t>products</w:t>
      </w:r>
      <w:r w:rsidR="00F41342" w:rsidRPr="00B923E5">
        <w:t>,</w:t>
      </w:r>
      <w:r w:rsidR="00482041" w:rsidRPr="00B923E5">
        <w:t xml:space="preserve"> </w:t>
      </w:r>
      <w:r w:rsidR="006507E4" w:rsidRPr="00B923E5">
        <w:t xml:space="preserve">either as impurities from the production process or because they </w:t>
      </w:r>
      <w:r w:rsidR="00F41342" w:rsidRPr="00B923E5">
        <w:t>were</w:t>
      </w:r>
      <w:r w:rsidR="006507E4" w:rsidRPr="00B923E5">
        <w:t xml:space="preserve"> added intentionally to give </w:t>
      </w:r>
      <w:r w:rsidR="00A11267" w:rsidRPr="00B923E5">
        <w:t xml:space="preserve">childcare </w:t>
      </w:r>
      <w:r w:rsidR="00A16E53">
        <w:t>products</w:t>
      </w:r>
      <w:r w:rsidR="00A16E53" w:rsidRPr="00B923E5">
        <w:t xml:space="preserve"> </w:t>
      </w:r>
      <w:r w:rsidR="006507E4" w:rsidRPr="00B923E5">
        <w:t>specific properties</w:t>
      </w:r>
      <w:r w:rsidR="00482041" w:rsidRPr="00B923E5">
        <w:t xml:space="preserve">. </w:t>
      </w:r>
      <w:r w:rsidR="00AE5995">
        <w:t>In addition, t</w:t>
      </w:r>
      <w:r w:rsidR="009C2EFC">
        <w:t>he Agency also noted that c</w:t>
      </w:r>
      <w:r w:rsidR="00482041" w:rsidRPr="00B923E5">
        <w:t xml:space="preserve">hildren may be exposed to the substances in childcare </w:t>
      </w:r>
      <w:r w:rsidR="0047384B">
        <w:t>products</w:t>
      </w:r>
      <w:r w:rsidR="0047384B" w:rsidRPr="00B923E5">
        <w:t xml:space="preserve"> </w:t>
      </w:r>
      <w:r w:rsidR="00482041" w:rsidRPr="00B923E5">
        <w:t>during normal and reasonably foreseeable conditions of use</w:t>
      </w:r>
      <w:r w:rsidR="005602CC">
        <w:t xml:space="preserve"> as well as </w:t>
      </w:r>
      <w:r w:rsidR="005B1695" w:rsidRPr="005B1695">
        <w:t xml:space="preserve">in a non-intended or </w:t>
      </w:r>
      <w:r w:rsidR="00632F6B">
        <w:t>non-</w:t>
      </w:r>
      <w:r w:rsidR="005B1695" w:rsidRPr="005B1695">
        <w:t xml:space="preserve">foreseeable way </w:t>
      </w:r>
      <w:r w:rsidR="009C2EFC" w:rsidRPr="0047384B">
        <w:t>and</w:t>
      </w:r>
      <w:r w:rsidR="005B1695" w:rsidRPr="005B1695">
        <w:t xml:space="preserve"> that children are particularly vulnerable to chemicals</w:t>
      </w:r>
      <w:r w:rsidR="00A668AB">
        <w:t>.</w:t>
      </w:r>
    </w:p>
    <w:p w14:paraId="23B904A1" w14:textId="7A16C7BA" w:rsidR="0092309A" w:rsidRDefault="0092309A" w:rsidP="00DA7C50">
      <w:pPr>
        <w:pStyle w:val="Considrant"/>
      </w:pPr>
      <w:r w:rsidRPr="00B0139A">
        <w:t>T</w:t>
      </w:r>
      <w:r w:rsidR="00AC0CFD">
        <w:t xml:space="preserve">aking into account </w:t>
      </w:r>
      <w:r w:rsidR="00AB4A21">
        <w:t xml:space="preserve">the </w:t>
      </w:r>
      <w:r w:rsidR="004B2D87" w:rsidRPr="006E45FB">
        <w:t>findings of</w:t>
      </w:r>
      <w:r w:rsidR="004B2D87">
        <w:t xml:space="preserve"> the </w:t>
      </w:r>
      <w:r w:rsidR="00215D9B">
        <w:t>investigation</w:t>
      </w:r>
      <w:r w:rsidR="00BC5747">
        <w:t xml:space="preserve"> </w:t>
      </w:r>
      <w:r w:rsidR="00012F29">
        <w:t>report</w:t>
      </w:r>
      <w:r w:rsidR="00A622D7">
        <w:t>,</w:t>
      </w:r>
      <w:r w:rsidR="00AB4A21">
        <w:t xml:space="preserve"> </w:t>
      </w:r>
      <w:r w:rsidR="00AC0CFD">
        <w:t>t</w:t>
      </w:r>
      <w:r w:rsidRPr="00B0139A">
        <w:t>he Commission</w:t>
      </w:r>
      <w:r w:rsidR="00005665">
        <w:t xml:space="preserve"> </w:t>
      </w:r>
      <w:r w:rsidRPr="00B0139A">
        <w:t xml:space="preserve">concludes that it is necessary to restrict CMR </w:t>
      </w:r>
      <w:r w:rsidR="001B2510">
        <w:t xml:space="preserve">substances </w:t>
      </w:r>
      <w:r w:rsidRPr="00B0139A">
        <w:t xml:space="preserve">in childcare </w:t>
      </w:r>
      <w:r w:rsidR="0047384B">
        <w:t>products</w:t>
      </w:r>
      <w:r w:rsidR="0047384B" w:rsidRPr="00B0139A">
        <w:t xml:space="preserve"> </w:t>
      </w:r>
      <w:r w:rsidRPr="00B0139A">
        <w:t xml:space="preserve">to protect children against </w:t>
      </w:r>
      <w:r w:rsidR="001C2939" w:rsidRPr="00B0139A">
        <w:t>th</w:t>
      </w:r>
      <w:r w:rsidR="001C2939">
        <w:t>o</w:t>
      </w:r>
      <w:r w:rsidR="001C2939" w:rsidRPr="00B0139A">
        <w:t xml:space="preserve">se </w:t>
      </w:r>
      <w:r w:rsidRPr="00B0139A">
        <w:t>substances</w:t>
      </w:r>
      <w:r w:rsidR="000312C5">
        <w:t>.</w:t>
      </w:r>
      <w:r w:rsidR="006B4A5A">
        <w:t xml:space="preserve"> </w:t>
      </w:r>
    </w:p>
    <w:p w14:paraId="0BF34891" w14:textId="6325B50E" w:rsidR="007562BC" w:rsidRPr="000F5261" w:rsidRDefault="007562BC">
      <w:pPr>
        <w:pStyle w:val="Considrant"/>
      </w:pPr>
      <w:r w:rsidRPr="00EF6C54">
        <w:t xml:space="preserve">The investigation report </w:t>
      </w:r>
      <w:r w:rsidRPr="006E45FB">
        <w:t xml:space="preserve">provided </w:t>
      </w:r>
      <w:r w:rsidR="00C41A42">
        <w:t>supporting</w:t>
      </w:r>
      <w:r w:rsidRPr="00EF6C54">
        <w:t xml:space="preserve"> information on definitions, concentration limits, testing strategy and other possible elements to help with the implementation of a potential restriction. The Agency’s Forum for Exchange of Information on Enforcement, referred to in Article</w:t>
      </w:r>
      <w:r w:rsidR="00C8735D">
        <w:t> </w:t>
      </w:r>
      <w:r w:rsidRPr="00EF6C54">
        <w:t>76(1)</w:t>
      </w:r>
      <w:r w:rsidR="005C4B93">
        <w:t xml:space="preserve">, point </w:t>
      </w:r>
      <w:r w:rsidRPr="00EF6C54">
        <w:t>(f)</w:t>
      </w:r>
      <w:r w:rsidR="005D27E7">
        <w:t>,</w:t>
      </w:r>
      <w:r w:rsidRPr="00EF6C54">
        <w:t xml:space="preserve"> of Regulation (EC) No</w:t>
      </w:r>
      <w:r w:rsidR="00C8735D">
        <w:t> </w:t>
      </w:r>
      <w:r w:rsidRPr="00EF6C54">
        <w:t xml:space="preserve">1907/2006, was consulted </w:t>
      </w:r>
      <w:r w:rsidRPr="004B7090">
        <w:t xml:space="preserve">during </w:t>
      </w:r>
      <w:r w:rsidRPr="006E45FB">
        <w:t xml:space="preserve">the </w:t>
      </w:r>
      <w:r w:rsidR="00957674">
        <w:t>preparation</w:t>
      </w:r>
      <w:r w:rsidR="00957674" w:rsidRPr="004B7090">
        <w:t xml:space="preserve"> </w:t>
      </w:r>
      <w:r w:rsidRPr="004B7090">
        <w:t xml:space="preserve">of the investigation report and its advice on the enforceability of potential elements of a restriction was reflected </w:t>
      </w:r>
      <w:r w:rsidR="00215D9B">
        <w:t>in the report</w:t>
      </w:r>
      <w:r w:rsidRPr="004B7090">
        <w:t>.</w:t>
      </w:r>
    </w:p>
    <w:p w14:paraId="0F339F5F" w14:textId="633D877F" w:rsidR="00FE6829" w:rsidRDefault="00A1072A" w:rsidP="002619DC">
      <w:pPr>
        <w:pStyle w:val="Considrant"/>
      </w:pPr>
      <w:r>
        <w:t xml:space="preserve">The investigation report </w:t>
      </w:r>
      <w:r w:rsidR="00A7096C">
        <w:t xml:space="preserve">indicated that a </w:t>
      </w:r>
      <w:r w:rsidR="00FE6829">
        <w:t>non-intended presence of small amount</w:t>
      </w:r>
      <w:r w:rsidR="00773FC9">
        <w:t>s</w:t>
      </w:r>
      <w:r w:rsidR="00FE6829">
        <w:t xml:space="preserve"> of </w:t>
      </w:r>
      <w:r w:rsidR="00773FC9">
        <w:t xml:space="preserve">CMR </w:t>
      </w:r>
      <w:r w:rsidR="00FE6829">
        <w:t>substance</w:t>
      </w:r>
      <w:r w:rsidR="00773FC9">
        <w:t>s</w:t>
      </w:r>
      <w:r w:rsidR="00FE6829">
        <w:t xml:space="preserve">, stemming from impurities of natural or synthetic ingredients, the </w:t>
      </w:r>
      <w:r w:rsidR="00773FC9">
        <w:t>production</w:t>
      </w:r>
      <w:r w:rsidR="00FE6829">
        <w:t xml:space="preserve"> process, storage</w:t>
      </w:r>
      <w:r w:rsidR="00A40F4F">
        <w:t xml:space="preserve"> or</w:t>
      </w:r>
      <w:r w:rsidR="00FE6829">
        <w:t xml:space="preserve"> migration from packaging</w:t>
      </w:r>
      <w:r w:rsidR="00025016">
        <w:t>,</w:t>
      </w:r>
      <w:r w:rsidR="00FE6829">
        <w:t xml:space="preserve"> is technically unavoidable even </w:t>
      </w:r>
      <w:r w:rsidR="00A40F4F">
        <w:t>under</w:t>
      </w:r>
      <w:r w:rsidR="00FE6829">
        <w:t xml:space="preserve"> good manufacturing practices</w:t>
      </w:r>
      <w:r w:rsidR="00E03EFC">
        <w:t>. Taking into account that this could impact</w:t>
      </w:r>
      <w:r w:rsidR="00645EA7">
        <w:t xml:space="preserve"> </w:t>
      </w:r>
      <w:r w:rsidR="00FE6829">
        <w:t xml:space="preserve">enforcement, </w:t>
      </w:r>
      <w:r w:rsidR="0005563A">
        <w:t xml:space="preserve">the Commission </w:t>
      </w:r>
      <w:r w:rsidR="008A45D9">
        <w:t>consider</w:t>
      </w:r>
      <w:r w:rsidR="002D1B9C">
        <w:t>s</w:t>
      </w:r>
      <w:r w:rsidR="008A45D9">
        <w:t xml:space="preserve"> </w:t>
      </w:r>
      <w:r w:rsidR="002D1B9C">
        <w:t xml:space="preserve">that </w:t>
      </w:r>
      <w:r w:rsidR="00FE6829">
        <w:t>concentration limit</w:t>
      </w:r>
      <w:r w:rsidR="00A40F4F">
        <w:t>s</w:t>
      </w:r>
      <w:r w:rsidR="00FE6829">
        <w:t xml:space="preserve"> </w:t>
      </w:r>
      <w:r w:rsidR="008A45D9">
        <w:t xml:space="preserve">for the substances in the </w:t>
      </w:r>
      <w:r w:rsidR="004C3076">
        <w:t>homogeneous material</w:t>
      </w:r>
      <w:r w:rsidR="002D1B9C">
        <w:t xml:space="preserve"> should be </w:t>
      </w:r>
      <w:r w:rsidR="000C17AD">
        <w:t xml:space="preserve">established. </w:t>
      </w:r>
      <w:r w:rsidR="00402293">
        <w:t>A</w:t>
      </w:r>
      <w:r w:rsidR="00695FDE">
        <w:t>s indicated in the investigation report,</w:t>
      </w:r>
      <w:r w:rsidR="000C17AD">
        <w:t xml:space="preserve"> </w:t>
      </w:r>
      <w:r w:rsidR="00FE6829" w:rsidRPr="00FE6829">
        <w:t>the current development of analytical methods allows for the quantification of almost any substance with a</w:t>
      </w:r>
      <w:r w:rsidR="00A96DEB">
        <w:t xml:space="preserve"> Limit of Quantification (</w:t>
      </w:r>
      <w:r w:rsidR="00FE6829" w:rsidRPr="00FE6829">
        <w:t>LOQ</w:t>
      </w:r>
      <w:r w:rsidR="00A96DEB">
        <w:t>)</w:t>
      </w:r>
      <w:r w:rsidR="00FE6829" w:rsidRPr="00FE6829">
        <w:t xml:space="preserve"> of at least 10 mg/</w:t>
      </w:r>
      <w:r w:rsidR="00FE6829" w:rsidRPr="00131FDF">
        <w:t>kg</w:t>
      </w:r>
      <w:r w:rsidR="00402293" w:rsidRPr="00131FDF">
        <w:t>.</w:t>
      </w:r>
      <w:r w:rsidR="00695FDE" w:rsidRPr="00131FDF">
        <w:t xml:space="preserve"> </w:t>
      </w:r>
      <w:r w:rsidR="00402293" w:rsidRPr="00131FDF">
        <w:t>T</w:t>
      </w:r>
      <w:r w:rsidR="00695FDE" w:rsidRPr="00131FDF">
        <w:t>he</w:t>
      </w:r>
      <w:r w:rsidR="00402293" w:rsidRPr="00131FDF">
        <w:t>refore</w:t>
      </w:r>
      <w:r w:rsidR="00564D6B" w:rsidRPr="00131FDF">
        <w:t>,</w:t>
      </w:r>
      <w:r w:rsidR="00695FDE" w:rsidRPr="00131FDF">
        <w:t xml:space="preserve"> </w:t>
      </w:r>
      <w:r w:rsidR="007B5D66" w:rsidRPr="00131FDF">
        <w:t>it</w:t>
      </w:r>
      <w:r w:rsidR="00BD2033">
        <w:t xml:space="preserve"> is</w:t>
      </w:r>
      <w:r w:rsidR="007B5D66" w:rsidRPr="00131FDF">
        <w:t xml:space="preserve"> appropriate to set a </w:t>
      </w:r>
      <w:r w:rsidR="00FE6829" w:rsidRPr="00131FDF">
        <w:t>default concentration limit of 10 mg/kg in homogenous materials (0.001 % w/w).</w:t>
      </w:r>
      <w:r w:rsidR="00903A11" w:rsidRPr="00131FDF">
        <w:t xml:space="preserve"> </w:t>
      </w:r>
    </w:p>
    <w:p w14:paraId="4A75B7EF" w14:textId="403474A1" w:rsidR="00025016" w:rsidRDefault="002E1A98">
      <w:pPr>
        <w:pStyle w:val="Considrant"/>
      </w:pPr>
      <w:bookmarkStart w:id="1" w:name="_Hlk202940651"/>
      <w:r>
        <w:t xml:space="preserve">For </w:t>
      </w:r>
      <w:r w:rsidR="00025016">
        <w:t>certain substances, specific</w:t>
      </w:r>
      <w:r w:rsidR="00CE6DF3">
        <w:t>,</w:t>
      </w:r>
      <w:r w:rsidR="00025016">
        <w:t xml:space="preserve"> </w:t>
      </w:r>
      <w:r w:rsidR="00DC7426" w:rsidRPr="00DB6DBC">
        <w:t>individual or cumulative</w:t>
      </w:r>
      <w:r w:rsidR="00DC7426" w:rsidRPr="00D60E41">
        <w:t xml:space="preserve"> </w:t>
      </w:r>
      <w:r w:rsidR="00025016" w:rsidRPr="00D60E41">
        <w:t>concentration</w:t>
      </w:r>
      <w:r w:rsidR="00025016">
        <w:t xml:space="preserve"> limits </w:t>
      </w:r>
      <w:r w:rsidR="00E26274">
        <w:t xml:space="preserve">should be </w:t>
      </w:r>
      <w:r w:rsidR="00025016">
        <w:t>established</w:t>
      </w:r>
      <w:r w:rsidR="007C2443">
        <w:t xml:space="preserve"> in an Appendix</w:t>
      </w:r>
      <w:r w:rsidR="00781FD5">
        <w:t xml:space="preserve"> </w:t>
      </w:r>
      <w:r w:rsidR="00025016">
        <w:t>where deemed appropriate</w:t>
      </w:r>
      <w:r w:rsidR="00942532">
        <w:t xml:space="preserve">, taking into account factors regarding LOQs of standard analytical methods, thresholds for toxicity, and where </w:t>
      </w:r>
      <w:r w:rsidR="00942532">
        <w:lastRenderedPageBreak/>
        <w:t>appropriate, alignment with limit values in other relevant Union legislation</w:t>
      </w:r>
      <w:r w:rsidR="00025016">
        <w:t>. In setting th</w:t>
      </w:r>
      <w:r w:rsidR="00BD2033">
        <w:t>o</w:t>
      </w:r>
      <w:r w:rsidR="00025016">
        <w:t xml:space="preserve">se specific limits, the Commission </w:t>
      </w:r>
      <w:r w:rsidR="00E26274">
        <w:t xml:space="preserve">has </w:t>
      </w:r>
      <w:r w:rsidR="005435D2">
        <w:t xml:space="preserve">taken into account </w:t>
      </w:r>
      <w:r w:rsidR="00025016">
        <w:t xml:space="preserve">the investigation </w:t>
      </w:r>
      <w:r w:rsidR="00025016" w:rsidRPr="00676CF3">
        <w:t>report</w:t>
      </w:r>
      <w:r w:rsidR="00025016">
        <w:t>.</w:t>
      </w:r>
      <w:bookmarkEnd w:id="1"/>
      <w:r w:rsidR="003F24B2">
        <w:t xml:space="preserve"> </w:t>
      </w:r>
      <w:r w:rsidR="00025016">
        <w:t xml:space="preserve"> </w:t>
      </w:r>
    </w:p>
    <w:p w14:paraId="211E1D0C" w14:textId="15B727B0" w:rsidR="00025016" w:rsidRPr="00131FDF" w:rsidRDefault="005368C9" w:rsidP="002619DC">
      <w:pPr>
        <w:pStyle w:val="Considrant"/>
      </w:pPr>
      <w:r>
        <w:t>T</w:t>
      </w:r>
      <w:r w:rsidR="000E5F97">
        <w:t xml:space="preserve">he specific concentration limits established for Dibutyltin (DBT) and Dioctyltin (DOT) </w:t>
      </w:r>
      <w:r w:rsidR="00BD2033">
        <w:t xml:space="preserve">should be </w:t>
      </w:r>
      <w:r w:rsidR="000E5F97">
        <w:t>more stringent than th</w:t>
      </w:r>
      <w:r w:rsidR="00D969B1">
        <w:t>e concentration limit</w:t>
      </w:r>
      <w:r w:rsidR="007A22CB">
        <w:t xml:space="preserve">s set out for these substances in paragraphs 5 and </w:t>
      </w:r>
      <w:r w:rsidR="00656C66">
        <w:t>6 of column 2 of entry 20</w:t>
      </w:r>
      <w:r w:rsidR="00F932F3">
        <w:t xml:space="preserve"> of Annex XVII to Regulation (EU) No 1907/2006</w:t>
      </w:r>
      <w:r w:rsidR="000E5F97">
        <w:t>.</w:t>
      </w:r>
    </w:p>
    <w:p w14:paraId="50C3C818" w14:textId="257AD3BB" w:rsidR="00AF1BEF" w:rsidRDefault="00D969B1">
      <w:pPr>
        <w:pStyle w:val="Considrant"/>
      </w:pPr>
      <w:r>
        <w:t>A harmonised c</w:t>
      </w:r>
      <w:r w:rsidR="005C63EF" w:rsidRPr="00131FDF">
        <w:t>lassification</w:t>
      </w:r>
      <w:r w:rsidR="005C63EF" w:rsidRPr="00B0139A">
        <w:t xml:space="preserve"> </w:t>
      </w:r>
      <w:r>
        <w:t xml:space="preserve">of substances </w:t>
      </w:r>
      <w:r w:rsidR="005C63EF" w:rsidRPr="00B0139A">
        <w:t xml:space="preserve">under Regulation (EC) No 1272/2008 is based on a careful assessment of the hazard properties of </w:t>
      </w:r>
      <w:r>
        <w:t xml:space="preserve">those </w:t>
      </w:r>
      <w:r w:rsidR="005C63EF" w:rsidRPr="00B0139A">
        <w:t xml:space="preserve">substances. </w:t>
      </w:r>
      <w:r w:rsidR="000A10C0">
        <w:t>Since children are particularly vulnerable to chemical substances and childcare products may also contain newly identified CMR substances, t</w:t>
      </w:r>
      <w:r w:rsidR="000A10C0" w:rsidRPr="00B0139A">
        <w:t xml:space="preserve">he Commission </w:t>
      </w:r>
      <w:r w:rsidR="000A10C0" w:rsidRPr="00F932F3">
        <w:t>in this case</w:t>
      </w:r>
      <w:r w:rsidR="000A10C0" w:rsidRPr="001F5A24">
        <w:t>,</w:t>
      </w:r>
      <w:r w:rsidR="000A10C0">
        <w:t xml:space="preserve"> contrary to certain other restrictions of CMR substances in consumer products set out in Annex XVII to Regulation (EC) No 1907/2006, </w:t>
      </w:r>
      <w:r w:rsidR="000A10C0" w:rsidRPr="00B0139A">
        <w:t xml:space="preserve">considers that </w:t>
      </w:r>
      <w:r w:rsidR="000A10C0" w:rsidRPr="00B0139A">
        <w:rPr>
          <w:lang w:bidi="en-US"/>
        </w:rPr>
        <w:t xml:space="preserve">a </w:t>
      </w:r>
      <w:r w:rsidR="000A10C0" w:rsidRPr="00F932F3">
        <w:rPr>
          <w:lang w:bidi="en-US"/>
        </w:rPr>
        <w:t>dynamic link</w:t>
      </w:r>
      <w:r w:rsidR="000A10C0" w:rsidRPr="00B0139A">
        <w:rPr>
          <w:lang w:bidi="en-US"/>
        </w:rPr>
        <w:t xml:space="preserve"> between the scope of the restriction with Regulation (EC) No 1272/2008</w:t>
      </w:r>
      <w:r w:rsidR="000A10C0">
        <w:rPr>
          <w:lang w:bidi="en-US"/>
        </w:rPr>
        <w:t xml:space="preserve"> is appropriate</w:t>
      </w:r>
      <w:r w:rsidR="000A10C0" w:rsidRPr="00B0139A">
        <w:rPr>
          <w:lang w:bidi="en-US"/>
        </w:rPr>
        <w:t xml:space="preserve"> </w:t>
      </w:r>
      <w:r w:rsidR="000A10C0">
        <w:rPr>
          <w:lang w:bidi="en-US"/>
        </w:rPr>
        <w:t>and will thus</w:t>
      </w:r>
      <w:r w:rsidR="000A10C0" w:rsidRPr="00B0139A">
        <w:rPr>
          <w:lang w:bidi="en-US"/>
        </w:rPr>
        <w:t xml:space="preserve"> take into account all future new or amended classifications of substances as CMR</w:t>
      </w:r>
      <w:r w:rsidR="000A10C0">
        <w:rPr>
          <w:lang w:bidi="en-US"/>
        </w:rPr>
        <w:t xml:space="preserve"> substance</w:t>
      </w:r>
      <w:r w:rsidR="000A10C0" w:rsidRPr="00B0139A">
        <w:rPr>
          <w:lang w:bidi="en-US"/>
        </w:rPr>
        <w:t>s listed in Part</w:t>
      </w:r>
      <w:r w:rsidR="000A10C0">
        <w:rPr>
          <w:lang w:bidi="en-US"/>
        </w:rPr>
        <w:t> </w:t>
      </w:r>
      <w:r w:rsidR="000A10C0" w:rsidRPr="00B0139A">
        <w:rPr>
          <w:lang w:bidi="en-US"/>
        </w:rPr>
        <w:t xml:space="preserve">3 of Annex VI of that Regulation. </w:t>
      </w:r>
      <w:r w:rsidR="001F5A24">
        <w:rPr>
          <w:lang w:bidi="en-US"/>
        </w:rPr>
        <w:t xml:space="preserve">Therefore, </w:t>
      </w:r>
      <w:r w:rsidR="009A485D">
        <w:t>t</w:t>
      </w:r>
      <w:r w:rsidR="005C63EF" w:rsidRPr="00B0139A">
        <w:t>he restriction</w:t>
      </w:r>
      <w:r>
        <w:t xml:space="preserve"> in this Regulation</w:t>
      </w:r>
      <w:r w:rsidR="005C63EF" w:rsidRPr="00B0139A">
        <w:t xml:space="preserve"> should not only cover substances currently classified as CMR</w:t>
      </w:r>
      <w:r w:rsidR="001B2510">
        <w:t xml:space="preserve"> substance</w:t>
      </w:r>
      <w:r w:rsidR="005C63EF" w:rsidRPr="00B0139A">
        <w:t>s in Part 3 of Annex VI to Regulation (EC) No 1272/2008 but also substances classified in th</w:t>
      </w:r>
      <w:r>
        <w:t>o</w:t>
      </w:r>
      <w:r w:rsidR="00CD2D12" w:rsidRPr="00B0139A">
        <w:t>se</w:t>
      </w:r>
      <w:r w:rsidR="005C63EF" w:rsidRPr="00B0139A">
        <w:t xml:space="preserve"> hazard class</w:t>
      </w:r>
      <w:r w:rsidR="00CD2D12" w:rsidRPr="00B0139A">
        <w:t>es</w:t>
      </w:r>
      <w:r w:rsidR="005C63EF" w:rsidRPr="00B0139A">
        <w:t xml:space="preserve"> </w:t>
      </w:r>
      <w:r w:rsidR="00CD2D12" w:rsidRPr="00B0139A">
        <w:t xml:space="preserve">and categories </w:t>
      </w:r>
      <w:r w:rsidR="005C63EF" w:rsidRPr="00B0139A">
        <w:t xml:space="preserve">at any point in the future, following an amendment to </w:t>
      </w:r>
      <w:r w:rsidR="002167C7" w:rsidRPr="002167C7">
        <w:t>Part</w:t>
      </w:r>
      <w:r w:rsidR="00C8735D">
        <w:t> </w:t>
      </w:r>
      <w:r w:rsidR="002167C7" w:rsidRPr="002167C7">
        <w:t>3 of Annex</w:t>
      </w:r>
      <w:r w:rsidR="00C8735D">
        <w:t> </w:t>
      </w:r>
      <w:r w:rsidR="002167C7" w:rsidRPr="002167C7">
        <w:t>VI to that Regulation</w:t>
      </w:r>
      <w:r w:rsidR="005C63EF" w:rsidRPr="00B0139A">
        <w:t xml:space="preserve"> adding or changing a harmonised classification of a substance.</w:t>
      </w:r>
      <w:r w:rsidR="00487ABA">
        <w:t xml:space="preserve"> </w:t>
      </w:r>
      <w:r w:rsidR="007C2443">
        <w:t>However</w:t>
      </w:r>
      <w:r w:rsidR="007C2443" w:rsidRPr="007C2443">
        <w:t xml:space="preserve">, the restriction </w:t>
      </w:r>
      <w:r w:rsidR="009A485D">
        <w:t xml:space="preserve">in this Regulation </w:t>
      </w:r>
      <w:r w:rsidR="007C2443" w:rsidRPr="007C2443">
        <w:t xml:space="preserve">should </w:t>
      </w:r>
      <w:r w:rsidR="009A485D">
        <w:t xml:space="preserve">only </w:t>
      </w:r>
      <w:r w:rsidR="007C2443" w:rsidRPr="007C2443">
        <w:t xml:space="preserve">apply to </w:t>
      </w:r>
      <w:r w:rsidR="009A485D">
        <w:t xml:space="preserve">such substances </w:t>
      </w:r>
      <w:r w:rsidR="007C2443" w:rsidRPr="007C2443">
        <w:t>36 months after entry into force of the act amending Part 3 of Annex VI to Regulation (EC) No 1272/2008</w:t>
      </w:r>
      <w:r w:rsidR="009A485D">
        <w:t xml:space="preserve"> to classify or re-classify those substances</w:t>
      </w:r>
      <w:r w:rsidR="007C2443" w:rsidRPr="007C2443">
        <w:t>. Th</w:t>
      </w:r>
      <w:r w:rsidR="007C2443">
        <w:t>at</w:t>
      </w:r>
      <w:r w:rsidR="007C2443" w:rsidRPr="007C2443">
        <w:t xml:space="preserve"> 36-month period enable</w:t>
      </w:r>
      <w:r w:rsidR="009A485D">
        <w:t>s</w:t>
      </w:r>
      <w:r w:rsidR="007C2443" w:rsidRPr="007C2443">
        <w:t xml:space="preserve"> </w:t>
      </w:r>
      <w:r w:rsidR="007C2443">
        <w:t xml:space="preserve">the </w:t>
      </w:r>
      <w:r w:rsidR="007C2443" w:rsidRPr="007C2443">
        <w:t>Commission to assess whether specific concentration limits for newly classified CMR substances should be included in the Appendix, taking into account the latest scientific developments, and to make any necessary adjustments to ensure a high level of protection for children's health while avoiding unnecessary burdens on operators.</w:t>
      </w:r>
    </w:p>
    <w:p w14:paraId="62BA9D0F" w14:textId="7773B614" w:rsidR="004E0BE0" w:rsidRPr="00F27A93" w:rsidRDefault="004E0BE0">
      <w:pPr>
        <w:pStyle w:val="Considrant"/>
      </w:pPr>
      <w:bookmarkStart w:id="2" w:name="_Hlk202973156"/>
      <w:r w:rsidRPr="0034287D">
        <w:t>T</w:t>
      </w:r>
      <w:r>
        <w:t>aking into account the findings of the investigation report, t</w:t>
      </w:r>
      <w:r w:rsidRPr="0034287D">
        <w:t xml:space="preserve">he </w:t>
      </w:r>
      <w:r>
        <w:t xml:space="preserve">Commission also considers that the restriction should not </w:t>
      </w:r>
      <w:r w:rsidRPr="00D33FDE">
        <w:t>apply</w:t>
      </w:r>
      <w:r w:rsidR="00F0267A" w:rsidRPr="00D33FDE">
        <w:t xml:space="preserve"> when substances which would otherwise be covered by the restriction, are contained</w:t>
      </w:r>
      <w:r w:rsidRPr="00D33FDE">
        <w:t xml:space="preserve"> </w:t>
      </w:r>
      <w:r>
        <w:t xml:space="preserve">in certain childcare products. </w:t>
      </w:r>
      <w:r w:rsidR="00874AB5">
        <w:t>T</w:t>
      </w:r>
      <w:r w:rsidR="004E310D">
        <w:t xml:space="preserve">o ensure the restriction is effective and proportionate, it is </w:t>
      </w:r>
      <w:r w:rsidR="004E310D" w:rsidRPr="006A3D22">
        <w:t xml:space="preserve">considered necessary to exclude substances in second-hand childcare products from its scope. </w:t>
      </w:r>
      <w:r w:rsidR="001E10D1" w:rsidRPr="006A3D22">
        <w:t>The restriction should not apply to s</w:t>
      </w:r>
      <w:r w:rsidR="004E310D" w:rsidRPr="006A3D22">
        <w:t xml:space="preserve">econd-hand childcare products </w:t>
      </w:r>
      <w:r w:rsidR="001E10D1" w:rsidRPr="006A3D22">
        <w:t>as this would</w:t>
      </w:r>
      <w:r w:rsidR="004E310D" w:rsidRPr="006A3D22">
        <w:t xml:space="preserve">, in effect, extend its reach to products that were lawfully placed on the market by manufacturers, and could inadvertently capture private individuals and second-hand sales operators who may not have access to the necessary information from the original producer, thereby creating undue burdens on </w:t>
      </w:r>
      <w:r w:rsidR="00F0267A" w:rsidRPr="006A3D22">
        <w:t>those individuals or operators</w:t>
      </w:r>
      <w:r w:rsidR="004E310D" w:rsidRPr="006A3D22">
        <w:t>.</w:t>
      </w:r>
      <w:r w:rsidRPr="006A3D22">
        <w:t xml:space="preserve"> </w:t>
      </w:r>
      <w:r w:rsidR="007117AA" w:rsidRPr="006A3D22">
        <w:t xml:space="preserve">Furthermore, </w:t>
      </w:r>
      <w:r w:rsidR="008A5858" w:rsidRPr="006A3D22">
        <w:t>s</w:t>
      </w:r>
      <w:r w:rsidRPr="006A3D22">
        <w:t xml:space="preserve">ubstances in childcare products, </w:t>
      </w:r>
      <w:r w:rsidR="00674507" w:rsidRPr="006A3D22">
        <w:t xml:space="preserve">that are also devices </w:t>
      </w:r>
      <w:r w:rsidRPr="006A3D22">
        <w:t xml:space="preserve">with an intended medical purpose </w:t>
      </w:r>
      <w:r w:rsidR="00351892" w:rsidRPr="006A3D22">
        <w:t xml:space="preserve">or their accessories </w:t>
      </w:r>
      <w:r w:rsidRPr="006A3D22">
        <w:t>within the scope of Regulation (EU)</w:t>
      </w:r>
      <w:r w:rsidR="00351892" w:rsidRPr="006A3D22">
        <w:t> </w:t>
      </w:r>
      <w:r w:rsidRPr="006A3D22">
        <w:t xml:space="preserve">2017/745 </w:t>
      </w:r>
      <w:r w:rsidR="002F190A" w:rsidRPr="006A3D22">
        <w:t>of the European</w:t>
      </w:r>
      <w:r w:rsidR="002F190A">
        <w:t xml:space="preserve"> Parliament and of the Council</w:t>
      </w:r>
      <w:r w:rsidR="002F190A">
        <w:rPr>
          <w:rStyle w:val="Funotenzeichen"/>
        </w:rPr>
        <w:footnoteReference w:id="10"/>
      </w:r>
      <w:r w:rsidR="00721C57">
        <w:t>,</w:t>
      </w:r>
      <w:r w:rsidR="002F190A">
        <w:t xml:space="preserve"> </w:t>
      </w:r>
      <w:r>
        <w:t>should be excluded</w:t>
      </w:r>
      <w:r w:rsidR="004B70FD">
        <w:t xml:space="preserve"> as these devices are already regulated by a dedicated legislative framework that ensures</w:t>
      </w:r>
      <w:r w:rsidR="000639BA">
        <w:t xml:space="preserve"> their safety and performance</w:t>
      </w:r>
      <w:r>
        <w:t>. Finally, substances in childcare products that are intended</w:t>
      </w:r>
      <w:r w:rsidR="00B77396">
        <w:t xml:space="preserve"> or can reasonably be expected</w:t>
      </w:r>
      <w:r>
        <w:t xml:space="preserve"> to come into contact with food, as covered by the scope of </w:t>
      </w:r>
      <w:r w:rsidRPr="00897DA9">
        <w:t>Regulation (EC) No</w:t>
      </w:r>
      <w:r w:rsidRPr="00897DA9">
        <w:rPr>
          <w:lang w:val="en-US"/>
        </w:rPr>
        <w:t> 1935/2004</w:t>
      </w:r>
      <w:r w:rsidR="004D54C9" w:rsidRPr="00897DA9">
        <w:rPr>
          <w:lang w:val="en-US"/>
        </w:rPr>
        <w:t xml:space="preserve"> of the </w:t>
      </w:r>
      <w:r w:rsidR="004D54C9" w:rsidRPr="00897DA9">
        <w:rPr>
          <w:lang w:val="en-US"/>
        </w:rPr>
        <w:lastRenderedPageBreak/>
        <w:t>European Parliament and of the Council</w:t>
      </w:r>
      <w:r w:rsidR="00BE7A0B" w:rsidRPr="00897DA9">
        <w:rPr>
          <w:rStyle w:val="Funotenzeichen"/>
          <w:lang w:val="en-US"/>
        </w:rPr>
        <w:footnoteReference w:id="11"/>
      </w:r>
      <w:r w:rsidRPr="00897DA9">
        <w:rPr>
          <w:lang w:val="en-US"/>
        </w:rPr>
        <w:t>, should also be excluded</w:t>
      </w:r>
      <w:r w:rsidR="00F0267A" w:rsidRPr="00897DA9">
        <w:rPr>
          <w:lang w:val="en-US"/>
        </w:rPr>
        <w:t>, since that Regulation already sets out</w:t>
      </w:r>
      <w:r w:rsidR="00B77396" w:rsidRPr="00897DA9">
        <w:rPr>
          <w:lang w:val="en-US"/>
        </w:rPr>
        <w:t xml:space="preserve"> </w:t>
      </w:r>
      <w:r w:rsidRPr="00897DA9">
        <w:rPr>
          <w:lang w:val="en-US"/>
        </w:rPr>
        <w:t xml:space="preserve">specific rules </w:t>
      </w:r>
      <w:r w:rsidR="00F0267A" w:rsidRPr="00897DA9">
        <w:rPr>
          <w:lang w:val="en-US"/>
        </w:rPr>
        <w:t xml:space="preserve">ensuring </w:t>
      </w:r>
      <w:r w:rsidRPr="00897DA9">
        <w:rPr>
          <w:lang w:val="en-US"/>
        </w:rPr>
        <w:t xml:space="preserve">that only substances </w:t>
      </w:r>
      <w:r w:rsidR="00B41D8A" w:rsidRPr="00897DA9">
        <w:rPr>
          <w:lang w:val="en-US"/>
        </w:rPr>
        <w:t xml:space="preserve">that have been assessed and authorised </w:t>
      </w:r>
      <w:r w:rsidRPr="00897DA9">
        <w:rPr>
          <w:lang w:val="en-US"/>
        </w:rPr>
        <w:t xml:space="preserve">can be used in </w:t>
      </w:r>
      <w:r w:rsidR="00F0267A" w:rsidRPr="00897DA9">
        <w:rPr>
          <w:lang w:val="en-US"/>
        </w:rPr>
        <w:t>those</w:t>
      </w:r>
      <w:r w:rsidRPr="00897DA9">
        <w:rPr>
          <w:lang w:val="en-US"/>
        </w:rPr>
        <w:t xml:space="preserve"> products and restrict</w:t>
      </w:r>
      <w:r w:rsidR="00F0267A" w:rsidRPr="00897DA9">
        <w:rPr>
          <w:lang w:val="en-US"/>
        </w:rPr>
        <w:t>ing</w:t>
      </w:r>
      <w:r w:rsidRPr="00897DA9">
        <w:rPr>
          <w:lang w:val="en-US"/>
        </w:rPr>
        <w:t xml:space="preserve"> substances</w:t>
      </w:r>
      <w:r w:rsidR="000C2BAC" w:rsidRPr="00897DA9">
        <w:rPr>
          <w:lang w:val="en-US"/>
        </w:rPr>
        <w:t>,</w:t>
      </w:r>
      <w:r w:rsidRPr="00897DA9">
        <w:rPr>
          <w:lang w:val="en-US"/>
        </w:rPr>
        <w:t xml:space="preserve"> including CMRs</w:t>
      </w:r>
      <w:r w:rsidR="000C2BAC" w:rsidRPr="00897DA9">
        <w:rPr>
          <w:lang w:val="en-US"/>
        </w:rPr>
        <w:t>,</w:t>
      </w:r>
      <w:r w:rsidRPr="00897DA9">
        <w:rPr>
          <w:lang w:val="en-US"/>
        </w:rPr>
        <w:t xml:space="preserve"> in </w:t>
      </w:r>
      <w:r w:rsidR="00373E9A" w:rsidRPr="00897DA9">
        <w:rPr>
          <w:lang w:val="en-US"/>
        </w:rPr>
        <w:t>food contact materials and articles. Furthermore, Regulation (EC) No </w:t>
      </w:r>
      <w:r w:rsidR="001868EA" w:rsidRPr="00897DA9">
        <w:rPr>
          <w:lang w:val="en-US"/>
        </w:rPr>
        <w:t>1935/2004 provides a legal basis for introducing specific rules for materials other than plastic, to protect consumers, including children, from substances</w:t>
      </w:r>
      <w:r w:rsidR="001868EA">
        <w:rPr>
          <w:lang w:val="en-US"/>
        </w:rPr>
        <w:t xml:space="preserve"> including CMRs</w:t>
      </w:r>
      <w:r w:rsidRPr="009A5B1D">
        <w:rPr>
          <w:lang w:val="en-US"/>
        </w:rPr>
        <w:t xml:space="preserve">. </w:t>
      </w:r>
    </w:p>
    <w:p w14:paraId="01A978D4" w14:textId="25E83DF2" w:rsidR="00DA7E1B" w:rsidRDefault="00BE068E" w:rsidP="00DC09E3">
      <w:pPr>
        <w:pStyle w:val="Considrant"/>
      </w:pPr>
      <w:r>
        <w:t xml:space="preserve">Taking into account the findings of the investigation report, the Commission also considers that the restriction should not apply to </w:t>
      </w:r>
      <w:r w:rsidR="008A7E89">
        <w:t>substances present in homogeneous materials in childcare products that are</w:t>
      </w:r>
      <w:r w:rsidR="007044C1">
        <w:t xml:space="preserve">, and </w:t>
      </w:r>
      <w:r w:rsidR="001F3812">
        <w:t xml:space="preserve">during </w:t>
      </w:r>
      <w:r w:rsidR="00713840">
        <w:t xml:space="preserve">foreseeable conditions of </w:t>
      </w:r>
      <w:r w:rsidR="007044C1">
        <w:t xml:space="preserve">use remain, </w:t>
      </w:r>
      <w:r w:rsidR="008A7E89">
        <w:t xml:space="preserve">inaccessible to children in any form. </w:t>
      </w:r>
      <w:bookmarkEnd w:id="2"/>
    </w:p>
    <w:p w14:paraId="535256E7" w14:textId="77777777" w:rsidR="00C26439" w:rsidRDefault="00C26439" w:rsidP="00C26439">
      <w:pPr>
        <w:pStyle w:val="Considrant"/>
      </w:pPr>
      <w:r>
        <w:t>The Commission considers that o</w:t>
      </w:r>
      <w:r w:rsidRPr="0034287D">
        <w:t>perators should be allowed sufficient time to take appropriate measures</w:t>
      </w:r>
      <w:r>
        <w:t xml:space="preserve"> such as developing analytical methods, finding alternatives and depleting existing stocks,</w:t>
      </w:r>
      <w:r w:rsidRPr="0034287D">
        <w:t xml:space="preserve"> to comply with th</w:t>
      </w:r>
      <w:r>
        <w:t>is</w:t>
      </w:r>
      <w:r w:rsidRPr="0034287D">
        <w:t xml:space="preserve"> restriction</w:t>
      </w:r>
      <w:r>
        <w:t>, including for substances already having a harmonised classification at the time of entry into force of this restriction</w:t>
      </w:r>
      <w:r w:rsidRPr="0034287D">
        <w:t xml:space="preserve">. The restriction should therefore only </w:t>
      </w:r>
      <w:r w:rsidRPr="00B0139A">
        <w:t xml:space="preserve">apply 36 months </w:t>
      </w:r>
      <w:r w:rsidRPr="0034287D">
        <w:t xml:space="preserve">after this Regulation enters into force. </w:t>
      </w:r>
    </w:p>
    <w:p w14:paraId="13A4EDFA" w14:textId="33EC0C87" w:rsidR="00DC09E3" w:rsidRPr="0034287D" w:rsidRDefault="00DC09E3" w:rsidP="00DC09E3">
      <w:pPr>
        <w:pStyle w:val="Considrant"/>
      </w:pPr>
      <w:r w:rsidRPr="0034287D">
        <w:t>Reg</w:t>
      </w:r>
      <w:r w:rsidR="001578F8" w:rsidRPr="0034287D">
        <w:t>ulation (EC) No </w:t>
      </w:r>
      <w:r w:rsidRPr="0034287D">
        <w:t>1907/2006 should therefore be amended accordingly.</w:t>
      </w:r>
    </w:p>
    <w:p w14:paraId="394A5C66" w14:textId="77777777" w:rsidR="006507E4" w:rsidRDefault="00DC09E3" w:rsidP="00723CAB">
      <w:pPr>
        <w:pStyle w:val="Considrant"/>
      </w:pPr>
      <w:r w:rsidRPr="0034287D">
        <w:t>The measures provided for in this Regulation are in accordance with the opinion of the Comm</w:t>
      </w:r>
      <w:r w:rsidR="001578F8" w:rsidRPr="0034287D">
        <w:t>ittee established under Article </w:t>
      </w:r>
      <w:r w:rsidRPr="0034287D">
        <w:t>133 of Regulation (EC) No</w:t>
      </w:r>
      <w:r w:rsidR="00AC7BB4" w:rsidRPr="0034287D">
        <w:t> </w:t>
      </w:r>
      <w:r w:rsidRPr="0034287D">
        <w:t>1907/2006,</w:t>
      </w:r>
    </w:p>
    <w:p w14:paraId="74C780F4" w14:textId="77777777" w:rsidR="00DC09E3" w:rsidRPr="00A01AA1" w:rsidRDefault="00DC09E3" w:rsidP="00723CAB">
      <w:pPr>
        <w:pStyle w:val="Formuledadoption"/>
      </w:pPr>
      <w:r w:rsidRPr="00A01AA1">
        <w:t>HAS ADOPTED THIS REGULATION:</w:t>
      </w:r>
    </w:p>
    <w:p w14:paraId="24AB10EB" w14:textId="77777777" w:rsidR="00DC09E3" w:rsidRPr="00A01AA1" w:rsidRDefault="00DC09E3" w:rsidP="00723CAB">
      <w:pPr>
        <w:pStyle w:val="Titrearticle"/>
      </w:pPr>
      <w:r w:rsidRPr="00A01AA1">
        <w:t>Article 1</w:t>
      </w:r>
    </w:p>
    <w:p w14:paraId="51B4E003" w14:textId="77777777" w:rsidR="00DC09E3" w:rsidRPr="00A01AA1" w:rsidRDefault="00DC09E3" w:rsidP="00723CAB">
      <w:r w:rsidRPr="0019272C">
        <w:t>Annex XVII to Regulation (EC) No 1907/2006 is amended in accordance with the Annex to this Regulation.</w:t>
      </w:r>
    </w:p>
    <w:p w14:paraId="2302A85C" w14:textId="77777777" w:rsidR="00DC09E3" w:rsidRPr="00A01AA1" w:rsidRDefault="00DC09E3" w:rsidP="00723CAB">
      <w:pPr>
        <w:pStyle w:val="Titrearticle"/>
      </w:pPr>
      <w:r w:rsidRPr="00A01AA1">
        <w:t xml:space="preserve">Article </w:t>
      </w:r>
      <w:r w:rsidRPr="00942CEB">
        <w:t>2</w:t>
      </w:r>
    </w:p>
    <w:p w14:paraId="3801A006" w14:textId="77777777" w:rsidR="00B46A24" w:rsidRDefault="00DC09E3" w:rsidP="006D23DA">
      <w:r w:rsidRPr="00DC09E3">
        <w:t xml:space="preserve">This Regulation shall </w:t>
      </w:r>
      <w:r w:rsidRPr="002A6F07">
        <w:t>enter into force</w:t>
      </w:r>
      <w:r w:rsidRPr="00DC09E3">
        <w:t xml:space="preserve"> on the twentieth day following that of its publication in the </w:t>
      </w:r>
      <w:r w:rsidRPr="00DC09E3">
        <w:rPr>
          <w:i/>
        </w:rPr>
        <w:t>Official Journal of the European Union</w:t>
      </w:r>
      <w:r w:rsidRPr="00DC09E3">
        <w:t>.</w:t>
      </w:r>
    </w:p>
    <w:p w14:paraId="3164CE69" w14:textId="77777777" w:rsidR="00DC09E3" w:rsidRPr="00DC09E3" w:rsidRDefault="00DC09E3" w:rsidP="00DC09E3">
      <w:pPr>
        <w:pStyle w:val="Applicationdirecte"/>
      </w:pPr>
      <w:r w:rsidRPr="00DC09E3">
        <w:t>This Regulation shall be binding in its entirety and directly applicable in all Member States.</w:t>
      </w:r>
    </w:p>
    <w:p w14:paraId="034F6FE2" w14:textId="3BFC27CD" w:rsidR="00DC09E3" w:rsidRDefault="0005606C" w:rsidP="0005606C">
      <w:pPr>
        <w:pStyle w:val="Fait"/>
      </w:pPr>
      <w:r w:rsidRPr="0005606C">
        <w:t>Done at Brussels,</w:t>
      </w:r>
    </w:p>
    <w:p w14:paraId="1983ED7F" w14:textId="77777777" w:rsidR="00DC09E3" w:rsidRDefault="00DC09E3" w:rsidP="00DC09E3">
      <w:pPr>
        <w:pStyle w:val="Institutionquisigne"/>
      </w:pPr>
      <w:r w:rsidRPr="00DC09E3">
        <w:tab/>
        <w:t>For the Commission</w:t>
      </w:r>
    </w:p>
    <w:p w14:paraId="753AE40C" w14:textId="77777777" w:rsidR="00DC09E3" w:rsidRPr="006507E4" w:rsidRDefault="00DC09E3" w:rsidP="00DC09E3">
      <w:pPr>
        <w:pStyle w:val="Personnequisigne"/>
        <w:rPr>
          <w:lang w:val="fr-BE"/>
        </w:rPr>
      </w:pPr>
      <w:r w:rsidRPr="00DC09E3">
        <w:tab/>
      </w:r>
      <w:r w:rsidRPr="006507E4">
        <w:rPr>
          <w:lang w:val="fr-BE"/>
        </w:rPr>
        <w:t>The President</w:t>
      </w:r>
      <w:r w:rsidRPr="006507E4">
        <w:rPr>
          <w:lang w:val="fr-BE"/>
        </w:rPr>
        <w:br/>
      </w:r>
      <w:r w:rsidRPr="006507E4">
        <w:rPr>
          <w:lang w:val="fr-BE"/>
        </w:rPr>
        <w:tab/>
      </w:r>
      <w:r w:rsidR="006507E4" w:rsidRPr="006507E4">
        <w:rPr>
          <w:lang w:val="fr-BE"/>
        </w:rPr>
        <w:t>Ursula Von der Le</w:t>
      </w:r>
      <w:r w:rsidR="006507E4">
        <w:rPr>
          <w:lang w:val="fr-BE"/>
        </w:rPr>
        <w:t>yen</w:t>
      </w:r>
    </w:p>
    <w:sectPr w:rsidR="00DC09E3" w:rsidRPr="006507E4" w:rsidSect="00D66CE0">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E68A4" w14:textId="77777777" w:rsidR="0099267A" w:rsidRDefault="0099267A" w:rsidP="00DC09E3">
      <w:pPr>
        <w:spacing w:before="0" w:after="0"/>
      </w:pPr>
      <w:r>
        <w:separator/>
      </w:r>
    </w:p>
  </w:endnote>
  <w:endnote w:type="continuationSeparator" w:id="0">
    <w:p w14:paraId="77E073B5" w14:textId="77777777" w:rsidR="0099267A" w:rsidRDefault="0099267A" w:rsidP="00DC09E3">
      <w:pPr>
        <w:spacing w:before="0" w:after="0"/>
      </w:pPr>
      <w:r>
        <w:continuationSeparator/>
      </w:r>
    </w:p>
  </w:endnote>
  <w:endnote w:type="continuationNotice" w:id="1">
    <w:p w14:paraId="0DF05D38" w14:textId="77777777" w:rsidR="0099267A" w:rsidRDefault="0099267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C799" w14:textId="2557E40A" w:rsidR="005C4B93" w:rsidRPr="00D66CE0" w:rsidRDefault="00D66CE0" w:rsidP="00D66CE0">
    <w:pPr>
      <w:pStyle w:val="Fuzeile"/>
      <w:rPr>
        <w:rFonts w:ascii="Arial" w:hAnsi="Arial" w:cs="Arial"/>
        <w:b/>
        <w:sz w:val="48"/>
      </w:rPr>
    </w:pPr>
    <w:r w:rsidRPr="00D66CE0">
      <w:rPr>
        <w:rFonts w:ascii="Arial" w:hAnsi="Arial" w:cs="Arial"/>
        <w:b/>
        <w:sz w:val="48"/>
      </w:rPr>
      <w:t>EN</w:t>
    </w:r>
    <w:r w:rsidRPr="00D66CE0">
      <w:rPr>
        <w:rFonts w:ascii="Arial" w:hAnsi="Arial" w:cs="Arial"/>
        <w:b/>
        <w:sz w:val="48"/>
      </w:rPr>
      <w:tab/>
    </w:r>
    <w:r w:rsidRPr="00D66CE0">
      <w:rPr>
        <w:rFonts w:ascii="Arial" w:hAnsi="Arial" w:cs="Arial"/>
        <w:b/>
        <w:sz w:val="48"/>
      </w:rPr>
      <w:tab/>
    </w:r>
    <w:r w:rsidRPr="00D66CE0">
      <w:tab/>
    </w:r>
    <w:r w:rsidRPr="00D66CE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320B" w14:textId="5DA59DB6" w:rsidR="0005606C" w:rsidRPr="00D66CE0" w:rsidRDefault="00D66CE0" w:rsidP="00D66CE0">
    <w:pPr>
      <w:pStyle w:val="Fuzeile"/>
      <w:rPr>
        <w:rFonts w:ascii="Arial" w:hAnsi="Arial" w:cs="Arial"/>
        <w:b/>
        <w:sz w:val="48"/>
      </w:rPr>
    </w:pPr>
    <w:r w:rsidRPr="00D66CE0">
      <w:rPr>
        <w:rFonts w:ascii="Arial" w:hAnsi="Arial" w:cs="Arial"/>
        <w:b/>
        <w:sz w:val="48"/>
      </w:rPr>
      <w:t>EN</w:t>
    </w:r>
    <w:r w:rsidRPr="00D66CE0">
      <w:rPr>
        <w:rFonts w:ascii="Arial" w:hAnsi="Arial" w:cs="Arial"/>
        <w:b/>
        <w:sz w:val="48"/>
      </w:rPr>
      <w:tab/>
    </w:r>
    <w:r w:rsidRPr="00D66CE0">
      <w:rPr>
        <w:rFonts w:ascii="Arial" w:hAnsi="Arial" w:cs="Arial"/>
        <w:b/>
        <w:sz w:val="48"/>
      </w:rPr>
      <w:tab/>
    </w:r>
    <w:r w:rsidRPr="00D66CE0">
      <w:tab/>
    </w:r>
    <w:r w:rsidRPr="00D66CE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42F0" w14:textId="77777777" w:rsidR="00CF1A22" w:rsidRPr="00BC669F" w:rsidRDefault="00CF1A22" w:rsidP="00BC669F">
    <w:pPr>
      <w:pStyle w:val="Fuzeile"/>
      <w:rPr>
        <w:rFonts w:ascii="Arial" w:hAnsi="Arial" w:cs="Arial"/>
        <w:b/>
        <w:sz w:val="48"/>
      </w:rPr>
    </w:pPr>
    <w:r w:rsidRPr="00BC669F">
      <w:rPr>
        <w:rFonts w:ascii="Arial" w:hAnsi="Arial" w:cs="Arial"/>
        <w:b/>
        <w:sz w:val="48"/>
      </w:rPr>
      <w:t>EN</w:t>
    </w:r>
    <w:r w:rsidRPr="00BC669F">
      <w:rPr>
        <w:rFonts w:ascii="Arial" w:hAnsi="Arial" w:cs="Arial"/>
        <w:b/>
        <w:sz w:val="48"/>
      </w:rPr>
      <w:tab/>
    </w:r>
    <w:r w:rsidRPr="00BC669F">
      <w:rPr>
        <w:rFonts w:ascii="Arial" w:hAnsi="Arial" w:cs="Arial"/>
        <w:b/>
        <w:sz w:val="48"/>
      </w:rPr>
      <w:tab/>
    </w:r>
    <w:r w:rsidRPr="00BC669F">
      <w:tab/>
    </w:r>
    <w:r w:rsidRPr="00BC669F">
      <w:rPr>
        <w:rFonts w:ascii="Arial" w:hAnsi="Arial" w:cs="Arial"/>
        <w:b/>
        <w:sz w:val="48"/>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38D1" w14:textId="2B8C5BCF" w:rsidR="00D66CE0" w:rsidRPr="00D66CE0" w:rsidRDefault="00D66CE0" w:rsidP="00D66CE0">
    <w:pPr>
      <w:pStyle w:val="Fuzeile"/>
      <w:rPr>
        <w:rFonts w:ascii="Arial" w:hAnsi="Arial" w:cs="Arial"/>
        <w:b/>
        <w:sz w:val="48"/>
      </w:rPr>
    </w:pPr>
    <w:r w:rsidRPr="00D66CE0">
      <w:rPr>
        <w:rFonts w:ascii="Arial" w:hAnsi="Arial" w:cs="Arial"/>
        <w:b/>
        <w:sz w:val="48"/>
      </w:rPr>
      <w:t>EN</w:t>
    </w:r>
    <w:r w:rsidRPr="00D66CE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D66CE0">
      <w:tab/>
    </w:r>
    <w:r w:rsidRPr="00D66CE0">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7445" w14:textId="77777777" w:rsidR="00BC669F" w:rsidRPr="00BC669F" w:rsidRDefault="00BC669F" w:rsidP="00D66C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A1844" w14:textId="77777777" w:rsidR="0099267A" w:rsidRDefault="0099267A" w:rsidP="00DC09E3">
      <w:pPr>
        <w:spacing w:before="0" w:after="0"/>
      </w:pPr>
      <w:r>
        <w:separator/>
      </w:r>
    </w:p>
  </w:footnote>
  <w:footnote w:type="continuationSeparator" w:id="0">
    <w:p w14:paraId="08AD5C59" w14:textId="77777777" w:rsidR="0099267A" w:rsidRDefault="0099267A" w:rsidP="00DC09E3">
      <w:pPr>
        <w:spacing w:before="0" w:after="0"/>
      </w:pPr>
      <w:r>
        <w:continuationSeparator/>
      </w:r>
    </w:p>
  </w:footnote>
  <w:footnote w:type="continuationNotice" w:id="1">
    <w:p w14:paraId="4356687B" w14:textId="77777777" w:rsidR="0099267A" w:rsidRDefault="0099267A">
      <w:pPr>
        <w:spacing w:before="0" w:after="0"/>
      </w:pPr>
    </w:p>
  </w:footnote>
  <w:footnote w:id="2">
    <w:p w14:paraId="02CB7118" w14:textId="6E8A41C5" w:rsidR="00723CAB" w:rsidRPr="006942BE" w:rsidRDefault="00723CAB" w:rsidP="001362B9">
      <w:pPr>
        <w:pStyle w:val="Funotentext"/>
        <w:ind w:left="0" w:firstLine="0"/>
        <w:rPr>
          <w:lang w:val="da-DK"/>
        </w:rPr>
      </w:pPr>
      <w:r w:rsidRPr="00756A3A">
        <w:rPr>
          <w:rStyle w:val="Funotenzeichen"/>
        </w:rPr>
        <w:footnoteRef/>
      </w:r>
      <w:r w:rsidRPr="006942BE">
        <w:tab/>
        <w:t>OJ L 396, 30.12.2006, p 1</w:t>
      </w:r>
      <w:r w:rsidR="00C935CD" w:rsidRPr="006942BE">
        <w:t>, ELI: </w:t>
      </w:r>
      <w:hyperlink r:id="rId1" w:history="1">
        <w:r w:rsidR="00C935CD" w:rsidRPr="006942BE">
          <w:rPr>
            <w:rStyle w:val="Hyperlink"/>
            <w:lang w:val="da-DK"/>
          </w:rPr>
          <w:t>http://data.europa.eu/eli/reg/2006/1907/oj</w:t>
        </w:r>
      </w:hyperlink>
      <w:r w:rsidRPr="006942BE">
        <w:rPr>
          <w:lang w:val="da-DK"/>
        </w:rPr>
        <w:t>.</w:t>
      </w:r>
    </w:p>
  </w:footnote>
  <w:footnote w:id="3">
    <w:p w14:paraId="51BE517A" w14:textId="2D2C3C17" w:rsidR="004C40BE" w:rsidRDefault="004C40BE" w:rsidP="004C40BE">
      <w:pPr>
        <w:pStyle w:val="Funotentext"/>
      </w:pPr>
      <w:r>
        <w:rPr>
          <w:rStyle w:val="Funotenzeichen"/>
        </w:rPr>
        <w:footnoteRef/>
      </w:r>
      <w:r>
        <w:tab/>
        <w:t>Regulation (EC) No 1272/2008 of the European Parliament and Council of 16 December 2008 on classification, labelling and packaging of substances and mixtures (OJ L 353, 31.12.2008, p. 1</w:t>
      </w:r>
      <w:r w:rsidR="0076231E">
        <w:t xml:space="preserve">, </w:t>
      </w:r>
      <w:r w:rsidR="00B41FCC" w:rsidRPr="00B41FCC">
        <w:t>ELI: </w:t>
      </w:r>
      <w:hyperlink r:id="rId2" w:tooltip="Gives access to this document through its ELI URI." w:history="1">
        <w:r w:rsidR="00B41FCC" w:rsidRPr="00B41FCC">
          <w:rPr>
            <w:rStyle w:val="Hyperlink"/>
          </w:rPr>
          <w:t>http://data.europa.eu/eli/reg/2008/1272/oj</w:t>
        </w:r>
      </w:hyperlink>
      <w:r>
        <w:t>).</w:t>
      </w:r>
    </w:p>
  </w:footnote>
  <w:footnote w:id="4">
    <w:p w14:paraId="0D48922A" w14:textId="059CCB32" w:rsidR="00565761" w:rsidRPr="00B0139A" w:rsidRDefault="00565761">
      <w:pPr>
        <w:pStyle w:val="Funotentext"/>
        <w:rPr>
          <w:lang w:val="en-IE"/>
        </w:rPr>
      </w:pPr>
      <w:r>
        <w:rPr>
          <w:rStyle w:val="Funotenzeichen"/>
        </w:rPr>
        <w:footnoteRef/>
      </w:r>
      <w:r w:rsidRPr="00B0139A">
        <w:rPr>
          <w:lang w:val="en-IE"/>
        </w:rPr>
        <w:tab/>
        <w:t>Commission Regulation (EU) 2018/1513 of 10 O</w:t>
      </w:r>
      <w:r>
        <w:rPr>
          <w:lang w:val="en-IE"/>
        </w:rPr>
        <w:t xml:space="preserve">ctober 2018 amending Annex XVII to Regulation (EC) No 1907/2006 of the European Parliament and of the Council </w:t>
      </w:r>
      <w:r w:rsidR="003E2BF3">
        <w:rPr>
          <w:lang w:val="en-IE"/>
        </w:rPr>
        <w:t>concerning the Registration, Evaluation, Authorisation and Restriction of Chemicals (REACH) as regards certain substances classified as carcinogenic, mutagenic or toxic for reproduction (CMR), category 1A or 1B (OJ L 256, 12.10.2018, p. 1</w:t>
      </w:r>
      <w:r w:rsidR="009F1D32">
        <w:rPr>
          <w:lang w:val="en-IE"/>
        </w:rPr>
        <w:t xml:space="preserve">, </w:t>
      </w:r>
      <w:r w:rsidR="009F1D32" w:rsidRPr="009F1D32">
        <w:t>ELI: </w:t>
      </w:r>
      <w:hyperlink r:id="rId3" w:tooltip="Gives access to this document through its ELI URI." w:history="1">
        <w:r w:rsidR="009F1D32" w:rsidRPr="009F1D32">
          <w:rPr>
            <w:rStyle w:val="Hyperlink"/>
          </w:rPr>
          <w:t>http://data.europa.eu/eli/reg/2018/1513/oj</w:t>
        </w:r>
      </w:hyperlink>
      <w:r w:rsidR="003E2BF3">
        <w:rPr>
          <w:lang w:val="en-IE"/>
        </w:rPr>
        <w:t>).</w:t>
      </w:r>
    </w:p>
  </w:footnote>
  <w:footnote w:id="5">
    <w:p w14:paraId="341BFB66" w14:textId="73AF82BA" w:rsidR="00C518AA" w:rsidRPr="0009604F" w:rsidRDefault="00C518AA" w:rsidP="00C518AA">
      <w:pPr>
        <w:pStyle w:val="Funotentext"/>
      </w:pPr>
      <w:r w:rsidRPr="005203F6">
        <w:rPr>
          <w:rStyle w:val="Funotenzeichen"/>
        </w:rPr>
        <w:footnoteRef/>
      </w:r>
      <w:r w:rsidR="005203F6">
        <w:tab/>
      </w:r>
      <w:r w:rsidRPr="0009604F">
        <w:t>Assessment of presence of CMR substances in certain categories of consumer articles that could be subject of Article 68(2) of REACH Final Report Contract 07.0203/2018/789896/ENV.B.</w:t>
      </w:r>
    </w:p>
  </w:footnote>
  <w:footnote w:id="6">
    <w:p w14:paraId="30883CFD" w14:textId="77777777" w:rsidR="003E2BF3" w:rsidRPr="003E2BF3" w:rsidRDefault="003E2BF3">
      <w:pPr>
        <w:pStyle w:val="Funotentext"/>
      </w:pPr>
      <w:r>
        <w:rPr>
          <w:rStyle w:val="Funotenzeichen"/>
        </w:rPr>
        <w:footnoteRef/>
      </w:r>
      <w:r w:rsidRPr="00B0139A">
        <w:tab/>
        <w:t>COM(2020)6</w:t>
      </w:r>
      <w:r>
        <w:t>67 final.</w:t>
      </w:r>
    </w:p>
  </w:footnote>
  <w:footnote w:id="7">
    <w:p w14:paraId="759893F1" w14:textId="46CA68DB" w:rsidR="006E1989" w:rsidRPr="0087656B" w:rsidRDefault="006E1989">
      <w:pPr>
        <w:pStyle w:val="Funotentext"/>
        <w:rPr>
          <w:lang w:val="en-US"/>
        </w:rPr>
      </w:pPr>
      <w:r>
        <w:rPr>
          <w:rStyle w:val="Funotenzeichen"/>
        </w:rPr>
        <w:footnoteRef/>
      </w:r>
      <w:r w:rsidRPr="0087656B">
        <w:rPr>
          <w:lang w:val="en-US"/>
        </w:rPr>
        <w:tab/>
        <w:t>OJ L 11, 15.1.2002, p. 4</w:t>
      </w:r>
      <w:r w:rsidR="00265D3A" w:rsidRPr="0087656B">
        <w:rPr>
          <w:lang w:val="en-US"/>
        </w:rPr>
        <w:t xml:space="preserve">, </w:t>
      </w:r>
      <w:r w:rsidR="00F75FCB" w:rsidRPr="0087656B">
        <w:rPr>
          <w:lang w:val="en-US"/>
        </w:rPr>
        <w:t xml:space="preserve">ELI </w:t>
      </w:r>
      <w:hyperlink r:id="rId4" w:history="1">
        <w:r w:rsidR="00F75FCB" w:rsidRPr="0087656B">
          <w:rPr>
            <w:rStyle w:val="Hyperlink"/>
            <w:lang w:val="en-US"/>
          </w:rPr>
          <w:t>http://data.europa.eu/eli/dir/2001/95/oj</w:t>
        </w:r>
      </w:hyperlink>
      <w:r w:rsidRPr="0087656B">
        <w:rPr>
          <w:lang w:val="en-US"/>
        </w:rPr>
        <w:t>.</w:t>
      </w:r>
    </w:p>
  </w:footnote>
  <w:footnote w:id="8">
    <w:p w14:paraId="7970832D" w14:textId="77777777" w:rsidR="002D6D52" w:rsidRPr="0087656B" w:rsidRDefault="002D6D52" w:rsidP="00D51BA6">
      <w:pPr>
        <w:pStyle w:val="Funotentext"/>
        <w:rPr>
          <w:lang w:val="en-US"/>
        </w:rPr>
      </w:pPr>
      <w:r>
        <w:rPr>
          <w:rStyle w:val="Funotenzeichen"/>
        </w:rPr>
        <w:footnoteRef/>
      </w:r>
      <w:r w:rsidR="00C8735D" w:rsidRPr="0087656B">
        <w:rPr>
          <w:lang w:val="en-US"/>
        </w:rPr>
        <w:tab/>
      </w:r>
      <w:hyperlink r:id="rId5" w:history="1">
        <w:r w:rsidR="00C8735D" w:rsidRPr="0087656B">
          <w:rPr>
            <w:rStyle w:val="Hyperlink"/>
            <w:lang w:val="en-US"/>
          </w:rPr>
          <w:t>https://echa.europa.eu/documents/10162/17233/rest_mandate_cmrs_childcare_articles_investigation_</w:t>
        </w:r>
        <w:r w:rsidR="00C8735D" w:rsidRPr="0087656B">
          <w:rPr>
            <w:rStyle w:val="Hyperlink"/>
            <w:lang w:val="en-US"/>
          </w:rPr>
          <w:br/>
          <w:t>en.pdf/de98f68e-bec5-5023-a15c-66818f5c2d4c?t=1699424178765</w:t>
        </w:r>
      </w:hyperlink>
      <w:r w:rsidR="00B0139A" w:rsidRPr="0087656B">
        <w:rPr>
          <w:lang w:val="en-US"/>
        </w:rPr>
        <w:t xml:space="preserve"> </w:t>
      </w:r>
    </w:p>
  </w:footnote>
  <w:footnote w:id="9">
    <w:p w14:paraId="066D5586" w14:textId="74FDED14" w:rsidR="00482041" w:rsidRPr="00482041" w:rsidRDefault="00482041">
      <w:pPr>
        <w:pStyle w:val="Funotentext"/>
        <w:rPr>
          <w:lang w:val="en-IE"/>
        </w:rPr>
      </w:pPr>
      <w:r w:rsidRPr="005203F6">
        <w:rPr>
          <w:rStyle w:val="Funotenzeichen"/>
        </w:rPr>
        <w:footnoteRef/>
      </w:r>
      <w:r w:rsidR="005203F6">
        <w:tab/>
      </w:r>
      <w:r w:rsidRPr="00482041">
        <w:t>I</w:t>
      </w:r>
      <w:r w:rsidR="006507E4">
        <w:t>nvestigation report on t</w:t>
      </w:r>
      <w:r w:rsidRPr="00482041">
        <w:t>he Assessment of the presence of CMR substances in childcare articles in view of a restriction proposal on the basis of REACH Article 68(2)</w:t>
      </w:r>
      <w:r>
        <w:t xml:space="preserve">. </w:t>
      </w:r>
      <w:hyperlink r:id="rId6" w:history="1">
        <w:r w:rsidR="00345337" w:rsidRPr="00345337">
          <w:rPr>
            <w:rStyle w:val="Hyperlink"/>
          </w:rPr>
          <w:t>https://echa.europa.eu/documents/</w:t>
        </w:r>
        <w:r w:rsidR="00345337" w:rsidRPr="00345337">
          <w:rPr>
            <w:rStyle w:val="Hyperlink"/>
          </w:rPr>
          <w:br/>
          <w:t>10162/304346ad-3280-1680-18e0-7531260c44ee</w:t>
        </w:r>
      </w:hyperlink>
    </w:p>
  </w:footnote>
  <w:footnote w:id="10">
    <w:p w14:paraId="58408D74" w14:textId="531DD85A" w:rsidR="002F190A" w:rsidRPr="00351051" w:rsidRDefault="002F190A" w:rsidP="00351051">
      <w:pPr>
        <w:pStyle w:val="Funotentext"/>
        <w:rPr>
          <w:lang w:val="en-US"/>
        </w:rPr>
      </w:pPr>
      <w:r w:rsidRPr="00D66CE0">
        <w:rPr>
          <w:rStyle w:val="Funotenzeichen"/>
        </w:rPr>
        <w:footnoteRef/>
      </w:r>
      <w:r w:rsidR="00D66CE0">
        <w:tab/>
      </w:r>
      <w:r>
        <w:rPr>
          <w:lang w:val="en-US"/>
        </w:rPr>
        <w:t xml:space="preserve">Regulation (EU) 2017/745 of the European Parliament and of the Council of 5 April 2017 on medical devices, amending </w:t>
      </w:r>
      <w:r w:rsidR="00351051" w:rsidRPr="00351051">
        <w:rPr>
          <w:lang w:val="en-US"/>
        </w:rPr>
        <w:t>Directive 2001/83/EC, Regulation (EC) No 178/2002 and Regulation (EC) No</w:t>
      </w:r>
      <w:r w:rsidR="00351051">
        <w:rPr>
          <w:lang w:val="en-US"/>
        </w:rPr>
        <w:t> </w:t>
      </w:r>
      <w:r w:rsidR="00351051" w:rsidRPr="00351051">
        <w:rPr>
          <w:lang w:val="en-US"/>
        </w:rPr>
        <w:t>1223/2009 and repealing Council Directives 90/385/EEC and 93/42/EEC</w:t>
      </w:r>
      <w:r w:rsidR="00351051">
        <w:rPr>
          <w:lang w:val="en-US"/>
        </w:rPr>
        <w:t>, OJ L 117, 5.5.2017, pp.</w:t>
      </w:r>
      <w:r w:rsidR="003B5AD7">
        <w:rPr>
          <w:lang w:val="en-US"/>
        </w:rPr>
        <w:t> </w:t>
      </w:r>
      <w:r w:rsidR="00351051">
        <w:rPr>
          <w:lang w:val="en-US"/>
        </w:rPr>
        <w:t>1</w:t>
      </w:r>
      <w:r w:rsidR="003B5AD7">
        <w:rPr>
          <w:lang w:val="en-US"/>
        </w:rPr>
        <w:t>-175, ELI:</w:t>
      </w:r>
      <w:r w:rsidR="003B5AD7" w:rsidRPr="003B5AD7">
        <w:t xml:space="preserve"> </w:t>
      </w:r>
      <w:hyperlink r:id="rId7" w:history="1">
        <w:r w:rsidR="003B5AD7" w:rsidRPr="00436ECA">
          <w:rPr>
            <w:rStyle w:val="Hyperlink"/>
            <w:lang w:val="en-US"/>
          </w:rPr>
          <w:t>http://data.europa.eu/eli/reg/2017/745/oj</w:t>
        </w:r>
      </w:hyperlink>
      <w:r w:rsidR="003B5AD7">
        <w:rPr>
          <w:lang w:val="en-US"/>
        </w:rPr>
        <w:t>.</w:t>
      </w:r>
    </w:p>
  </w:footnote>
  <w:footnote w:id="11">
    <w:p w14:paraId="10E22ED1" w14:textId="4E5A7B15" w:rsidR="00BE7A0B" w:rsidRPr="00BE7A0B" w:rsidRDefault="00BE7A0B">
      <w:pPr>
        <w:pStyle w:val="Funotentext"/>
        <w:rPr>
          <w:lang w:val="en-US"/>
        </w:rPr>
      </w:pPr>
      <w:r w:rsidRPr="00D66CE0">
        <w:rPr>
          <w:rStyle w:val="Funotenzeichen"/>
        </w:rPr>
        <w:footnoteRef/>
      </w:r>
      <w:r w:rsidR="00D66CE0">
        <w:tab/>
      </w:r>
      <w:r w:rsidRPr="00BE7A0B">
        <w:rPr>
          <w:lang w:val="en-US"/>
        </w:rPr>
        <w:t>Regulation (EC) No 1935/2004 of the European Parliament and of the Council of 27 October 2004 on materials and articles intended to come into contact with food and repealing Directives 80/590/EEC and 89/109/EEC</w:t>
      </w:r>
      <w:r>
        <w:rPr>
          <w:lang w:val="en-US"/>
        </w:rPr>
        <w:t xml:space="preserve">, </w:t>
      </w:r>
      <w:r w:rsidRPr="00BE7A0B">
        <w:rPr>
          <w:lang w:val="en-US"/>
        </w:rPr>
        <w:t>OJ L 338, 13.11.2004, pp. 4–17</w:t>
      </w:r>
      <w:r>
        <w:rPr>
          <w:lang w:val="en-US"/>
        </w:rPr>
        <w:t xml:space="preserve">, ELI: </w:t>
      </w:r>
      <w:hyperlink r:id="rId8" w:tooltip="Gives access to this document through its ELI URI." w:history="1">
        <w:r w:rsidR="00647E83" w:rsidRPr="00647E83">
          <w:rPr>
            <w:rStyle w:val="Hyperlink"/>
          </w:rPr>
          <w:t>http://data.europa.eu/eli/reg/2004/1935/oj</w:t>
        </w:r>
      </w:hyperlink>
      <w:r w:rsidR="00647E83">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A328" w14:textId="77777777" w:rsidR="004F7DA6" w:rsidRDefault="004F7D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BD5F" w14:textId="77777777" w:rsidR="005C35AD" w:rsidRDefault="005C35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5CAC402"/>
    <w:lvl w:ilvl="0">
      <w:start w:val="1"/>
      <w:numFmt w:val="decimal"/>
      <w:pStyle w:val="Listennummer4"/>
      <w:lvlText w:val="%1."/>
      <w:lvlJc w:val="left"/>
      <w:pPr>
        <w:tabs>
          <w:tab w:val="num" w:pos="1209"/>
        </w:tabs>
        <w:ind w:left="1209" w:hanging="360"/>
      </w:pPr>
    </w:lvl>
  </w:abstractNum>
  <w:abstractNum w:abstractNumId="1" w15:restartNumberingAfterBreak="0">
    <w:nsid w:val="FFFFFF7E"/>
    <w:multiLevelType w:val="singleLevel"/>
    <w:tmpl w:val="92F2E6C8"/>
    <w:lvl w:ilvl="0">
      <w:start w:val="1"/>
      <w:numFmt w:val="decimal"/>
      <w:pStyle w:val="Listennummer3"/>
      <w:lvlText w:val="%1."/>
      <w:lvlJc w:val="left"/>
      <w:pPr>
        <w:tabs>
          <w:tab w:val="num" w:pos="926"/>
        </w:tabs>
        <w:ind w:left="926" w:hanging="360"/>
      </w:pPr>
    </w:lvl>
  </w:abstractNum>
  <w:abstractNum w:abstractNumId="2" w15:restartNumberingAfterBreak="0">
    <w:nsid w:val="FFFFFF7F"/>
    <w:multiLevelType w:val="singleLevel"/>
    <w:tmpl w:val="95C413E2"/>
    <w:lvl w:ilvl="0">
      <w:start w:val="1"/>
      <w:numFmt w:val="decimal"/>
      <w:pStyle w:val="Listennummer2"/>
      <w:lvlText w:val="%1."/>
      <w:lvlJc w:val="left"/>
      <w:pPr>
        <w:tabs>
          <w:tab w:val="num" w:pos="643"/>
        </w:tabs>
        <w:ind w:left="643" w:hanging="360"/>
      </w:pPr>
    </w:lvl>
  </w:abstractNum>
  <w:abstractNum w:abstractNumId="3" w15:restartNumberingAfterBreak="0">
    <w:nsid w:val="FFFFFF81"/>
    <w:multiLevelType w:val="singleLevel"/>
    <w:tmpl w:val="8F10D3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4249A00"/>
    <w:lvl w:ilvl="0">
      <w:start w:val="1"/>
      <w:numFmt w:val="bullet"/>
      <w:pStyle w:val="Aufzhlungszeich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B8028CC"/>
    <w:lvl w:ilvl="0">
      <w:start w:val="1"/>
      <w:numFmt w:val="bullet"/>
      <w:pStyle w:val="Aufzhlungszeichen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0B07EA6"/>
    <w:lvl w:ilvl="0">
      <w:start w:val="1"/>
      <w:numFmt w:val="decimal"/>
      <w:pStyle w:val="Listennummer"/>
      <w:lvlText w:val="%1."/>
      <w:lvlJc w:val="left"/>
      <w:pPr>
        <w:tabs>
          <w:tab w:val="num" w:pos="360"/>
        </w:tabs>
        <w:ind w:left="360" w:hanging="360"/>
      </w:pPr>
    </w:lvl>
  </w:abstractNum>
  <w:abstractNum w:abstractNumId="7" w15:restartNumberingAfterBreak="0">
    <w:nsid w:val="FFFFFF89"/>
    <w:multiLevelType w:val="singleLevel"/>
    <w:tmpl w:val="85523DFA"/>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50"/>
        </w:tabs>
        <w:ind w:left="850" w:hanging="850"/>
      </w:pPr>
    </w:lvl>
    <w:lvl w:ilvl="4">
      <w:start w:val="1"/>
      <w:numFmt w:val="decimal"/>
      <w:pStyle w:val="berschrift5"/>
      <w:lvlText w:val="%1.%2.%3.%4.%5."/>
      <w:lvlJc w:val="left"/>
      <w:pPr>
        <w:tabs>
          <w:tab w:val="num" w:pos="1417"/>
        </w:tabs>
        <w:ind w:left="1417" w:hanging="1417"/>
      </w:pPr>
    </w:lvl>
    <w:lvl w:ilvl="5">
      <w:start w:val="1"/>
      <w:numFmt w:val="decimal"/>
      <w:pStyle w:val="berschrift6"/>
      <w:lvlText w:val="%1.%2.%3.%4.%5.%6."/>
      <w:lvlJc w:val="left"/>
      <w:pPr>
        <w:tabs>
          <w:tab w:val="num" w:pos="1417"/>
        </w:tabs>
        <w:ind w:left="1417" w:hanging="1417"/>
      </w:pPr>
    </w:lvl>
    <w:lvl w:ilvl="6">
      <w:start w:val="1"/>
      <w:numFmt w:val="decimal"/>
      <w:pStyle w:val="berschrif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389154612">
    <w:abstractNumId w:val="7"/>
  </w:num>
  <w:num w:numId="2" w16cid:durableId="2060743189">
    <w:abstractNumId w:val="5"/>
  </w:num>
  <w:num w:numId="3" w16cid:durableId="1911580270">
    <w:abstractNumId w:val="4"/>
  </w:num>
  <w:num w:numId="4" w16cid:durableId="88740828">
    <w:abstractNumId w:val="3"/>
  </w:num>
  <w:num w:numId="5" w16cid:durableId="144396872">
    <w:abstractNumId w:val="22"/>
    <w:lvlOverride w:ilvl="0">
      <w:startOverride w:val="1"/>
    </w:lvlOverride>
  </w:num>
  <w:num w:numId="6" w16cid:durableId="2019573344">
    <w:abstractNumId w:val="6"/>
  </w:num>
  <w:num w:numId="7" w16cid:durableId="933434446">
    <w:abstractNumId w:val="2"/>
  </w:num>
  <w:num w:numId="8" w16cid:durableId="1798377532">
    <w:abstractNumId w:val="1"/>
  </w:num>
  <w:num w:numId="9" w16cid:durableId="570313538">
    <w:abstractNumId w:val="0"/>
  </w:num>
  <w:num w:numId="10" w16cid:durableId="2089693441">
    <w:abstractNumId w:val="19"/>
  </w:num>
  <w:num w:numId="11" w16cid:durableId="1693998065">
    <w:abstractNumId w:val="12"/>
  </w:num>
  <w:num w:numId="12" w16cid:durableId="788817884">
    <w:abstractNumId w:val="21"/>
  </w:num>
  <w:num w:numId="13" w16cid:durableId="1535464848">
    <w:abstractNumId w:val="11"/>
  </w:num>
  <w:num w:numId="14" w16cid:durableId="639657071">
    <w:abstractNumId w:val="13"/>
  </w:num>
  <w:num w:numId="15" w16cid:durableId="361050661">
    <w:abstractNumId w:val="14"/>
  </w:num>
  <w:num w:numId="16" w16cid:durableId="472790552">
    <w:abstractNumId w:val="9"/>
  </w:num>
  <w:num w:numId="17" w16cid:durableId="384646725">
    <w:abstractNumId w:val="20"/>
  </w:num>
  <w:num w:numId="18" w16cid:durableId="2031682509">
    <w:abstractNumId w:val="8"/>
  </w:num>
  <w:num w:numId="19" w16cid:durableId="150604668">
    <w:abstractNumId w:val="15"/>
  </w:num>
  <w:num w:numId="20" w16cid:durableId="472332852">
    <w:abstractNumId w:val="17"/>
  </w:num>
  <w:num w:numId="21" w16cid:durableId="1298296966">
    <w:abstractNumId w:val="18"/>
  </w:num>
  <w:num w:numId="22" w16cid:durableId="1306230484">
    <w:abstractNumId w:val="10"/>
  </w:num>
  <w:num w:numId="23" w16cid:durableId="24066917">
    <w:abstractNumId w:val="16"/>
  </w:num>
  <w:num w:numId="24" w16cid:durableId="48543658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6-04-09 08:59:1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08093DD-A559-4C46-9674-6C1CA95C88F9"/>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amending Annex XVII to Regulation (EC) No 1907/2006 of the European Parliament and of the Council as regards substances classified as carcinogenic, mutagenic or toxic for reproduction, category 1A or 1B in childcare products"/>
    <w:docVar w:name="LW_TYPE.DOC.CP" w:val="COMMISSION REGULATION (EU) \u8230?/\u8230?"/>
  </w:docVars>
  <w:rsids>
    <w:rsidRoot w:val="00DC09E3"/>
    <w:rsid w:val="00000113"/>
    <w:rsid w:val="0000201D"/>
    <w:rsid w:val="000028D5"/>
    <w:rsid w:val="00002F9B"/>
    <w:rsid w:val="00004B6F"/>
    <w:rsid w:val="0000524C"/>
    <w:rsid w:val="00005665"/>
    <w:rsid w:val="000056FD"/>
    <w:rsid w:val="00005EE1"/>
    <w:rsid w:val="000072BD"/>
    <w:rsid w:val="000107B2"/>
    <w:rsid w:val="00012F29"/>
    <w:rsid w:val="00013BCE"/>
    <w:rsid w:val="00013C3B"/>
    <w:rsid w:val="000140E9"/>
    <w:rsid w:val="000144C8"/>
    <w:rsid w:val="000149F1"/>
    <w:rsid w:val="00014A50"/>
    <w:rsid w:val="00015ECE"/>
    <w:rsid w:val="000161B8"/>
    <w:rsid w:val="00017184"/>
    <w:rsid w:val="00017E19"/>
    <w:rsid w:val="000200E9"/>
    <w:rsid w:val="00020BD2"/>
    <w:rsid w:val="000215D4"/>
    <w:rsid w:val="00021C2F"/>
    <w:rsid w:val="00022614"/>
    <w:rsid w:val="00022CED"/>
    <w:rsid w:val="00022F04"/>
    <w:rsid w:val="00025016"/>
    <w:rsid w:val="00026210"/>
    <w:rsid w:val="00026A3B"/>
    <w:rsid w:val="00026F5D"/>
    <w:rsid w:val="00027D07"/>
    <w:rsid w:val="000312C5"/>
    <w:rsid w:val="0003469A"/>
    <w:rsid w:val="00034706"/>
    <w:rsid w:val="0003658A"/>
    <w:rsid w:val="000407E7"/>
    <w:rsid w:val="00042383"/>
    <w:rsid w:val="00043311"/>
    <w:rsid w:val="000438C7"/>
    <w:rsid w:val="00043A22"/>
    <w:rsid w:val="00043AFF"/>
    <w:rsid w:val="000448D6"/>
    <w:rsid w:val="00044A11"/>
    <w:rsid w:val="00046124"/>
    <w:rsid w:val="00046A19"/>
    <w:rsid w:val="000476CD"/>
    <w:rsid w:val="00050B78"/>
    <w:rsid w:val="00050EA3"/>
    <w:rsid w:val="00052923"/>
    <w:rsid w:val="0005363E"/>
    <w:rsid w:val="00053AA8"/>
    <w:rsid w:val="00053B81"/>
    <w:rsid w:val="00053EEF"/>
    <w:rsid w:val="0005563A"/>
    <w:rsid w:val="00055DA6"/>
    <w:rsid w:val="00055F65"/>
    <w:rsid w:val="0005606C"/>
    <w:rsid w:val="00057ECD"/>
    <w:rsid w:val="00060063"/>
    <w:rsid w:val="00060349"/>
    <w:rsid w:val="00060C9B"/>
    <w:rsid w:val="000611D8"/>
    <w:rsid w:val="00061F47"/>
    <w:rsid w:val="0006398B"/>
    <w:rsid w:val="000639BA"/>
    <w:rsid w:val="000645A9"/>
    <w:rsid w:val="00067510"/>
    <w:rsid w:val="00067983"/>
    <w:rsid w:val="000709DB"/>
    <w:rsid w:val="00070AFC"/>
    <w:rsid w:val="00071048"/>
    <w:rsid w:val="000714BA"/>
    <w:rsid w:val="00071BAE"/>
    <w:rsid w:val="00072E30"/>
    <w:rsid w:val="00073061"/>
    <w:rsid w:val="00074665"/>
    <w:rsid w:val="00076229"/>
    <w:rsid w:val="00077292"/>
    <w:rsid w:val="000803F0"/>
    <w:rsid w:val="00080564"/>
    <w:rsid w:val="0008230F"/>
    <w:rsid w:val="00082B84"/>
    <w:rsid w:val="000839C6"/>
    <w:rsid w:val="00083BF5"/>
    <w:rsid w:val="00084F66"/>
    <w:rsid w:val="00085A64"/>
    <w:rsid w:val="00085E4D"/>
    <w:rsid w:val="0009035B"/>
    <w:rsid w:val="0009068F"/>
    <w:rsid w:val="00091A58"/>
    <w:rsid w:val="00091E77"/>
    <w:rsid w:val="000940E5"/>
    <w:rsid w:val="00094153"/>
    <w:rsid w:val="0009451A"/>
    <w:rsid w:val="00094EF3"/>
    <w:rsid w:val="00095CB4"/>
    <w:rsid w:val="000960AE"/>
    <w:rsid w:val="000966A4"/>
    <w:rsid w:val="0009717A"/>
    <w:rsid w:val="000A02DD"/>
    <w:rsid w:val="000A10C0"/>
    <w:rsid w:val="000A2AB7"/>
    <w:rsid w:val="000A33CC"/>
    <w:rsid w:val="000A370B"/>
    <w:rsid w:val="000A4CE6"/>
    <w:rsid w:val="000A6283"/>
    <w:rsid w:val="000A6AFF"/>
    <w:rsid w:val="000A6BA1"/>
    <w:rsid w:val="000A7570"/>
    <w:rsid w:val="000A7861"/>
    <w:rsid w:val="000A78EF"/>
    <w:rsid w:val="000A7BEF"/>
    <w:rsid w:val="000B05E7"/>
    <w:rsid w:val="000B13E7"/>
    <w:rsid w:val="000B159E"/>
    <w:rsid w:val="000B1D58"/>
    <w:rsid w:val="000B1DB7"/>
    <w:rsid w:val="000B1E7A"/>
    <w:rsid w:val="000B274C"/>
    <w:rsid w:val="000B30AA"/>
    <w:rsid w:val="000B3220"/>
    <w:rsid w:val="000B3B37"/>
    <w:rsid w:val="000B546E"/>
    <w:rsid w:val="000B5A5D"/>
    <w:rsid w:val="000B6C5E"/>
    <w:rsid w:val="000B7BC4"/>
    <w:rsid w:val="000B7F5F"/>
    <w:rsid w:val="000C09C1"/>
    <w:rsid w:val="000C17AD"/>
    <w:rsid w:val="000C2BAC"/>
    <w:rsid w:val="000C2EBD"/>
    <w:rsid w:val="000C446E"/>
    <w:rsid w:val="000C5A76"/>
    <w:rsid w:val="000C6077"/>
    <w:rsid w:val="000C6171"/>
    <w:rsid w:val="000C67F1"/>
    <w:rsid w:val="000C6E4E"/>
    <w:rsid w:val="000C7213"/>
    <w:rsid w:val="000D08DE"/>
    <w:rsid w:val="000D0B5E"/>
    <w:rsid w:val="000D185A"/>
    <w:rsid w:val="000D2679"/>
    <w:rsid w:val="000D26E9"/>
    <w:rsid w:val="000D2721"/>
    <w:rsid w:val="000D2B14"/>
    <w:rsid w:val="000D2FBA"/>
    <w:rsid w:val="000D2FF0"/>
    <w:rsid w:val="000D31C9"/>
    <w:rsid w:val="000D3B73"/>
    <w:rsid w:val="000D532D"/>
    <w:rsid w:val="000D6674"/>
    <w:rsid w:val="000D6A9F"/>
    <w:rsid w:val="000D7868"/>
    <w:rsid w:val="000E04BD"/>
    <w:rsid w:val="000E0B0E"/>
    <w:rsid w:val="000E11DC"/>
    <w:rsid w:val="000E2F12"/>
    <w:rsid w:val="000E38DC"/>
    <w:rsid w:val="000E3AF1"/>
    <w:rsid w:val="000E3D7A"/>
    <w:rsid w:val="000E48EA"/>
    <w:rsid w:val="000E4C5C"/>
    <w:rsid w:val="000E501F"/>
    <w:rsid w:val="000E5355"/>
    <w:rsid w:val="000E54E7"/>
    <w:rsid w:val="000E54ED"/>
    <w:rsid w:val="000E5ADB"/>
    <w:rsid w:val="000E5F97"/>
    <w:rsid w:val="000F0245"/>
    <w:rsid w:val="000F16E2"/>
    <w:rsid w:val="000F1D21"/>
    <w:rsid w:val="000F4BBB"/>
    <w:rsid w:val="000F50CB"/>
    <w:rsid w:val="000F5261"/>
    <w:rsid w:val="001002A3"/>
    <w:rsid w:val="00102243"/>
    <w:rsid w:val="00104855"/>
    <w:rsid w:val="0010623B"/>
    <w:rsid w:val="001076BA"/>
    <w:rsid w:val="00107CC7"/>
    <w:rsid w:val="001109E6"/>
    <w:rsid w:val="001126D8"/>
    <w:rsid w:val="00113AF5"/>
    <w:rsid w:val="001173BA"/>
    <w:rsid w:val="001201B4"/>
    <w:rsid w:val="001204B1"/>
    <w:rsid w:val="00120BE8"/>
    <w:rsid w:val="00123CF0"/>
    <w:rsid w:val="00124FD6"/>
    <w:rsid w:val="0013004A"/>
    <w:rsid w:val="0013004B"/>
    <w:rsid w:val="001318F5"/>
    <w:rsid w:val="001319C0"/>
    <w:rsid w:val="00131EBA"/>
    <w:rsid w:val="00131FDF"/>
    <w:rsid w:val="0013284B"/>
    <w:rsid w:val="00134010"/>
    <w:rsid w:val="0013573D"/>
    <w:rsid w:val="001362B9"/>
    <w:rsid w:val="00136632"/>
    <w:rsid w:val="00136DA3"/>
    <w:rsid w:val="00137AFA"/>
    <w:rsid w:val="00140311"/>
    <w:rsid w:val="00140536"/>
    <w:rsid w:val="001406C6"/>
    <w:rsid w:val="001408B7"/>
    <w:rsid w:val="00141D86"/>
    <w:rsid w:val="00142445"/>
    <w:rsid w:val="001429A4"/>
    <w:rsid w:val="00142A0B"/>
    <w:rsid w:val="00143566"/>
    <w:rsid w:val="00143641"/>
    <w:rsid w:val="001438C4"/>
    <w:rsid w:val="00144A4B"/>
    <w:rsid w:val="00144E98"/>
    <w:rsid w:val="00145128"/>
    <w:rsid w:val="001462CF"/>
    <w:rsid w:val="00146B0D"/>
    <w:rsid w:val="00146E45"/>
    <w:rsid w:val="00150EF0"/>
    <w:rsid w:val="0015103B"/>
    <w:rsid w:val="001518E9"/>
    <w:rsid w:val="0015196E"/>
    <w:rsid w:val="0015296B"/>
    <w:rsid w:val="00152BB9"/>
    <w:rsid w:val="00153665"/>
    <w:rsid w:val="00153994"/>
    <w:rsid w:val="0015507F"/>
    <w:rsid w:val="001555B8"/>
    <w:rsid w:val="0015689A"/>
    <w:rsid w:val="00156920"/>
    <w:rsid w:val="00156DD8"/>
    <w:rsid w:val="001578F8"/>
    <w:rsid w:val="00160457"/>
    <w:rsid w:val="00160784"/>
    <w:rsid w:val="00160D43"/>
    <w:rsid w:val="0016173B"/>
    <w:rsid w:val="00161A65"/>
    <w:rsid w:val="001627AD"/>
    <w:rsid w:val="00162C22"/>
    <w:rsid w:val="001633D1"/>
    <w:rsid w:val="001634A6"/>
    <w:rsid w:val="0016362C"/>
    <w:rsid w:val="00164668"/>
    <w:rsid w:val="00166F71"/>
    <w:rsid w:val="00167644"/>
    <w:rsid w:val="00167669"/>
    <w:rsid w:val="00171635"/>
    <w:rsid w:val="001719E8"/>
    <w:rsid w:val="0017280B"/>
    <w:rsid w:val="0017371F"/>
    <w:rsid w:val="00174883"/>
    <w:rsid w:val="0017540B"/>
    <w:rsid w:val="00176225"/>
    <w:rsid w:val="001762E9"/>
    <w:rsid w:val="00177B9D"/>
    <w:rsid w:val="00180753"/>
    <w:rsid w:val="00181A96"/>
    <w:rsid w:val="00183BBE"/>
    <w:rsid w:val="001844D1"/>
    <w:rsid w:val="00185EA4"/>
    <w:rsid w:val="0018683A"/>
    <w:rsid w:val="001868EA"/>
    <w:rsid w:val="00187E39"/>
    <w:rsid w:val="001909BA"/>
    <w:rsid w:val="001912C3"/>
    <w:rsid w:val="0019153E"/>
    <w:rsid w:val="001917BF"/>
    <w:rsid w:val="00192497"/>
    <w:rsid w:val="001924DD"/>
    <w:rsid w:val="00193173"/>
    <w:rsid w:val="00193AFA"/>
    <w:rsid w:val="00194339"/>
    <w:rsid w:val="00194BFE"/>
    <w:rsid w:val="0019712A"/>
    <w:rsid w:val="00197458"/>
    <w:rsid w:val="001A17FE"/>
    <w:rsid w:val="001A3227"/>
    <w:rsid w:val="001A3F6B"/>
    <w:rsid w:val="001A40BB"/>
    <w:rsid w:val="001A5329"/>
    <w:rsid w:val="001A69E0"/>
    <w:rsid w:val="001A7086"/>
    <w:rsid w:val="001A7155"/>
    <w:rsid w:val="001A7415"/>
    <w:rsid w:val="001A77EE"/>
    <w:rsid w:val="001A788D"/>
    <w:rsid w:val="001A7944"/>
    <w:rsid w:val="001B214B"/>
    <w:rsid w:val="001B2510"/>
    <w:rsid w:val="001B25EB"/>
    <w:rsid w:val="001B372A"/>
    <w:rsid w:val="001B45B8"/>
    <w:rsid w:val="001B4910"/>
    <w:rsid w:val="001B4CD2"/>
    <w:rsid w:val="001B74E7"/>
    <w:rsid w:val="001B752E"/>
    <w:rsid w:val="001B785B"/>
    <w:rsid w:val="001B7E62"/>
    <w:rsid w:val="001C04DE"/>
    <w:rsid w:val="001C0DA7"/>
    <w:rsid w:val="001C10D9"/>
    <w:rsid w:val="001C1515"/>
    <w:rsid w:val="001C2939"/>
    <w:rsid w:val="001C4A4C"/>
    <w:rsid w:val="001C4F54"/>
    <w:rsid w:val="001C56BA"/>
    <w:rsid w:val="001C5A8C"/>
    <w:rsid w:val="001C6EDA"/>
    <w:rsid w:val="001C792E"/>
    <w:rsid w:val="001D0931"/>
    <w:rsid w:val="001D0C57"/>
    <w:rsid w:val="001D2638"/>
    <w:rsid w:val="001D284C"/>
    <w:rsid w:val="001D3803"/>
    <w:rsid w:val="001D4271"/>
    <w:rsid w:val="001D432E"/>
    <w:rsid w:val="001D4C70"/>
    <w:rsid w:val="001D5D68"/>
    <w:rsid w:val="001D7557"/>
    <w:rsid w:val="001E058F"/>
    <w:rsid w:val="001E0B2C"/>
    <w:rsid w:val="001E10D1"/>
    <w:rsid w:val="001E1CE2"/>
    <w:rsid w:val="001E32E3"/>
    <w:rsid w:val="001E41B3"/>
    <w:rsid w:val="001E5D20"/>
    <w:rsid w:val="001E5F5C"/>
    <w:rsid w:val="001E689B"/>
    <w:rsid w:val="001E7596"/>
    <w:rsid w:val="001F026E"/>
    <w:rsid w:val="001F04FF"/>
    <w:rsid w:val="001F3003"/>
    <w:rsid w:val="001F3306"/>
    <w:rsid w:val="001F3392"/>
    <w:rsid w:val="001F33E4"/>
    <w:rsid w:val="001F3812"/>
    <w:rsid w:val="001F4015"/>
    <w:rsid w:val="001F58B0"/>
    <w:rsid w:val="001F5A24"/>
    <w:rsid w:val="001F6248"/>
    <w:rsid w:val="001F75A0"/>
    <w:rsid w:val="001F775F"/>
    <w:rsid w:val="00202C94"/>
    <w:rsid w:val="00202C95"/>
    <w:rsid w:val="00203236"/>
    <w:rsid w:val="00204058"/>
    <w:rsid w:val="002043B7"/>
    <w:rsid w:val="00206691"/>
    <w:rsid w:val="002071C3"/>
    <w:rsid w:val="002073BB"/>
    <w:rsid w:val="00207668"/>
    <w:rsid w:val="00211066"/>
    <w:rsid w:val="00213507"/>
    <w:rsid w:val="0021583A"/>
    <w:rsid w:val="00215D9B"/>
    <w:rsid w:val="00216683"/>
    <w:rsid w:val="002167C7"/>
    <w:rsid w:val="00216952"/>
    <w:rsid w:val="00220F76"/>
    <w:rsid w:val="00221DE1"/>
    <w:rsid w:val="002220F0"/>
    <w:rsid w:val="002242F8"/>
    <w:rsid w:val="002252EE"/>
    <w:rsid w:val="00227CC1"/>
    <w:rsid w:val="002308A2"/>
    <w:rsid w:val="002308F8"/>
    <w:rsid w:val="00231A5C"/>
    <w:rsid w:val="00233B2B"/>
    <w:rsid w:val="00233B31"/>
    <w:rsid w:val="002345FF"/>
    <w:rsid w:val="00234A1E"/>
    <w:rsid w:val="002353C6"/>
    <w:rsid w:val="00235850"/>
    <w:rsid w:val="0023643A"/>
    <w:rsid w:val="002371AF"/>
    <w:rsid w:val="002427BF"/>
    <w:rsid w:val="00242B41"/>
    <w:rsid w:val="00242BDE"/>
    <w:rsid w:val="002434D8"/>
    <w:rsid w:val="002440FB"/>
    <w:rsid w:val="002441FC"/>
    <w:rsid w:val="00244E2C"/>
    <w:rsid w:val="002454F9"/>
    <w:rsid w:val="00245D9A"/>
    <w:rsid w:val="00247B07"/>
    <w:rsid w:val="00247F3E"/>
    <w:rsid w:val="002500A8"/>
    <w:rsid w:val="0025135A"/>
    <w:rsid w:val="002517AE"/>
    <w:rsid w:val="00254345"/>
    <w:rsid w:val="002543FC"/>
    <w:rsid w:val="0025460E"/>
    <w:rsid w:val="00254C8C"/>
    <w:rsid w:val="002557FE"/>
    <w:rsid w:val="00256458"/>
    <w:rsid w:val="00256E68"/>
    <w:rsid w:val="0025741F"/>
    <w:rsid w:val="00260CE5"/>
    <w:rsid w:val="00260E4C"/>
    <w:rsid w:val="0026165B"/>
    <w:rsid w:val="0026184A"/>
    <w:rsid w:val="002619DC"/>
    <w:rsid w:val="00264CD6"/>
    <w:rsid w:val="00265149"/>
    <w:rsid w:val="00265D3A"/>
    <w:rsid w:val="0026652C"/>
    <w:rsid w:val="00266AB6"/>
    <w:rsid w:val="00267699"/>
    <w:rsid w:val="00267D2D"/>
    <w:rsid w:val="00271448"/>
    <w:rsid w:val="002718C6"/>
    <w:rsid w:val="00273229"/>
    <w:rsid w:val="00277854"/>
    <w:rsid w:val="002811B8"/>
    <w:rsid w:val="00281264"/>
    <w:rsid w:val="002821AA"/>
    <w:rsid w:val="00283097"/>
    <w:rsid w:val="00283F78"/>
    <w:rsid w:val="002846B8"/>
    <w:rsid w:val="0028539B"/>
    <w:rsid w:val="002857D1"/>
    <w:rsid w:val="0028666D"/>
    <w:rsid w:val="00286E77"/>
    <w:rsid w:val="00291DFC"/>
    <w:rsid w:val="0029230E"/>
    <w:rsid w:val="002939D2"/>
    <w:rsid w:val="0029558C"/>
    <w:rsid w:val="0029641B"/>
    <w:rsid w:val="002975FA"/>
    <w:rsid w:val="002A00A5"/>
    <w:rsid w:val="002A150D"/>
    <w:rsid w:val="002A1649"/>
    <w:rsid w:val="002A259C"/>
    <w:rsid w:val="002A2749"/>
    <w:rsid w:val="002A274A"/>
    <w:rsid w:val="002A33EA"/>
    <w:rsid w:val="002A3552"/>
    <w:rsid w:val="002A3594"/>
    <w:rsid w:val="002A3A4F"/>
    <w:rsid w:val="002A464D"/>
    <w:rsid w:val="002A49CD"/>
    <w:rsid w:val="002A4B87"/>
    <w:rsid w:val="002A4FCD"/>
    <w:rsid w:val="002A56B5"/>
    <w:rsid w:val="002A5D46"/>
    <w:rsid w:val="002A6F07"/>
    <w:rsid w:val="002B00E5"/>
    <w:rsid w:val="002B0511"/>
    <w:rsid w:val="002B0CAA"/>
    <w:rsid w:val="002B26C4"/>
    <w:rsid w:val="002B2A82"/>
    <w:rsid w:val="002B336F"/>
    <w:rsid w:val="002B3E1C"/>
    <w:rsid w:val="002B47B5"/>
    <w:rsid w:val="002B5FB8"/>
    <w:rsid w:val="002B6914"/>
    <w:rsid w:val="002B7014"/>
    <w:rsid w:val="002B7611"/>
    <w:rsid w:val="002C0BB3"/>
    <w:rsid w:val="002C19F0"/>
    <w:rsid w:val="002C1BCB"/>
    <w:rsid w:val="002C2559"/>
    <w:rsid w:val="002C30C6"/>
    <w:rsid w:val="002C30E6"/>
    <w:rsid w:val="002C3F97"/>
    <w:rsid w:val="002C3FDE"/>
    <w:rsid w:val="002C4130"/>
    <w:rsid w:val="002C4D47"/>
    <w:rsid w:val="002C5247"/>
    <w:rsid w:val="002C5867"/>
    <w:rsid w:val="002C5895"/>
    <w:rsid w:val="002C5F91"/>
    <w:rsid w:val="002D143A"/>
    <w:rsid w:val="002D1B9C"/>
    <w:rsid w:val="002D23EA"/>
    <w:rsid w:val="002D3C0F"/>
    <w:rsid w:val="002D4885"/>
    <w:rsid w:val="002D4B96"/>
    <w:rsid w:val="002D5444"/>
    <w:rsid w:val="002D5BCA"/>
    <w:rsid w:val="002D6D52"/>
    <w:rsid w:val="002E055C"/>
    <w:rsid w:val="002E10DD"/>
    <w:rsid w:val="002E18EC"/>
    <w:rsid w:val="002E1A98"/>
    <w:rsid w:val="002E2BAD"/>
    <w:rsid w:val="002E4090"/>
    <w:rsid w:val="002E51CA"/>
    <w:rsid w:val="002E55D1"/>
    <w:rsid w:val="002E58B9"/>
    <w:rsid w:val="002E6405"/>
    <w:rsid w:val="002E68E8"/>
    <w:rsid w:val="002E787C"/>
    <w:rsid w:val="002E7D7C"/>
    <w:rsid w:val="002F0002"/>
    <w:rsid w:val="002F07C7"/>
    <w:rsid w:val="002F0D28"/>
    <w:rsid w:val="002F1570"/>
    <w:rsid w:val="002F168B"/>
    <w:rsid w:val="002F190A"/>
    <w:rsid w:val="002F1FD5"/>
    <w:rsid w:val="002F25EC"/>
    <w:rsid w:val="002F39EA"/>
    <w:rsid w:val="002F46FA"/>
    <w:rsid w:val="002F4BEF"/>
    <w:rsid w:val="002F5502"/>
    <w:rsid w:val="002F6F47"/>
    <w:rsid w:val="002F7587"/>
    <w:rsid w:val="002F7815"/>
    <w:rsid w:val="002F7B44"/>
    <w:rsid w:val="0030183B"/>
    <w:rsid w:val="00303CBD"/>
    <w:rsid w:val="003045D8"/>
    <w:rsid w:val="00304DCB"/>
    <w:rsid w:val="0030516C"/>
    <w:rsid w:val="003069DD"/>
    <w:rsid w:val="00312099"/>
    <w:rsid w:val="00312E78"/>
    <w:rsid w:val="00312F0B"/>
    <w:rsid w:val="0031322E"/>
    <w:rsid w:val="003139FA"/>
    <w:rsid w:val="00315153"/>
    <w:rsid w:val="003167E2"/>
    <w:rsid w:val="0032074E"/>
    <w:rsid w:val="00322B04"/>
    <w:rsid w:val="00324667"/>
    <w:rsid w:val="00324909"/>
    <w:rsid w:val="0032561B"/>
    <w:rsid w:val="003257B9"/>
    <w:rsid w:val="0032774C"/>
    <w:rsid w:val="0032798F"/>
    <w:rsid w:val="00327F7C"/>
    <w:rsid w:val="0033058A"/>
    <w:rsid w:val="00332806"/>
    <w:rsid w:val="00333204"/>
    <w:rsid w:val="003337AE"/>
    <w:rsid w:val="00333974"/>
    <w:rsid w:val="00333BFF"/>
    <w:rsid w:val="00334044"/>
    <w:rsid w:val="00335876"/>
    <w:rsid w:val="0033608B"/>
    <w:rsid w:val="00336E7E"/>
    <w:rsid w:val="0034013D"/>
    <w:rsid w:val="00340152"/>
    <w:rsid w:val="00340EEE"/>
    <w:rsid w:val="0034287D"/>
    <w:rsid w:val="00342BDA"/>
    <w:rsid w:val="00342F1C"/>
    <w:rsid w:val="00344022"/>
    <w:rsid w:val="0034445E"/>
    <w:rsid w:val="00344E88"/>
    <w:rsid w:val="00345337"/>
    <w:rsid w:val="00345F70"/>
    <w:rsid w:val="0035001B"/>
    <w:rsid w:val="00350855"/>
    <w:rsid w:val="00350EC9"/>
    <w:rsid w:val="00351051"/>
    <w:rsid w:val="00351892"/>
    <w:rsid w:val="00351C52"/>
    <w:rsid w:val="00352725"/>
    <w:rsid w:val="00353327"/>
    <w:rsid w:val="00353F6B"/>
    <w:rsid w:val="00354400"/>
    <w:rsid w:val="00354C94"/>
    <w:rsid w:val="00355244"/>
    <w:rsid w:val="00355E62"/>
    <w:rsid w:val="003565F9"/>
    <w:rsid w:val="00356BA9"/>
    <w:rsid w:val="0035701D"/>
    <w:rsid w:val="003600B2"/>
    <w:rsid w:val="003601CE"/>
    <w:rsid w:val="00361A37"/>
    <w:rsid w:val="00363F6D"/>
    <w:rsid w:val="00364A0A"/>
    <w:rsid w:val="00364DDD"/>
    <w:rsid w:val="003651BB"/>
    <w:rsid w:val="00365323"/>
    <w:rsid w:val="00365852"/>
    <w:rsid w:val="003700EB"/>
    <w:rsid w:val="00373E9A"/>
    <w:rsid w:val="00373FAA"/>
    <w:rsid w:val="00376AE8"/>
    <w:rsid w:val="003778DB"/>
    <w:rsid w:val="00377AE9"/>
    <w:rsid w:val="0038048F"/>
    <w:rsid w:val="00380A17"/>
    <w:rsid w:val="00380F23"/>
    <w:rsid w:val="00382FA1"/>
    <w:rsid w:val="00383E54"/>
    <w:rsid w:val="0038489E"/>
    <w:rsid w:val="00384EB4"/>
    <w:rsid w:val="00385086"/>
    <w:rsid w:val="003854B5"/>
    <w:rsid w:val="003900E6"/>
    <w:rsid w:val="0039045B"/>
    <w:rsid w:val="00390E0B"/>
    <w:rsid w:val="00391159"/>
    <w:rsid w:val="00392447"/>
    <w:rsid w:val="00392BA0"/>
    <w:rsid w:val="003933E4"/>
    <w:rsid w:val="0039377D"/>
    <w:rsid w:val="00393C32"/>
    <w:rsid w:val="003940F6"/>
    <w:rsid w:val="0039528D"/>
    <w:rsid w:val="00395B0B"/>
    <w:rsid w:val="00395C00"/>
    <w:rsid w:val="00396451"/>
    <w:rsid w:val="003972AF"/>
    <w:rsid w:val="0039761A"/>
    <w:rsid w:val="00397DC5"/>
    <w:rsid w:val="003A045B"/>
    <w:rsid w:val="003A092D"/>
    <w:rsid w:val="003A1139"/>
    <w:rsid w:val="003A184F"/>
    <w:rsid w:val="003A220D"/>
    <w:rsid w:val="003A28DE"/>
    <w:rsid w:val="003A293E"/>
    <w:rsid w:val="003A2A65"/>
    <w:rsid w:val="003A3F2D"/>
    <w:rsid w:val="003A573E"/>
    <w:rsid w:val="003A5955"/>
    <w:rsid w:val="003A5F5C"/>
    <w:rsid w:val="003A6DC3"/>
    <w:rsid w:val="003B0EA6"/>
    <w:rsid w:val="003B1BC5"/>
    <w:rsid w:val="003B2EED"/>
    <w:rsid w:val="003B3F80"/>
    <w:rsid w:val="003B44D6"/>
    <w:rsid w:val="003B5AD7"/>
    <w:rsid w:val="003B5D39"/>
    <w:rsid w:val="003B75FA"/>
    <w:rsid w:val="003B7614"/>
    <w:rsid w:val="003C09FC"/>
    <w:rsid w:val="003C121A"/>
    <w:rsid w:val="003C15E7"/>
    <w:rsid w:val="003C33DE"/>
    <w:rsid w:val="003C3467"/>
    <w:rsid w:val="003C5D54"/>
    <w:rsid w:val="003C5F50"/>
    <w:rsid w:val="003C5F8E"/>
    <w:rsid w:val="003C60D7"/>
    <w:rsid w:val="003D0595"/>
    <w:rsid w:val="003D07D9"/>
    <w:rsid w:val="003D1DE1"/>
    <w:rsid w:val="003D2350"/>
    <w:rsid w:val="003D30AF"/>
    <w:rsid w:val="003D4D9A"/>
    <w:rsid w:val="003D6707"/>
    <w:rsid w:val="003D6B9D"/>
    <w:rsid w:val="003D7E44"/>
    <w:rsid w:val="003E042E"/>
    <w:rsid w:val="003E0C71"/>
    <w:rsid w:val="003E123E"/>
    <w:rsid w:val="003E17AE"/>
    <w:rsid w:val="003E2BF3"/>
    <w:rsid w:val="003E3923"/>
    <w:rsid w:val="003E3948"/>
    <w:rsid w:val="003E3BE8"/>
    <w:rsid w:val="003E4D87"/>
    <w:rsid w:val="003E52B6"/>
    <w:rsid w:val="003E55E9"/>
    <w:rsid w:val="003E5AB0"/>
    <w:rsid w:val="003E616A"/>
    <w:rsid w:val="003E6300"/>
    <w:rsid w:val="003E6800"/>
    <w:rsid w:val="003E7CC9"/>
    <w:rsid w:val="003F1AAE"/>
    <w:rsid w:val="003F1DCB"/>
    <w:rsid w:val="003F2049"/>
    <w:rsid w:val="003F24B2"/>
    <w:rsid w:val="003F2C73"/>
    <w:rsid w:val="003F3187"/>
    <w:rsid w:val="003F3EAC"/>
    <w:rsid w:val="003F4BC5"/>
    <w:rsid w:val="003F4D02"/>
    <w:rsid w:val="003F5761"/>
    <w:rsid w:val="003F630A"/>
    <w:rsid w:val="003F6A2A"/>
    <w:rsid w:val="003F7BE3"/>
    <w:rsid w:val="004009AF"/>
    <w:rsid w:val="00401BB3"/>
    <w:rsid w:val="00402293"/>
    <w:rsid w:val="004029FB"/>
    <w:rsid w:val="00403AD9"/>
    <w:rsid w:val="00404EEB"/>
    <w:rsid w:val="00405326"/>
    <w:rsid w:val="004074B8"/>
    <w:rsid w:val="004078F2"/>
    <w:rsid w:val="0041247F"/>
    <w:rsid w:val="004140F5"/>
    <w:rsid w:val="004148F1"/>
    <w:rsid w:val="00414E6D"/>
    <w:rsid w:val="00414FCD"/>
    <w:rsid w:val="0041543F"/>
    <w:rsid w:val="00423552"/>
    <w:rsid w:val="00423D53"/>
    <w:rsid w:val="00423E48"/>
    <w:rsid w:val="004261E2"/>
    <w:rsid w:val="0042679E"/>
    <w:rsid w:val="00430208"/>
    <w:rsid w:val="00430C1E"/>
    <w:rsid w:val="004330B4"/>
    <w:rsid w:val="0043362A"/>
    <w:rsid w:val="00434B8D"/>
    <w:rsid w:val="0043544A"/>
    <w:rsid w:val="00435971"/>
    <w:rsid w:val="0043702F"/>
    <w:rsid w:val="004406D3"/>
    <w:rsid w:val="00440B2E"/>
    <w:rsid w:val="00440F5A"/>
    <w:rsid w:val="00441819"/>
    <w:rsid w:val="004420CD"/>
    <w:rsid w:val="00442BCD"/>
    <w:rsid w:val="0044309E"/>
    <w:rsid w:val="00443603"/>
    <w:rsid w:val="004436DE"/>
    <w:rsid w:val="004437DC"/>
    <w:rsid w:val="00443C91"/>
    <w:rsid w:val="004444FD"/>
    <w:rsid w:val="00445502"/>
    <w:rsid w:val="00445B8E"/>
    <w:rsid w:val="00446A6C"/>
    <w:rsid w:val="00450DFB"/>
    <w:rsid w:val="00451AF8"/>
    <w:rsid w:val="00453233"/>
    <w:rsid w:val="0045347F"/>
    <w:rsid w:val="004550BA"/>
    <w:rsid w:val="00455C7C"/>
    <w:rsid w:val="00455E47"/>
    <w:rsid w:val="0045665D"/>
    <w:rsid w:val="00457754"/>
    <w:rsid w:val="00457772"/>
    <w:rsid w:val="00457E2F"/>
    <w:rsid w:val="00460634"/>
    <w:rsid w:val="00460C9F"/>
    <w:rsid w:val="004617B0"/>
    <w:rsid w:val="00462329"/>
    <w:rsid w:val="00462499"/>
    <w:rsid w:val="00462860"/>
    <w:rsid w:val="00462A27"/>
    <w:rsid w:val="004643DC"/>
    <w:rsid w:val="004649A3"/>
    <w:rsid w:val="00464AE2"/>
    <w:rsid w:val="00465258"/>
    <w:rsid w:val="00465947"/>
    <w:rsid w:val="004669B1"/>
    <w:rsid w:val="00470193"/>
    <w:rsid w:val="0047025E"/>
    <w:rsid w:val="004705E0"/>
    <w:rsid w:val="004707E2"/>
    <w:rsid w:val="00470D88"/>
    <w:rsid w:val="00472ADB"/>
    <w:rsid w:val="0047384B"/>
    <w:rsid w:val="004747DA"/>
    <w:rsid w:val="00474DE0"/>
    <w:rsid w:val="004759FF"/>
    <w:rsid w:val="00477602"/>
    <w:rsid w:val="0048042C"/>
    <w:rsid w:val="00480E9E"/>
    <w:rsid w:val="00481121"/>
    <w:rsid w:val="00482041"/>
    <w:rsid w:val="0048273B"/>
    <w:rsid w:val="00484BC4"/>
    <w:rsid w:val="00485296"/>
    <w:rsid w:val="004857FC"/>
    <w:rsid w:val="00486949"/>
    <w:rsid w:val="00487300"/>
    <w:rsid w:val="004873AF"/>
    <w:rsid w:val="00487ABA"/>
    <w:rsid w:val="00491482"/>
    <w:rsid w:val="0049214E"/>
    <w:rsid w:val="00492388"/>
    <w:rsid w:val="0049287E"/>
    <w:rsid w:val="004929E8"/>
    <w:rsid w:val="00494CF8"/>
    <w:rsid w:val="0049517B"/>
    <w:rsid w:val="004963DA"/>
    <w:rsid w:val="0049671A"/>
    <w:rsid w:val="00497E75"/>
    <w:rsid w:val="004A0363"/>
    <w:rsid w:val="004A195B"/>
    <w:rsid w:val="004A2885"/>
    <w:rsid w:val="004A36CF"/>
    <w:rsid w:val="004A52F7"/>
    <w:rsid w:val="004A6FAD"/>
    <w:rsid w:val="004A77D6"/>
    <w:rsid w:val="004A77DA"/>
    <w:rsid w:val="004A7FB1"/>
    <w:rsid w:val="004B0445"/>
    <w:rsid w:val="004B2C4E"/>
    <w:rsid w:val="004B2D87"/>
    <w:rsid w:val="004B303C"/>
    <w:rsid w:val="004B31F7"/>
    <w:rsid w:val="004B38C4"/>
    <w:rsid w:val="004B408A"/>
    <w:rsid w:val="004B50E4"/>
    <w:rsid w:val="004B50E5"/>
    <w:rsid w:val="004B6332"/>
    <w:rsid w:val="004B650C"/>
    <w:rsid w:val="004B7090"/>
    <w:rsid w:val="004B70FD"/>
    <w:rsid w:val="004B7834"/>
    <w:rsid w:val="004C2B90"/>
    <w:rsid w:val="004C2D77"/>
    <w:rsid w:val="004C2EE3"/>
    <w:rsid w:val="004C3076"/>
    <w:rsid w:val="004C3D5E"/>
    <w:rsid w:val="004C40BE"/>
    <w:rsid w:val="004C62EF"/>
    <w:rsid w:val="004C76C4"/>
    <w:rsid w:val="004C7F7B"/>
    <w:rsid w:val="004D1CE0"/>
    <w:rsid w:val="004D24BA"/>
    <w:rsid w:val="004D339F"/>
    <w:rsid w:val="004D35C7"/>
    <w:rsid w:val="004D3C9C"/>
    <w:rsid w:val="004D3ECF"/>
    <w:rsid w:val="004D4380"/>
    <w:rsid w:val="004D54C9"/>
    <w:rsid w:val="004D58DE"/>
    <w:rsid w:val="004D6043"/>
    <w:rsid w:val="004D7216"/>
    <w:rsid w:val="004D774A"/>
    <w:rsid w:val="004E0368"/>
    <w:rsid w:val="004E0BE0"/>
    <w:rsid w:val="004E14B4"/>
    <w:rsid w:val="004E268B"/>
    <w:rsid w:val="004E2920"/>
    <w:rsid w:val="004E310D"/>
    <w:rsid w:val="004E4AB7"/>
    <w:rsid w:val="004E4CB4"/>
    <w:rsid w:val="004E4F30"/>
    <w:rsid w:val="004E59E0"/>
    <w:rsid w:val="004E6540"/>
    <w:rsid w:val="004E696F"/>
    <w:rsid w:val="004E6D45"/>
    <w:rsid w:val="004E7380"/>
    <w:rsid w:val="004F1259"/>
    <w:rsid w:val="004F1CF1"/>
    <w:rsid w:val="004F22FC"/>
    <w:rsid w:val="004F39E6"/>
    <w:rsid w:val="004F42EB"/>
    <w:rsid w:val="004F5A53"/>
    <w:rsid w:val="004F60BA"/>
    <w:rsid w:val="004F60CC"/>
    <w:rsid w:val="004F7DA6"/>
    <w:rsid w:val="00500EA7"/>
    <w:rsid w:val="00501CAF"/>
    <w:rsid w:val="005033D0"/>
    <w:rsid w:val="00503889"/>
    <w:rsid w:val="005038F1"/>
    <w:rsid w:val="00503A2E"/>
    <w:rsid w:val="00503C08"/>
    <w:rsid w:val="00504A55"/>
    <w:rsid w:val="0050784A"/>
    <w:rsid w:val="00511291"/>
    <w:rsid w:val="00511870"/>
    <w:rsid w:val="005120CC"/>
    <w:rsid w:val="00512C4C"/>
    <w:rsid w:val="005136F9"/>
    <w:rsid w:val="0051621C"/>
    <w:rsid w:val="00516B73"/>
    <w:rsid w:val="00516F6A"/>
    <w:rsid w:val="00517856"/>
    <w:rsid w:val="00517BE7"/>
    <w:rsid w:val="005203F6"/>
    <w:rsid w:val="0052135E"/>
    <w:rsid w:val="00521EFC"/>
    <w:rsid w:val="005229D8"/>
    <w:rsid w:val="00524C06"/>
    <w:rsid w:val="005250C2"/>
    <w:rsid w:val="0052639E"/>
    <w:rsid w:val="0052655B"/>
    <w:rsid w:val="00526ED9"/>
    <w:rsid w:val="005272CB"/>
    <w:rsid w:val="005278BF"/>
    <w:rsid w:val="00530163"/>
    <w:rsid w:val="005314A5"/>
    <w:rsid w:val="00531A45"/>
    <w:rsid w:val="005328E7"/>
    <w:rsid w:val="00533401"/>
    <w:rsid w:val="00533A2D"/>
    <w:rsid w:val="00533C25"/>
    <w:rsid w:val="00534021"/>
    <w:rsid w:val="00535B4F"/>
    <w:rsid w:val="005368C9"/>
    <w:rsid w:val="00536BC8"/>
    <w:rsid w:val="00536D60"/>
    <w:rsid w:val="00536EDF"/>
    <w:rsid w:val="00540011"/>
    <w:rsid w:val="00540181"/>
    <w:rsid w:val="00540289"/>
    <w:rsid w:val="00541136"/>
    <w:rsid w:val="00541412"/>
    <w:rsid w:val="005435D2"/>
    <w:rsid w:val="0054389F"/>
    <w:rsid w:val="00543A0F"/>
    <w:rsid w:val="005441FD"/>
    <w:rsid w:val="00544976"/>
    <w:rsid w:val="00544E1C"/>
    <w:rsid w:val="005455A7"/>
    <w:rsid w:val="00546869"/>
    <w:rsid w:val="005476B5"/>
    <w:rsid w:val="0055011E"/>
    <w:rsid w:val="00552EE8"/>
    <w:rsid w:val="0055662E"/>
    <w:rsid w:val="00557461"/>
    <w:rsid w:val="005602CC"/>
    <w:rsid w:val="005632A1"/>
    <w:rsid w:val="0056453B"/>
    <w:rsid w:val="00564D6B"/>
    <w:rsid w:val="0056557E"/>
    <w:rsid w:val="005655F5"/>
    <w:rsid w:val="00565761"/>
    <w:rsid w:val="005665B1"/>
    <w:rsid w:val="00567357"/>
    <w:rsid w:val="00567B55"/>
    <w:rsid w:val="005705ED"/>
    <w:rsid w:val="00570814"/>
    <w:rsid w:val="00571EAE"/>
    <w:rsid w:val="005721E7"/>
    <w:rsid w:val="00574AF5"/>
    <w:rsid w:val="00574C2D"/>
    <w:rsid w:val="00574FC2"/>
    <w:rsid w:val="00575D87"/>
    <w:rsid w:val="00575FB5"/>
    <w:rsid w:val="0057632E"/>
    <w:rsid w:val="005763B0"/>
    <w:rsid w:val="0057757B"/>
    <w:rsid w:val="005777C4"/>
    <w:rsid w:val="00577A5D"/>
    <w:rsid w:val="00581382"/>
    <w:rsid w:val="00581798"/>
    <w:rsid w:val="0058258C"/>
    <w:rsid w:val="005860A4"/>
    <w:rsid w:val="00587235"/>
    <w:rsid w:val="005921B0"/>
    <w:rsid w:val="00592AF2"/>
    <w:rsid w:val="00594538"/>
    <w:rsid w:val="00595EEB"/>
    <w:rsid w:val="005967C3"/>
    <w:rsid w:val="00596F44"/>
    <w:rsid w:val="00597224"/>
    <w:rsid w:val="0059759F"/>
    <w:rsid w:val="005979C4"/>
    <w:rsid w:val="005A0501"/>
    <w:rsid w:val="005A0EF4"/>
    <w:rsid w:val="005A12A3"/>
    <w:rsid w:val="005A296A"/>
    <w:rsid w:val="005A3D31"/>
    <w:rsid w:val="005A4456"/>
    <w:rsid w:val="005A44F7"/>
    <w:rsid w:val="005A4B26"/>
    <w:rsid w:val="005A4B87"/>
    <w:rsid w:val="005A53D3"/>
    <w:rsid w:val="005A6C51"/>
    <w:rsid w:val="005B0C73"/>
    <w:rsid w:val="005B1695"/>
    <w:rsid w:val="005B19B5"/>
    <w:rsid w:val="005B2437"/>
    <w:rsid w:val="005B2DF0"/>
    <w:rsid w:val="005B3C5F"/>
    <w:rsid w:val="005C0012"/>
    <w:rsid w:val="005C018B"/>
    <w:rsid w:val="005C21E1"/>
    <w:rsid w:val="005C29AB"/>
    <w:rsid w:val="005C35AD"/>
    <w:rsid w:val="005C3CFE"/>
    <w:rsid w:val="005C47C1"/>
    <w:rsid w:val="005C4B93"/>
    <w:rsid w:val="005C63EF"/>
    <w:rsid w:val="005C6602"/>
    <w:rsid w:val="005C69BF"/>
    <w:rsid w:val="005C7671"/>
    <w:rsid w:val="005D00FD"/>
    <w:rsid w:val="005D21B7"/>
    <w:rsid w:val="005D263F"/>
    <w:rsid w:val="005D27E7"/>
    <w:rsid w:val="005D2BBB"/>
    <w:rsid w:val="005D4CFD"/>
    <w:rsid w:val="005D4EAC"/>
    <w:rsid w:val="005D4EBA"/>
    <w:rsid w:val="005D5B79"/>
    <w:rsid w:val="005D6F49"/>
    <w:rsid w:val="005D793D"/>
    <w:rsid w:val="005E0AE7"/>
    <w:rsid w:val="005E1997"/>
    <w:rsid w:val="005E304E"/>
    <w:rsid w:val="005E447D"/>
    <w:rsid w:val="005E514F"/>
    <w:rsid w:val="005E5F2B"/>
    <w:rsid w:val="005E6859"/>
    <w:rsid w:val="005F1116"/>
    <w:rsid w:val="005F1474"/>
    <w:rsid w:val="005F3DDB"/>
    <w:rsid w:val="005F4324"/>
    <w:rsid w:val="005F60C5"/>
    <w:rsid w:val="005F6348"/>
    <w:rsid w:val="00601B41"/>
    <w:rsid w:val="00601E53"/>
    <w:rsid w:val="00602B9A"/>
    <w:rsid w:val="00602BB6"/>
    <w:rsid w:val="006032F0"/>
    <w:rsid w:val="00604D5B"/>
    <w:rsid w:val="00605AE5"/>
    <w:rsid w:val="0060774F"/>
    <w:rsid w:val="00610E38"/>
    <w:rsid w:val="006116E9"/>
    <w:rsid w:val="00612A59"/>
    <w:rsid w:val="0061355E"/>
    <w:rsid w:val="0061447F"/>
    <w:rsid w:val="00614A4F"/>
    <w:rsid w:val="0061516D"/>
    <w:rsid w:val="00615E50"/>
    <w:rsid w:val="00615F5A"/>
    <w:rsid w:val="00617BC9"/>
    <w:rsid w:val="006204C7"/>
    <w:rsid w:val="00620777"/>
    <w:rsid w:val="006208C2"/>
    <w:rsid w:val="00620F61"/>
    <w:rsid w:val="0062241A"/>
    <w:rsid w:val="00622978"/>
    <w:rsid w:val="00623510"/>
    <w:rsid w:val="0062403F"/>
    <w:rsid w:val="00624570"/>
    <w:rsid w:val="00624CAB"/>
    <w:rsid w:val="00624F79"/>
    <w:rsid w:val="0062537F"/>
    <w:rsid w:val="006267BA"/>
    <w:rsid w:val="006302DC"/>
    <w:rsid w:val="00630D42"/>
    <w:rsid w:val="00631848"/>
    <w:rsid w:val="00631926"/>
    <w:rsid w:val="00632F6B"/>
    <w:rsid w:val="006355B1"/>
    <w:rsid w:val="0063650B"/>
    <w:rsid w:val="00637353"/>
    <w:rsid w:val="00637BB1"/>
    <w:rsid w:val="00637D31"/>
    <w:rsid w:val="0064007B"/>
    <w:rsid w:val="00641795"/>
    <w:rsid w:val="006426CA"/>
    <w:rsid w:val="00642DAB"/>
    <w:rsid w:val="00644156"/>
    <w:rsid w:val="00644BF5"/>
    <w:rsid w:val="00645EA7"/>
    <w:rsid w:val="006463D5"/>
    <w:rsid w:val="006466D6"/>
    <w:rsid w:val="00647BCF"/>
    <w:rsid w:val="00647E83"/>
    <w:rsid w:val="006500F3"/>
    <w:rsid w:val="006507E4"/>
    <w:rsid w:val="006545F0"/>
    <w:rsid w:val="006552DE"/>
    <w:rsid w:val="00655B9C"/>
    <w:rsid w:val="006563D9"/>
    <w:rsid w:val="00656C66"/>
    <w:rsid w:val="00657256"/>
    <w:rsid w:val="006603E8"/>
    <w:rsid w:val="00660D7E"/>
    <w:rsid w:val="006633E4"/>
    <w:rsid w:val="00665097"/>
    <w:rsid w:val="0066608B"/>
    <w:rsid w:val="0066647A"/>
    <w:rsid w:val="00666D89"/>
    <w:rsid w:val="00667295"/>
    <w:rsid w:val="00670CF4"/>
    <w:rsid w:val="00670F67"/>
    <w:rsid w:val="006719F8"/>
    <w:rsid w:val="006720FB"/>
    <w:rsid w:val="006731A5"/>
    <w:rsid w:val="00673264"/>
    <w:rsid w:val="0067399E"/>
    <w:rsid w:val="00673DF8"/>
    <w:rsid w:val="006743C6"/>
    <w:rsid w:val="00674507"/>
    <w:rsid w:val="006756C6"/>
    <w:rsid w:val="00676CF3"/>
    <w:rsid w:val="0067743E"/>
    <w:rsid w:val="0068076A"/>
    <w:rsid w:val="00680C00"/>
    <w:rsid w:val="00680D74"/>
    <w:rsid w:val="00681885"/>
    <w:rsid w:val="006835A5"/>
    <w:rsid w:val="00684114"/>
    <w:rsid w:val="00684222"/>
    <w:rsid w:val="0068426C"/>
    <w:rsid w:val="0068523C"/>
    <w:rsid w:val="006857ED"/>
    <w:rsid w:val="00685A27"/>
    <w:rsid w:val="00685E60"/>
    <w:rsid w:val="00686A0B"/>
    <w:rsid w:val="0068717D"/>
    <w:rsid w:val="00687419"/>
    <w:rsid w:val="006900D3"/>
    <w:rsid w:val="00690BCD"/>
    <w:rsid w:val="0069127E"/>
    <w:rsid w:val="00691338"/>
    <w:rsid w:val="00691BE9"/>
    <w:rsid w:val="0069222F"/>
    <w:rsid w:val="006928CF"/>
    <w:rsid w:val="006942BE"/>
    <w:rsid w:val="00694A73"/>
    <w:rsid w:val="00694A92"/>
    <w:rsid w:val="00695D98"/>
    <w:rsid w:val="00695FDE"/>
    <w:rsid w:val="00696979"/>
    <w:rsid w:val="006A0A38"/>
    <w:rsid w:val="006A0DD8"/>
    <w:rsid w:val="006A166A"/>
    <w:rsid w:val="006A1C71"/>
    <w:rsid w:val="006A1EA3"/>
    <w:rsid w:val="006A2241"/>
    <w:rsid w:val="006A2F59"/>
    <w:rsid w:val="006A3066"/>
    <w:rsid w:val="006A32C3"/>
    <w:rsid w:val="006A3652"/>
    <w:rsid w:val="006A3D22"/>
    <w:rsid w:val="006A5A5D"/>
    <w:rsid w:val="006A60A5"/>
    <w:rsid w:val="006A6AE2"/>
    <w:rsid w:val="006A7D96"/>
    <w:rsid w:val="006B0D74"/>
    <w:rsid w:val="006B1EBC"/>
    <w:rsid w:val="006B1ED4"/>
    <w:rsid w:val="006B2029"/>
    <w:rsid w:val="006B2597"/>
    <w:rsid w:val="006B379E"/>
    <w:rsid w:val="006B4098"/>
    <w:rsid w:val="006B4655"/>
    <w:rsid w:val="006B4A5A"/>
    <w:rsid w:val="006B651B"/>
    <w:rsid w:val="006B6A3A"/>
    <w:rsid w:val="006B7F7C"/>
    <w:rsid w:val="006C1D1E"/>
    <w:rsid w:val="006C409D"/>
    <w:rsid w:val="006C4A45"/>
    <w:rsid w:val="006C6033"/>
    <w:rsid w:val="006D07AB"/>
    <w:rsid w:val="006D0A58"/>
    <w:rsid w:val="006D1D95"/>
    <w:rsid w:val="006D23A5"/>
    <w:rsid w:val="006D23DA"/>
    <w:rsid w:val="006D3BC8"/>
    <w:rsid w:val="006D46A4"/>
    <w:rsid w:val="006D49A9"/>
    <w:rsid w:val="006D519B"/>
    <w:rsid w:val="006D5319"/>
    <w:rsid w:val="006D6521"/>
    <w:rsid w:val="006D6751"/>
    <w:rsid w:val="006E0321"/>
    <w:rsid w:val="006E12F5"/>
    <w:rsid w:val="006E1989"/>
    <w:rsid w:val="006E329E"/>
    <w:rsid w:val="006E45FB"/>
    <w:rsid w:val="006E554A"/>
    <w:rsid w:val="006E56BC"/>
    <w:rsid w:val="006E6904"/>
    <w:rsid w:val="006E6991"/>
    <w:rsid w:val="006E71B0"/>
    <w:rsid w:val="006E74DE"/>
    <w:rsid w:val="006F14A7"/>
    <w:rsid w:val="006F32A8"/>
    <w:rsid w:val="006F4206"/>
    <w:rsid w:val="006F4C69"/>
    <w:rsid w:val="006F5DEC"/>
    <w:rsid w:val="006F660C"/>
    <w:rsid w:val="006F6641"/>
    <w:rsid w:val="00700DE6"/>
    <w:rsid w:val="00701D7C"/>
    <w:rsid w:val="00703F5A"/>
    <w:rsid w:val="007044C1"/>
    <w:rsid w:val="00705495"/>
    <w:rsid w:val="00705788"/>
    <w:rsid w:val="00707B63"/>
    <w:rsid w:val="00710AC0"/>
    <w:rsid w:val="00710C13"/>
    <w:rsid w:val="007117AA"/>
    <w:rsid w:val="00712297"/>
    <w:rsid w:val="00712905"/>
    <w:rsid w:val="00713840"/>
    <w:rsid w:val="007139FB"/>
    <w:rsid w:val="00713B2B"/>
    <w:rsid w:val="00715AB0"/>
    <w:rsid w:val="00715D61"/>
    <w:rsid w:val="00717E6D"/>
    <w:rsid w:val="00717FE0"/>
    <w:rsid w:val="0072023A"/>
    <w:rsid w:val="007207D9"/>
    <w:rsid w:val="00721BDE"/>
    <w:rsid w:val="00721C57"/>
    <w:rsid w:val="00721D41"/>
    <w:rsid w:val="00723300"/>
    <w:rsid w:val="00723CAB"/>
    <w:rsid w:val="007250C4"/>
    <w:rsid w:val="007262F4"/>
    <w:rsid w:val="00726F3A"/>
    <w:rsid w:val="00730A27"/>
    <w:rsid w:val="00730B0E"/>
    <w:rsid w:val="00731C90"/>
    <w:rsid w:val="00732B7A"/>
    <w:rsid w:val="00732F84"/>
    <w:rsid w:val="007333DE"/>
    <w:rsid w:val="00733E41"/>
    <w:rsid w:val="00734E35"/>
    <w:rsid w:val="0073679A"/>
    <w:rsid w:val="00736F31"/>
    <w:rsid w:val="007370F6"/>
    <w:rsid w:val="007375B7"/>
    <w:rsid w:val="00737B32"/>
    <w:rsid w:val="007402F4"/>
    <w:rsid w:val="00740D11"/>
    <w:rsid w:val="00743DB3"/>
    <w:rsid w:val="00745648"/>
    <w:rsid w:val="00745E44"/>
    <w:rsid w:val="00746767"/>
    <w:rsid w:val="00746FB9"/>
    <w:rsid w:val="00747457"/>
    <w:rsid w:val="00750262"/>
    <w:rsid w:val="00750F74"/>
    <w:rsid w:val="00751070"/>
    <w:rsid w:val="0075320C"/>
    <w:rsid w:val="007562BC"/>
    <w:rsid w:val="00756835"/>
    <w:rsid w:val="00757772"/>
    <w:rsid w:val="007601AD"/>
    <w:rsid w:val="007604F8"/>
    <w:rsid w:val="007605FB"/>
    <w:rsid w:val="00760A5D"/>
    <w:rsid w:val="0076231E"/>
    <w:rsid w:val="00762B86"/>
    <w:rsid w:val="00762D26"/>
    <w:rsid w:val="007634FD"/>
    <w:rsid w:val="00763E93"/>
    <w:rsid w:val="007644E8"/>
    <w:rsid w:val="0076568D"/>
    <w:rsid w:val="007673F5"/>
    <w:rsid w:val="00767736"/>
    <w:rsid w:val="00767996"/>
    <w:rsid w:val="00771132"/>
    <w:rsid w:val="007724CF"/>
    <w:rsid w:val="00773FC9"/>
    <w:rsid w:val="0077402D"/>
    <w:rsid w:val="007765B9"/>
    <w:rsid w:val="00776AEE"/>
    <w:rsid w:val="007778BD"/>
    <w:rsid w:val="00777BB8"/>
    <w:rsid w:val="00780D08"/>
    <w:rsid w:val="007819E0"/>
    <w:rsid w:val="00781FD5"/>
    <w:rsid w:val="007834B2"/>
    <w:rsid w:val="00783BB6"/>
    <w:rsid w:val="00783F18"/>
    <w:rsid w:val="00784BD8"/>
    <w:rsid w:val="00785E43"/>
    <w:rsid w:val="00785E6B"/>
    <w:rsid w:val="00785E8F"/>
    <w:rsid w:val="00787522"/>
    <w:rsid w:val="0079032F"/>
    <w:rsid w:val="00792299"/>
    <w:rsid w:val="00793C5B"/>
    <w:rsid w:val="00795AA9"/>
    <w:rsid w:val="0079701B"/>
    <w:rsid w:val="0079747A"/>
    <w:rsid w:val="00797626"/>
    <w:rsid w:val="00797941"/>
    <w:rsid w:val="007A02A1"/>
    <w:rsid w:val="007A11AF"/>
    <w:rsid w:val="007A22CB"/>
    <w:rsid w:val="007A3091"/>
    <w:rsid w:val="007A380C"/>
    <w:rsid w:val="007A3D9C"/>
    <w:rsid w:val="007A411D"/>
    <w:rsid w:val="007A41C7"/>
    <w:rsid w:val="007A4536"/>
    <w:rsid w:val="007A4FE0"/>
    <w:rsid w:val="007A5881"/>
    <w:rsid w:val="007A65B2"/>
    <w:rsid w:val="007A6AA3"/>
    <w:rsid w:val="007A701F"/>
    <w:rsid w:val="007B148E"/>
    <w:rsid w:val="007B2038"/>
    <w:rsid w:val="007B3A52"/>
    <w:rsid w:val="007B4656"/>
    <w:rsid w:val="007B4806"/>
    <w:rsid w:val="007B4F73"/>
    <w:rsid w:val="007B53BC"/>
    <w:rsid w:val="007B5888"/>
    <w:rsid w:val="007B5D66"/>
    <w:rsid w:val="007B5DCF"/>
    <w:rsid w:val="007B6342"/>
    <w:rsid w:val="007B7CA6"/>
    <w:rsid w:val="007C0197"/>
    <w:rsid w:val="007C0FC2"/>
    <w:rsid w:val="007C1222"/>
    <w:rsid w:val="007C22FF"/>
    <w:rsid w:val="007C2432"/>
    <w:rsid w:val="007C2443"/>
    <w:rsid w:val="007C2F28"/>
    <w:rsid w:val="007C389A"/>
    <w:rsid w:val="007C3E53"/>
    <w:rsid w:val="007C4BC0"/>
    <w:rsid w:val="007C4FB2"/>
    <w:rsid w:val="007C545F"/>
    <w:rsid w:val="007C795C"/>
    <w:rsid w:val="007D0662"/>
    <w:rsid w:val="007D1A60"/>
    <w:rsid w:val="007D3768"/>
    <w:rsid w:val="007D4257"/>
    <w:rsid w:val="007D53B6"/>
    <w:rsid w:val="007D5929"/>
    <w:rsid w:val="007D6028"/>
    <w:rsid w:val="007D7DAB"/>
    <w:rsid w:val="007E06CC"/>
    <w:rsid w:val="007E1C93"/>
    <w:rsid w:val="007E2706"/>
    <w:rsid w:val="007E3663"/>
    <w:rsid w:val="007E48E5"/>
    <w:rsid w:val="007E69B9"/>
    <w:rsid w:val="007E6A7C"/>
    <w:rsid w:val="007E7FCD"/>
    <w:rsid w:val="007F0E76"/>
    <w:rsid w:val="007F1116"/>
    <w:rsid w:val="007F11D9"/>
    <w:rsid w:val="007F200C"/>
    <w:rsid w:val="007F2313"/>
    <w:rsid w:val="007F2AF1"/>
    <w:rsid w:val="007F473C"/>
    <w:rsid w:val="007F4DB2"/>
    <w:rsid w:val="007F5840"/>
    <w:rsid w:val="007F5E2F"/>
    <w:rsid w:val="007F6AFC"/>
    <w:rsid w:val="007F6B4B"/>
    <w:rsid w:val="007F75A3"/>
    <w:rsid w:val="007F7D7F"/>
    <w:rsid w:val="007F7FA9"/>
    <w:rsid w:val="00801F76"/>
    <w:rsid w:val="00802CF1"/>
    <w:rsid w:val="00803C27"/>
    <w:rsid w:val="00803EBA"/>
    <w:rsid w:val="00805186"/>
    <w:rsid w:val="00805D16"/>
    <w:rsid w:val="00806536"/>
    <w:rsid w:val="00811562"/>
    <w:rsid w:val="0081209D"/>
    <w:rsid w:val="00812559"/>
    <w:rsid w:val="00813056"/>
    <w:rsid w:val="008130BE"/>
    <w:rsid w:val="008168AD"/>
    <w:rsid w:val="0081750E"/>
    <w:rsid w:val="00820527"/>
    <w:rsid w:val="00820ABB"/>
    <w:rsid w:val="00820AF8"/>
    <w:rsid w:val="008217A6"/>
    <w:rsid w:val="00823C00"/>
    <w:rsid w:val="00824874"/>
    <w:rsid w:val="00825B93"/>
    <w:rsid w:val="00826653"/>
    <w:rsid w:val="008307F0"/>
    <w:rsid w:val="00831129"/>
    <w:rsid w:val="00831653"/>
    <w:rsid w:val="0083211D"/>
    <w:rsid w:val="00832AC8"/>
    <w:rsid w:val="008330E8"/>
    <w:rsid w:val="008335B9"/>
    <w:rsid w:val="00837493"/>
    <w:rsid w:val="008403B4"/>
    <w:rsid w:val="0084114D"/>
    <w:rsid w:val="00841E6F"/>
    <w:rsid w:val="0084398D"/>
    <w:rsid w:val="00844894"/>
    <w:rsid w:val="00845A61"/>
    <w:rsid w:val="00845FAB"/>
    <w:rsid w:val="00845FF6"/>
    <w:rsid w:val="0084730F"/>
    <w:rsid w:val="008477B6"/>
    <w:rsid w:val="00847A90"/>
    <w:rsid w:val="00850B56"/>
    <w:rsid w:val="00850C6F"/>
    <w:rsid w:val="00851C76"/>
    <w:rsid w:val="00852361"/>
    <w:rsid w:val="008524DD"/>
    <w:rsid w:val="00854DED"/>
    <w:rsid w:val="00856247"/>
    <w:rsid w:val="00857099"/>
    <w:rsid w:val="00857541"/>
    <w:rsid w:val="00860157"/>
    <w:rsid w:val="00861E3F"/>
    <w:rsid w:val="00864383"/>
    <w:rsid w:val="00864B89"/>
    <w:rsid w:val="0086567F"/>
    <w:rsid w:val="008665AB"/>
    <w:rsid w:val="008679FF"/>
    <w:rsid w:val="008703BA"/>
    <w:rsid w:val="00870820"/>
    <w:rsid w:val="00871A64"/>
    <w:rsid w:val="008748C8"/>
    <w:rsid w:val="00874AB5"/>
    <w:rsid w:val="00874CBD"/>
    <w:rsid w:val="008752B5"/>
    <w:rsid w:val="0087656B"/>
    <w:rsid w:val="00876A28"/>
    <w:rsid w:val="00876B8B"/>
    <w:rsid w:val="00876D31"/>
    <w:rsid w:val="008771C0"/>
    <w:rsid w:val="0087742E"/>
    <w:rsid w:val="00877AB9"/>
    <w:rsid w:val="00880849"/>
    <w:rsid w:val="0088237F"/>
    <w:rsid w:val="00882C09"/>
    <w:rsid w:val="00883A08"/>
    <w:rsid w:val="00884825"/>
    <w:rsid w:val="00884AB7"/>
    <w:rsid w:val="008859F9"/>
    <w:rsid w:val="008868C7"/>
    <w:rsid w:val="00891A08"/>
    <w:rsid w:val="00891B8E"/>
    <w:rsid w:val="00893CC7"/>
    <w:rsid w:val="008947A7"/>
    <w:rsid w:val="00894C2F"/>
    <w:rsid w:val="008950EB"/>
    <w:rsid w:val="008961AD"/>
    <w:rsid w:val="00896B4D"/>
    <w:rsid w:val="00897DA9"/>
    <w:rsid w:val="008A03AB"/>
    <w:rsid w:val="008A1DC6"/>
    <w:rsid w:val="008A21D7"/>
    <w:rsid w:val="008A3251"/>
    <w:rsid w:val="008A3258"/>
    <w:rsid w:val="008A3CB8"/>
    <w:rsid w:val="008A4060"/>
    <w:rsid w:val="008A45D9"/>
    <w:rsid w:val="008A5858"/>
    <w:rsid w:val="008A6C67"/>
    <w:rsid w:val="008A75C2"/>
    <w:rsid w:val="008A7E89"/>
    <w:rsid w:val="008B0308"/>
    <w:rsid w:val="008B1E32"/>
    <w:rsid w:val="008B22FA"/>
    <w:rsid w:val="008B300C"/>
    <w:rsid w:val="008B3160"/>
    <w:rsid w:val="008B4B7C"/>
    <w:rsid w:val="008B5BD6"/>
    <w:rsid w:val="008B600B"/>
    <w:rsid w:val="008B65AD"/>
    <w:rsid w:val="008C1468"/>
    <w:rsid w:val="008C225F"/>
    <w:rsid w:val="008C3199"/>
    <w:rsid w:val="008C4900"/>
    <w:rsid w:val="008C50E7"/>
    <w:rsid w:val="008C79A1"/>
    <w:rsid w:val="008D248F"/>
    <w:rsid w:val="008D2708"/>
    <w:rsid w:val="008D474F"/>
    <w:rsid w:val="008D56C3"/>
    <w:rsid w:val="008D6ADF"/>
    <w:rsid w:val="008D6D10"/>
    <w:rsid w:val="008D7926"/>
    <w:rsid w:val="008E009C"/>
    <w:rsid w:val="008E05EC"/>
    <w:rsid w:val="008E0EF4"/>
    <w:rsid w:val="008E1641"/>
    <w:rsid w:val="008E226E"/>
    <w:rsid w:val="008E2647"/>
    <w:rsid w:val="008E3B25"/>
    <w:rsid w:val="008E42D8"/>
    <w:rsid w:val="008E4CB8"/>
    <w:rsid w:val="008E5344"/>
    <w:rsid w:val="008E73E4"/>
    <w:rsid w:val="008E75DC"/>
    <w:rsid w:val="008F11D9"/>
    <w:rsid w:val="008F1375"/>
    <w:rsid w:val="008F1778"/>
    <w:rsid w:val="008F1A4E"/>
    <w:rsid w:val="008F21BA"/>
    <w:rsid w:val="008F3032"/>
    <w:rsid w:val="008F32E9"/>
    <w:rsid w:val="008F51C9"/>
    <w:rsid w:val="008F6B3B"/>
    <w:rsid w:val="0090036E"/>
    <w:rsid w:val="00900612"/>
    <w:rsid w:val="00901653"/>
    <w:rsid w:val="00901BC1"/>
    <w:rsid w:val="00902897"/>
    <w:rsid w:val="009028A3"/>
    <w:rsid w:val="00903A11"/>
    <w:rsid w:val="00903F17"/>
    <w:rsid w:val="0090419F"/>
    <w:rsid w:val="00904FAA"/>
    <w:rsid w:val="00905479"/>
    <w:rsid w:val="00905717"/>
    <w:rsid w:val="0090644A"/>
    <w:rsid w:val="00907441"/>
    <w:rsid w:val="0090754D"/>
    <w:rsid w:val="00910745"/>
    <w:rsid w:val="00911CF5"/>
    <w:rsid w:val="00911E51"/>
    <w:rsid w:val="00911F47"/>
    <w:rsid w:val="00912232"/>
    <w:rsid w:val="00912EF8"/>
    <w:rsid w:val="00913A85"/>
    <w:rsid w:val="00914212"/>
    <w:rsid w:val="00914DD8"/>
    <w:rsid w:val="00914E65"/>
    <w:rsid w:val="00914F4F"/>
    <w:rsid w:val="009165D1"/>
    <w:rsid w:val="009170E3"/>
    <w:rsid w:val="00917B66"/>
    <w:rsid w:val="009208C6"/>
    <w:rsid w:val="00921720"/>
    <w:rsid w:val="00921A73"/>
    <w:rsid w:val="00921C32"/>
    <w:rsid w:val="00921E08"/>
    <w:rsid w:val="0092309A"/>
    <w:rsid w:val="0092312D"/>
    <w:rsid w:val="00924446"/>
    <w:rsid w:val="00924F3B"/>
    <w:rsid w:val="00924FBB"/>
    <w:rsid w:val="0092502F"/>
    <w:rsid w:val="00925AD2"/>
    <w:rsid w:val="00926B3B"/>
    <w:rsid w:val="009273BE"/>
    <w:rsid w:val="009304B0"/>
    <w:rsid w:val="00932085"/>
    <w:rsid w:val="00932523"/>
    <w:rsid w:val="009369DA"/>
    <w:rsid w:val="00940178"/>
    <w:rsid w:val="0094099A"/>
    <w:rsid w:val="009411E4"/>
    <w:rsid w:val="00942532"/>
    <w:rsid w:val="00942CEB"/>
    <w:rsid w:val="00942F20"/>
    <w:rsid w:val="00943A4C"/>
    <w:rsid w:val="00945592"/>
    <w:rsid w:val="00947FD8"/>
    <w:rsid w:val="009519B9"/>
    <w:rsid w:val="00952A1A"/>
    <w:rsid w:val="009538F2"/>
    <w:rsid w:val="0095420B"/>
    <w:rsid w:val="00955761"/>
    <w:rsid w:val="00955920"/>
    <w:rsid w:val="00956210"/>
    <w:rsid w:val="009568B1"/>
    <w:rsid w:val="0095733C"/>
    <w:rsid w:val="00957674"/>
    <w:rsid w:val="009578C6"/>
    <w:rsid w:val="0096070D"/>
    <w:rsid w:val="00961C04"/>
    <w:rsid w:val="00962E01"/>
    <w:rsid w:val="00964704"/>
    <w:rsid w:val="00964B6A"/>
    <w:rsid w:val="00965149"/>
    <w:rsid w:val="00966977"/>
    <w:rsid w:val="009678C0"/>
    <w:rsid w:val="00967C80"/>
    <w:rsid w:val="009708CB"/>
    <w:rsid w:val="00972C4F"/>
    <w:rsid w:val="00973C88"/>
    <w:rsid w:val="00975B1D"/>
    <w:rsid w:val="009762AC"/>
    <w:rsid w:val="0097719D"/>
    <w:rsid w:val="0098056D"/>
    <w:rsid w:val="009841E0"/>
    <w:rsid w:val="00984612"/>
    <w:rsid w:val="00985633"/>
    <w:rsid w:val="00985699"/>
    <w:rsid w:val="00985848"/>
    <w:rsid w:val="00985CCA"/>
    <w:rsid w:val="0098677B"/>
    <w:rsid w:val="0099267A"/>
    <w:rsid w:val="009931A0"/>
    <w:rsid w:val="0099336B"/>
    <w:rsid w:val="00993E04"/>
    <w:rsid w:val="00994229"/>
    <w:rsid w:val="00995D03"/>
    <w:rsid w:val="009961AE"/>
    <w:rsid w:val="0099668E"/>
    <w:rsid w:val="00996F07"/>
    <w:rsid w:val="00997FC2"/>
    <w:rsid w:val="009A1860"/>
    <w:rsid w:val="009A1953"/>
    <w:rsid w:val="009A20DA"/>
    <w:rsid w:val="009A3505"/>
    <w:rsid w:val="009A4081"/>
    <w:rsid w:val="009A485D"/>
    <w:rsid w:val="009A53D1"/>
    <w:rsid w:val="009A5B1D"/>
    <w:rsid w:val="009A61AF"/>
    <w:rsid w:val="009A6470"/>
    <w:rsid w:val="009A6934"/>
    <w:rsid w:val="009A69F5"/>
    <w:rsid w:val="009A6EB1"/>
    <w:rsid w:val="009A7676"/>
    <w:rsid w:val="009B0E0B"/>
    <w:rsid w:val="009B11CB"/>
    <w:rsid w:val="009B1264"/>
    <w:rsid w:val="009B12ED"/>
    <w:rsid w:val="009B12FF"/>
    <w:rsid w:val="009B20A5"/>
    <w:rsid w:val="009B2164"/>
    <w:rsid w:val="009B314A"/>
    <w:rsid w:val="009B449D"/>
    <w:rsid w:val="009B5A88"/>
    <w:rsid w:val="009B755B"/>
    <w:rsid w:val="009B7819"/>
    <w:rsid w:val="009C2CA2"/>
    <w:rsid w:val="009C2EFC"/>
    <w:rsid w:val="009C39A3"/>
    <w:rsid w:val="009C71BB"/>
    <w:rsid w:val="009C7610"/>
    <w:rsid w:val="009D3A57"/>
    <w:rsid w:val="009D4091"/>
    <w:rsid w:val="009D55CB"/>
    <w:rsid w:val="009E0726"/>
    <w:rsid w:val="009E15D8"/>
    <w:rsid w:val="009E214B"/>
    <w:rsid w:val="009E23B1"/>
    <w:rsid w:val="009E329A"/>
    <w:rsid w:val="009E54A6"/>
    <w:rsid w:val="009E5570"/>
    <w:rsid w:val="009E62EF"/>
    <w:rsid w:val="009E63B9"/>
    <w:rsid w:val="009E6772"/>
    <w:rsid w:val="009F0236"/>
    <w:rsid w:val="009F0D16"/>
    <w:rsid w:val="009F1D32"/>
    <w:rsid w:val="009F338B"/>
    <w:rsid w:val="009F367D"/>
    <w:rsid w:val="009F47CA"/>
    <w:rsid w:val="009F4EFE"/>
    <w:rsid w:val="009F4F89"/>
    <w:rsid w:val="009F567C"/>
    <w:rsid w:val="009F572B"/>
    <w:rsid w:val="009F5E94"/>
    <w:rsid w:val="009F7498"/>
    <w:rsid w:val="009F769E"/>
    <w:rsid w:val="009F76D0"/>
    <w:rsid w:val="00A00313"/>
    <w:rsid w:val="00A006E8"/>
    <w:rsid w:val="00A021FF"/>
    <w:rsid w:val="00A022DF"/>
    <w:rsid w:val="00A02543"/>
    <w:rsid w:val="00A0361B"/>
    <w:rsid w:val="00A05683"/>
    <w:rsid w:val="00A07445"/>
    <w:rsid w:val="00A079D9"/>
    <w:rsid w:val="00A1072A"/>
    <w:rsid w:val="00A11221"/>
    <w:rsid w:val="00A11267"/>
    <w:rsid w:val="00A12412"/>
    <w:rsid w:val="00A13828"/>
    <w:rsid w:val="00A154A2"/>
    <w:rsid w:val="00A15860"/>
    <w:rsid w:val="00A15E9B"/>
    <w:rsid w:val="00A16E53"/>
    <w:rsid w:val="00A17F7D"/>
    <w:rsid w:val="00A21009"/>
    <w:rsid w:val="00A2176A"/>
    <w:rsid w:val="00A21DED"/>
    <w:rsid w:val="00A256FF"/>
    <w:rsid w:val="00A2576E"/>
    <w:rsid w:val="00A2580C"/>
    <w:rsid w:val="00A26004"/>
    <w:rsid w:val="00A27685"/>
    <w:rsid w:val="00A30EF5"/>
    <w:rsid w:val="00A31CD7"/>
    <w:rsid w:val="00A32A98"/>
    <w:rsid w:val="00A32D04"/>
    <w:rsid w:val="00A3374B"/>
    <w:rsid w:val="00A34DE8"/>
    <w:rsid w:val="00A3547D"/>
    <w:rsid w:val="00A35657"/>
    <w:rsid w:val="00A358B2"/>
    <w:rsid w:val="00A4064C"/>
    <w:rsid w:val="00A4077E"/>
    <w:rsid w:val="00A40F4F"/>
    <w:rsid w:val="00A422C8"/>
    <w:rsid w:val="00A42842"/>
    <w:rsid w:val="00A42B29"/>
    <w:rsid w:val="00A42E08"/>
    <w:rsid w:val="00A42E30"/>
    <w:rsid w:val="00A43978"/>
    <w:rsid w:val="00A44DA1"/>
    <w:rsid w:val="00A45601"/>
    <w:rsid w:val="00A45643"/>
    <w:rsid w:val="00A45BAA"/>
    <w:rsid w:val="00A4671C"/>
    <w:rsid w:val="00A47368"/>
    <w:rsid w:val="00A47D2E"/>
    <w:rsid w:val="00A50192"/>
    <w:rsid w:val="00A50A79"/>
    <w:rsid w:val="00A53588"/>
    <w:rsid w:val="00A54DA3"/>
    <w:rsid w:val="00A55B9E"/>
    <w:rsid w:val="00A5623E"/>
    <w:rsid w:val="00A56A64"/>
    <w:rsid w:val="00A57436"/>
    <w:rsid w:val="00A60CB6"/>
    <w:rsid w:val="00A622D7"/>
    <w:rsid w:val="00A644AD"/>
    <w:rsid w:val="00A64CFB"/>
    <w:rsid w:val="00A64E19"/>
    <w:rsid w:val="00A6539B"/>
    <w:rsid w:val="00A6595D"/>
    <w:rsid w:val="00A664DB"/>
    <w:rsid w:val="00A668AB"/>
    <w:rsid w:val="00A66C71"/>
    <w:rsid w:val="00A67AB3"/>
    <w:rsid w:val="00A70400"/>
    <w:rsid w:val="00A7096C"/>
    <w:rsid w:val="00A71129"/>
    <w:rsid w:val="00A711CC"/>
    <w:rsid w:val="00A724FC"/>
    <w:rsid w:val="00A72F3F"/>
    <w:rsid w:val="00A733D3"/>
    <w:rsid w:val="00A7405F"/>
    <w:rsid w:val="00A743E8"/>
    <w:rsid w:val="00A74942"/>
    <w:rsid w:val="00A7541F"/>
    <w:rsid w:val="00A761D2"/>
    <w:rsid w:val="00A76BFE"/>
    <w:rsid w:val="00A77FEE"/>
    <w:rsid w:val="00A81699"/>
    <w:rsid w:val="00A81A75"/>
    <w:rsid w:val="00A828C7"/>
    <w:rsid w:val="00A829E1"/>
    <w:rsid w:val="00A835D9"/>
    <w:rsid w:val="00A85732"/>
    <w:rsid w:val="00A86128"/>
    <w:rsid w:val="00A91162"/>
    <w:rsid w:val="00A91187"/>
    <w:rsid w:val="00A91434"/>
    <w:rsid w:val="00A926F1"/>
    <w:rsid w:val="00A931E4"/>
    <w:rsid w:val="00A93EF9"/>
    <w:rsid w:val="00A9511F"/>
    <w:rsid w:val="00A95379"/>
    <w:rsid w:val="00A9539E"/>
    <w:rsid w:val="00A9568E"/>
    <w:rsid w:val="00A95F8E"/>
    <w:rsid w:val="00A96DEB"/>
    <w:rsid w:val="00AA020F"/>
    <w:rsid w:val="00AA1032"/>
    <w:rsid w:val="00AA1735"/>
    <w:rsid w:val="00AA1E56"/>
    <w:rsid w:val="00AA2683"/>
    <w:rsid w:val="00AA4282"/>
    <w:rsid w:val="00AA5D06"/>
    <w:rsid w:val="00AA7C88"/>
    <w:rsid w:val="00AB1706"/>
    <w:rsid w:val="00AB19C2"/>
    <w:rsid w:val="00AB1AF8"/>
    <w:rsid w:val="00AB1D30"/>
    <w:rsid w:val="00AB33B3"/>
    <w:rsid w:val="00AB3C53"/>
    <w:rsid w:val="00AB40A7"/>
    <w:rsid w:val="00AB4A21"/>
    <w:rsid w:val="00AB5CF9"/>
    <w:rsid w:val="00AB6C22"/>
    <w:rsid w:val="00AC050F"/>
    <w:rsid w:val="00AC0AB1"/>
    <w:rsid w:val="00AC0CFD"/>
    <w:rsid w:val="00AC1813"/>
    <w:rsid w:val="00AC1989"/>
    <w:rsid w:val="00AC252B"/>
    <w:rsid w:val="00AC356C"/>
    <w:rsid w:val="00AC3962"/>
    <w:rsid w:val="00AC3FDF"/>
    <w:rsid w:val="00AC4184"/>
    <w:rsid w:val="00AC4777"/>
    <w:rsid w:val="00AC59F8"/>
    <w:rsid w:val="00AC65C6"/>
    <w:rsid w:val="00AC7BB4"/>
    <w:rsid w:val="00AC7CAC"/>
    <w:rsid w:val="00AD0501"/>
    <w:rsid w:val="00AD1B4D"/>
    <w:rsid w:val="00AD34F5"/>
    <w:rsid w:val="00AD4262"/>
    <w:rsid w:val="00AD5152"/>
    <w:rsid w:val="00AD6820"/>
    <w:rsid w:val="00AD7EE4"/>
    <w:rsid w:val="00AE0572"/>
    <w:rsid w:val="00AE08AD"/>
    <w:rsid w:val="00AE3D36"/>
    <w:rsid w:val="00AE44F9"/>
    <w:rsid w:val="00AE4C95"/>
    <w:rsid w:val="00AE5995"/>
    <w:rsid w:val="00AE6363"/>
    <w:rsid w:val="00AE651E"/>
    <w:rsid w:val="00AE6CF0"/>
    <w:rsid w:val="00AF17DA"/>
    <w:rsid w:val="00AF1BEF"/>
    <w:rsid w:val="00AF2A3E"/>
    <w:rsid w:val="00AF2C22"/>
    <w:rsid w:val="00AF3428"/>
    <w:rsid w:val="00AF39F5"/>
    <w:rsid w:val="00AF4012"/>
    <w:rsid w:val="00AF428C"/>
    <w:rsid w:val="00AF4C90"/>
    <w:rsid w:val="00AF51DB"/>
    <w:rsid w:val="00AF555A"/>
    <w:rsid w:val="00AF5D19"/>
    <w:rsid w:val="00AF5F96"/>
    <w:rsid w:val="00AF72A1"/>
    <w:rsid w:val="00B00FEF"/>
    <w:rsid w:val="00B0139A"/>
    <w:rsid w:val="00B036CB"/>
    <w:rsid w:val="00B042B4"/>
    <w:rsid w:val="00B044AE"/>
    <w:rsid w:val="00B04DCA"/>
    <w:rsid w:val="00B0513E"/>
    <w:rsid w:val="00B05476"/>
    <w:rsid w:val="00B05BF3"/>
    <w:rsid w:val="00B06245"/>
    <w:rsid w:val="00B10FF4"/>
    <w:rsid w:val="00B11345"/>
    <w:rsid w:val="00B116C2"/>
    <w:rsid w:val="00B11823"/>
    <w:rsid w:val="00B13600"/>
    <w:rsid w:val="00B139FB"/>
    <w:rsid w:val="00B1404C"/>
    <w:rsid w:val="00B143CF"/>
    <w:rsid w:val="00B15DF3"/>
    <w:rsid w:val="00B16C1C"/>
    <w:rsid w:val="00B17763"/>
    <w:rsid w:val="00B17C49"/>
    <w:rsid w:val="00B20BD6"/>
    <w:rsid w:val="00B2274A"/>
    <w:rsid w:val="00B23E0F"/>
    <w:rsid w:val="00B2510F"/>
    <w:rsid w:val="00B264D7"/>
    <w:rsid w:val="00B26D07"/>
    <w:rsid w:val="00B27BCA"/>
    <w:rsid w:val="00B3002D"/>
    <w:rsid w:val="00B312B3"/>
    <w:rsid w:val="00B31706"/>
    <w:rsid w:val="00B333DE"/>
    <w:rsid w:val="00B34F7E"/>
    <w:rsid w:val="00B372C8"/>
    <w:rsid w:val="00B37E43"/>
    <w:rsid w:val="00B37F11"/>
    <w:rsid w:val="00B40482"/>
    <w:rsid w:val="00B41591"/>
    <w:rsid w:val="00B41D8A"/>
    <w:rsid w:val="00B41FCC"/>
    <w:rsid w:val="00B431FA"/>
    <w:rsid w:val="00B439D5"/>
    <w:rsid w:val="00B440E1"/>
    <w:rsid w:val="00B449A6"/>
    <w:rsid w:val="00B44C6D"/>
    <w:rsid w:val="00B44CFD"/>
    <w:rsid w:val="00B44D1E"/>
    <w:rsid w:val="00B468C6"/>
    <w:rsid w:val="00B46A24"/>
    <w:rsid w:val="00B47AA3"/>
    <w:rsid w:val="00B50BCE"/>
    <w:rsid w:val="00B514C0"/>
    <w:rsid w:val="00B51794"/>
    <w:rsid w:val="00B518D0"/>
    <w:rsid w:val="00B5278F"/>
    <w:rsid w:val="00B52C8C"/>
    <w:rsid w:val="00B52CA4"/>
    <w:rsid w:val="00B547BF"/>
    <w:rsid w:val="00B547D2"/>
    <w:rsid w:val="00B5516C"/>
    <w:rsid w:val="00B55671"/>
    <w:rsid w:val="00B55A0D"/>
    <w:rsid w:val="00B564AC"/>
    <w:rsid w:val="00B56741"/>
    <w:rsid w:val="00B5719B"/>
    <w:rsid w:val="00B5737A"/>
    <w:rsid w:val="00B575AC"/>
    <w:rsid w:val="00B6020A"/>
    <w:rsid w:val="00B6026A"/>
    <w:rsid w:val="00B602C7"/>
    <w:rsid w:val="00B604C1"/>
    <w:rsid w:val="00B607F2"/>
    <w:rsid w:val="00B6113C"/>
    <w:rsid w:val="00B61D28"/>
    <w:rsid w:val="00B61F08"/>
    <w:rsid w:val="00B62DF0"/>
    <w:rsid w:val="00B63DF4"/>
    <w:rsid w:val="00B643DF"/>
    <w:rsid w:val="00B64C0A"/>
    <w:rsid w:val="00B64C54"/>
    <w:rsid w:val="00B66903"/>
    <w:rsid w:val="00B66C9A"/>
    <w:rsid w:val="00B67694"/>
    <w:rsid w:val="00B67F95"/>
    <w:rsid w:val="00B706A1"/>
    <w:rsid w:val="00B71BE0"/>
    <w:rsid w:val="00B71CCC"/>
    <w:rsid w:val="00B72566"/>
    <w:rsid w:val="00B74F47"/>
    <w:rsid w:val="00B76CC8"/>
    <w:rsid w:val="00B76CFD"/>
    <w:rsid w:val="00B77396"/>
    <w:rsid w:val="00B80312"/>
    <w:rsid w:val="00B811CD"/>
    <w:rsid w:val="00B81CCC"/>
    <w:rsid w:val="00B831B4"/>
    <w:rsid w:val="00B833B0"/>
    <w:rsid w:val="00B8363E"/>
    <w:rsid w:val="00B8425E"/>
    <w:rsid w:val="00B854A6"/>
    <w:rsid w:val="00B86357"/>
    <w:rsid w:val="00B87624"/>
    <w:rsid w:val="00B876E9"/>
    <w:rsid w:val="00B87888"/>
    <w:rsid w:val="00B87BC3"/>
    <w:rsid w:val="00B91ABF"/>
    <w:rsid w:val="00B922AB"/>
    <w:rsid w:val="00B923E5"/>
    <w:rsid w:val="00B9370A"/>
    <w:rsid w:val="00B95E4A"/>
    <w:rsid w:val="00B96090"/>
    <w:rsid w:val="00B962C1"/>
    <w:rsid w:val="00B96C41"/>
    <w:rsid w:val="00B97D3A"/>
    <w:rsid w:val="00B97E15"/>
    <w:rsid w:val="00BA0237"/>
    <w:rsid w:val="00BA03D2"/>
    <w:rsid w:val="00BA0607"/>
    <w:rsid w:val="00BA0D5D"/>
    <w:rsid w:val="00BA1364"/>
    <w:rsid w:val="00BA1391"/>
    <w:rsid w:val="00BA1743"/>
    <w:rsid w:val="00BA25DF"/>
    <w:rsid w:val="00BA46FD"/>
    <w:rsid w:val="00BA67FE"/>
    <w:rsid w:val="00BA71BE"/>
    <w:rsid w:val="00BB469C"/>
    <w:rsid w:val="00BB4C1B"/>
    <w:rsid w:val="00BB62EE"/>
    <w:rsid w:val="00BB67CC"/>
    <w:rsid w:val="00BB758B"/>
    <w:rsid w:val="00BB75BB"/>
    <w:rsid w:val="00BB7EF6"/>
    <w:rsid w:val="00BC07B6"/>
    <w:rsid w:val="00BC1BA3"/>
    <w:rsid w:val="00BC2A1B"/>
    <w:rsid w:val="00BC32CF"/>
    <w:rsid w:val="00BC4E93"/>
    <w:rsid w:val="00BC5747"/>
    <w:rsid w:val="00BC5BD7"/>
    <w:rsid w:val="00BC5C45"/>
    <w:rsid w:val="00BC5CE6"/>
    <w:rsid w:val="00BC5E33"/>
    <w:rsid w:val="00BC669F"/>
    <w:rsid w:val="00BD0341"/>
    <w:rsid w:val="00BD1059"/>
    <w:rsid w:val="00BD2033"/>
    <w:rsid w:val="00BD2918"/>
    <w:rsid w:val="00BD45B9"/>
    <w:rsid w:val="00BD54A2"/>
    <w:rsid w:val="00BD58C9"/>
    <w:rsid w:val="00BD5ABE"/>
    <w:rsid w:val="00BD680C"/>
    <w:rsid w:val="00BD7CA8"/>
    <w:rsid w:val="00BE068E"/>
    <w:rsid w:val="00BE1A9F"/>
    <w:rsid w:val="00BE1C7B"/>
    <w:rsid w:val="00BE23DF"/>
    <w:rsid w:val="00BE24AB"/>
    <w:rsid w:val="00BE2FF3"/>
    <w:rsid w:val="00BE5939"/>
    <w:rsid w:val="00BE6A39"/>
    <w:rsid w:val="00BE7A0B"/>
    <w:rsid w:val="00BF0183"/>
    <w:rsid w:val="00BF12DE"/>
    <w:rsid w:val="00BF2474"/>
    <w:rsid w:val="00BF3627"/>
    <w:rsid w:val="00BF513B"/>
    <w:rsid w:val="00BF699E"/>
    <w:rsid w:val="00BF6B45"/>
    <w:rsid w:val="00BF6E9B"/>
    <w:rsid w:val="00C00157"/>
    <w:rsid w:val="00C01116"/>
    <w:rsid w:val="00C03ABC"/>
    <w:rsid w:val="00C040FE"/>
    <w:rsid w:val="00C0445B"/>
    <w:rsid w:val="00C057F1"/>
    <w:rsid w:val="00C106C4"/>
    <w:rsid w:val="00C10DF5"/>
    <w:rsid w:val="00C110D9"/>
    <w:rsid w:val="00C11274"/>
    <w:rsid w:val="00C120E1"/>
    <w:rsid w:val="00C13543"/>
    <w:rsid w:val="00C138D2"/>
    <w:rsid w:val="00C14068"/>
    <w:rsid w:val="00C140CD"/>
    <w:rsid w:val="00C14C24"/>
    <w:rsid w:val="00C16719"/>
    <w:rsid w:val="00C21A0D"/>
    <w:rsid w:val="00C23AE3"/>
    <w:rsid w:val="00C23FF9"/>
    <w:rsid w:val="00C2408B"/>
    <w:rsid w:val="00C25369"/>
    <w:rsid w:val="00C25579"/>
    <w:rsid w:val="00C25C65"/>
    <w:rsid w:val="00C25E5D"/>
    <w:rsid w:val="00C26439"/>
    <w:rsid w:val="00C3034C"/>
    <w:rsid w:val="00C310AF"/>
    <w:rsid w:val="00C317FC"/>
    <w:rsid w:val="00C31821"/>
    <w:rsid w:val="00C325F7"/>
    <w:rsid w:val="00C33074"/>
    <w:rsid w:val="00C33654"/>
    <w:rsid w:val="00C35C48"/>
    <w:rsid w:val="00C36243"/>
    <w:rsid w:val="00C36C8B"/>
    <w:rsid w:val="00C4173E"/>
    <w:rsid w:val="00C41A42"/>
    <w:rsid w:val="00C42EA9"/>
    <w:rsid w:val="00C43C81"/>
    <w:rsid w:val="00C449FD"/>
    <w:rsid w:val="00C46495"/>
    <w:rsid w:val="00C465C8"/>
    <w:rsid w:val="00C47ABD"/>
    <w:rsid w:val="00C47D38"/>
    <w:rsid w:val="00C507A5"/>
    <w:rsid w:val="00C50D9A"/>
    <w:rsid w:val="00C50DBE"/>
    <w:rsid w:val="00C51813"/>
    <w:rsid w:val="00C518AA"/>
    <w:rsid w:val="00C51D15"/>
    <w:rsid w:val="00C524C5"/>
    <w:rsid w:val="00C532F2"/>
    <w:rsid w:val="00C543AC"/>
    <w:rsid w:val="00C55CD2"/>
    <w:rsid w:val="00C56E65"/>
    <w:rsid w:val="00C57022"/>
    <w:rsid w:val="00C5733F"/>
    <w:rsid w:val="00C57FBA"/>
    <w:rsid w:val="00C600D0"/>
    <w:rsid w:val="00C610D2"/>
    <w:rsid w:val="00C61463"/>
    <w:rsid w:val="00C625DE"/>
    <w:rsid w:val="00C632E0"/>
    <w:rsid w:val="00C63FEE"/>
    <w:rsid w:val="00C6495B"/>
    <w:rsid w:val="00C64B77"/>
    <w:rsid w:val="00C66E50"/>
    <w:rsid w:val="00C67A02"/>
    <w:rsid w:val="00C67E9E"/>
    <w:rsid w:val="00C708B0"/>
    <w:rsid w:val="00C71F3D"/>
    <w:rsid w:val="00C72C6D"/>
    <w:rsid w:val="00C73CE1"/>
    <w:rsid w:val="00C75759"/>
    <w:rsid w:val="00C76D24"/>
    <w:rsid w:val="00C77451"/>
    <w:rsid w:val="00C800E9"/>
    <w:rsid w:val="00C809B6"/>
    <w:rsid w:val="00C8179A"/>
    <w:rsid w:val="00C834BE"/>
    <w:rsid w:val="00C84D03"/>
    <w:rsid w:val="00C857BA"/>
    <w:rsid w:val="00C857FE"/>
    <w:rsid w:val="00C85C2C"/>
    <w:rsid w:val="00C8735D"/>
    <w:rsid w:val="00C9134C"/>
    <w:rsid w:val="00C9191A"/>
    <w:rsid w:val="00C922BB"/>
    <w:rsid w:val="00C935CD"/>
    <w:rsid w:val="00C9485B"/>
    <w:rsid w:val="00C954B4"/>
    <w:rsid w:val="00C97A65"/>
    <w:rsid w:val="00C97D26"/>
    <w:rsid w:val="00CA0055"/>
    <w:rsid w:val="00CA0560"/>
    <w:rsid w:val="00CA2C38"/>
    <w:rsid w:val="00CA3354"/>
    <w:rsid w:val="00CA358C"/>
    <w:rsid w:val="00CA4594"/>
    <w:rsid w:val="00CA4A5C"/>
    <w:rsid w:val="00CA7B23"/>
    <w:rsid w:val="00CA7B5F"/>
    <w:rsid w:val="00CA7E29"/>
    <w:rsid w:val="00CB0467"/>
    <w:rsid w:val="00CB230F"/>
    <w:rsid w:val="00CB2FF6"/>
    <w:rsid w:val="00CB4D89"/>
    <w:rsid w:val="00CB51CD"/>
    <w:rsid w:val="00CB5CB8"/>
    <w:rsid w:val="00CB642E"/>
    <w:rsid w:val="00CB6C92"/>
    <w:rsid w:val="00CB6F98"/>
    <w:rsid w:val="00CB7289"/>
    <w:rsid w:val="00CB7A48"/>
    <w:rsid w:val="00CC02B7"/>
    <w:rsid w:val="00CC1485"/>
    <w:rsid w:val="00CC17E7"/>
    <w:rsid w:val="00CC1872"/>
    <w:rsid w:val="00CC318F"/>
    <w:rsid w:val="00CC56EA"/>
    <w:rsid w:val="00CC60F4"/>
    <w:rsid w:val="00CC6691"/>
    <w:rsid w:val="00CC6E39"/>
    <w:rsid w:val="00CC6F77"/>
    <w:rsid w:val="00CC71F2"/>
    <w:rsid w:val="00CC7B08"/>
    <w:rsid w:val="00CD10A1"/>
    <w:rsid w:val="00CD2817"/>
    <w:rsid w:val="00CD2D12"/>
    <w:rsid w:val="00CD2D32"/>
    <w:rsid w:val="00CD42C1"/>
    <w:rsid w:val="00CD4D20"/>
    <w:rsid w:val="00CD7364"/>
    <w:rsid w:val="00CD7947"/>
    <w:rsid w:val="00CE03E7"/>
    <w:rsid w:val="00CE0418"/>
    <w:rsid w:val="00CE1409"/>
    <w:rsid w:val="00CE1E8F"/>
    <w:rsid w:val="00CE23DC"/>
    <w:rsid w:val="00CE2828"/>
    <w:rsid w:val="00CE3E4A"/>
    <w:rsid w:val="00CE415D"/>
    <w:rsid w:val="00CE4AD9"/>
    <w:rsid w:val="00CE54B9"/>
    <w:rsid w:val="00CE5C03"/>
    <w:rsid w:val="00CE6DF3"/>
    <w:rsid w:val="00CE7085"/>
    <w:rsid w:val="00CE73E3"/>
    <w:rsid w:val="00CE7C42"/>
    <w:rsid w:val="00CF0A0F"/>
    <w:rsid w:val="00CF0D1E"/>
    <w:rsid w:val="00CF1A22"/>
    <w:rsid w:val="00CF2309"/>
    <w:rsid w:val="00CF2351"/>
    <w:rsid w:val="00CF2D9C"/>
    <w:rsid w:val="00CF3389"/>
    <w:rsid w:val="00CF46DA"/>
    <w:rsid w:val="00CF475C"/>
    <w:rsid w:val="00CF4F0B"/>
    <w:rsid w:val="00CF5103"/>
    <w:rsid w:val="00CF6DB9"/>
    <w:rsid w:val="00CF6E37"/>
    <w:rsid w:val="00CF7A45"/>
    <w:rsid w:val="00CF7F04"/>
    <w:rsid w:val="00D0060F"/>
    <w:rsid w:val="00D00EF5"/>
    <w:rsid w:val="00D02707"/>
    <w:rsid w:val="00D028BA"/>
    <w:rsid w:val="00D03468"/>
    <w:rsid w:val="00D0416E"/>
    <w:rsid w:val="00D0477F"/>
    <w:rsid w:val="00D04AE2"/>
    <w:rsid w:val="00D04BB9"/>
    <w:rsid w:val="00D04E85"/>
    <w:rsid w:val="00D04EE8"/>
    <w:rsid w:val="00D0511D"/>
    <w:rsid w:val="00D05F4A"/>
    <w:rsid w:val="00D0626C"/>
    <w:rsid w:val="00D07316"/>
    <w:rsid w:val="00D07626"/>
    <w:rsid w:val="00D07A94"/>
    <w:rsid w:val="00D13F4F"/>
    <w:rsid w:val="00D140C9"/>
    <w:rsid w:val="00D146F4"/>
    <w:rsid w:val="00D14F1C"/>
    <w:rsid w:val="00D173D5"/>
    <w:rsid w:val="00D20120"/>
    <w:rsid w:val="00D20E65"/>
    <w:rsid w:val="00D23A5E"/>
    <w:rsid w:val="00D23D10"/>
    <w:rsid w:val="00D2691D"/>
    <w:rsid w:val="00D27E18"/>
    <w:rsid w:val="00D30206"/>
    <w:rsid w:val="00D32067"/>
    <w:rsid w:val="00D33FDE"/>
    <w:rsid w:val="00D341D7"/>
    <w:rsid w:val="00D34662"/>
    <w:rsid w:val="00D348BC"/>
    <w:rsid w:val="00D360F1"/>
    <w:rsid w:val="00D36CCD"/>
    <w:rsid w:val="00D36F37"/>
    <w:rsid w:val="00D37DEA"/>
    <w:rsid w:val="00D40778"/>
    <w:rsid w:val="00D41FA9"/>
    <w:rsid w:val="00D425B1"/>
    <w:rsid w:val="00D435D8"/>
    <w:rsid w:val="00D44E30"/>
    <w:rsid w:val="00D45A42"/>
    <w:rsid w:val="00D473AB"/>
    <w:rsid w:val="00D47B17"/>
    <w:rsid w:val="00D51BA6"/>
    <w:rsid w:val="00D52747"/>
    <w:rsid w:val="00D52E58"/>
    <w:rsid w:val="00D533C3"/>
    <w:rsid w:val="00D552A9"/>
    <w:rsid w:val="00D5530A"/>
    <w:rsid w:val="00D5599D"/>
    <w:rsid w:val="00D559E9"/>
    <w:rsid w:val="00D55FD1"/>
    <w:rsid w:val="00D56376"/>
    <w:rsid w:val="00D571E5"/>
    <w:rsid w:val="00D60E41"/>
    <w:rsid w:val="00D61B05"/>
    <w:rsid w:val="00D61B6F"/>
    <w:rsid w:val="00D635DD"/>
    <w:rsid w:val="00D63DD6"/>
    <w:rsid w:val="00D64899"/>
    <w:rsid w:val="00D65AD7"/>
    <w:rsid w:val="00D65DDE"/>
    <w:rsid w:val="00D66CE0"/>
    <w:rsid w:val="00D6724D"/>
    <w:rsid w:val="00D70466"/>
    <w:rsid w:val="00D70AB8"/>
    <w:rsid w:val="00D71DB2"/>
    <w:rsid w:val="00D727CF"/>
    <w:rsid w:val="00D72BD8"/>
    <w:rsid w:val="00D72DB3"/>
    <w:rsid w:val="00D739E7"/>
    <w:rsid w:val="00D73E4A"/>
    <w:rsid w:val="00D75509"/>
    <w:rsid w:val="00D75AAB"/>
    <w:rsid w:val="00D763A3"/>
    <w:rsid w:val="00D76471"/>
    <w:rsid w:val="00D80D7F"/>
    <w:rsid w:val="00D815F1"/>
    <w:rsid w:val="00D81F78"/>
    <w:rsid w:val="00D83F70"/>
    <w:rsid w:val="00D8465E"/>
    <w:rsid w:val="00D85572"/>
    <w:rsid w:val="00D868ED"/>
    <w:rsid w:val="00D86F7A"/>
    <w:rsid w:val="00D87235"/>
    <w:rsid w:val="00D87525"/>
    <w:rsid w:val="00D90522"/>
    <w:rsid w:val="00D91C82"/>
    <w:rsid w:val="00D93369"/>
    <w:rsid w:val="00D938D2"/>
    <w:rsid w:val="00D939D5"/>
    <w:rsid w:val="00D948CE"/>
    <w:rsid w:val="00D95516"/>
    <w:rsid w:val="00D95690"/>
    <w:rsid w:val="00D95BFA"/>
    <w:rsid w:val="00D969B1"/>
    <w:rsid w:val="00D9758A"/>
    <w:rsid w:val="00D97F46"/>
    <w:rsid w:val="00DA3938"/>
    <w:rsid w:val="00DA39C2"/>
    <w:rsid w:val="00DA3D98"/>
    <w:rsid w:val="00DA4EED"/>
    <w:rsid w:val="00DA6896"/>
    <w:rsid w:val="00DA7C50"/>
    <w:rsid w:val="00DA7E1B"/>
    <w:rsid w:val="00DB00FB"/>
    <w:rsid w:val="00DB05B4"/>
    <w:rsid w:val="00DB1920"/>
    <w:rsid w:val="00DB2D02"/>
    <w:rsid w:val="00DB2E9A"/>
    <w:rsid w:val="00DB37E3"/>
    <w:rsid w:val="00DB4AEB"/>
    <w:rsid w:val="00DB4EFD"/>
    <w:rsid w:val="00DB53BF"/>
    <w:rsid w:val="00DB6DBC"/>
    <w:rsid w:val="00DB6FC3"/>
    <w:rsid w:val="00DB7568"/>
    <w:rsid w:val="00DB7B35"/>
    <w:rsid w:val="00DB7BB9"/>
    <w:rsid w:val="00DC09E3"/>
    <w:rsid w:val="00DC0C1C"/>
    <w:rsid w:val="00DC2257"/>
    <w:rsid w:val="00DC2DC1"/>
    <w:rsid w:val="00DC3232"/>
    <w:rsid w:val="00DC4122"/>
    <w:rsid w:val="00DC4857"/>
    <w:rsid w:val="00DC4E2C"/>
    <w:rsid w:val="00DC720D"/>
    <w:rsid w:val="00DC73C7"/>
    <w:rsid w:val="00DC7426"/>
    <w:rsid w:val="00DC7F5D"/>
    <w:rsid w:val="00DD0E7B"/>
    <w:rsid w:val="00DD115D"/>
    <w:rsid w:val="00DD183D"/>
    <w:rsid w:val="00DD203E"/>
    <w:rsid w:val="00DD2D86"/>
    <w:rsid w:val="00DD2E99"/>
    <w:rsid w:val="00DD3B00"/>
    <w:rsid w:val="00DD51ED"/>
    <w:rsid w:val="00DD52D5"/>
    <w:rsid w:val="00DD5B69"/>
    <w:rsid w:val="00DD5E4B"/>
    <w:rsid w:val="00DD682C"/>
    <w:rsid w:val="00DD6CA6"/>
    <w:rsid w:val="00DD7763"/>
    <w:rsid w:val="00DD7FF0"/>
    <w:rsid w:val="00DE0A12"/>
    <w:rsid w:val="00DE0DFC"/>
    <w:rsid w:val="00DE1E3A"/>
    <w:rsid w:val="00DE2C1A"/>
    <w:rsid w:val="00DE33BB"/>
    <w:rsid w:val="00DE4362"/>
    <w:rsid w:val="00DE466A"/>
    <w:rsid w:val="00DE4974"/>
    <w:rsid w:val="00DE4AD1"/>
    <w:rsid w:val="00DE54CC"/>
    <w:rsid w:val="00DE6823"/>
    <w:rsid w:val="00DE6EB3"/>
    <w:rsid w:val="00DF137F"/>
    <w:rsid w:val="00DF3535"/>
    <w:rsid w:val="00DF3C95"/>
    <w:rsid w:val="00DF4321"/>
    <w:rsid w:val="00DF5B64"/>
    <w:rsid w:val="00DF6AF3"/>
    <w:rsid w:val="00DF6D18"/>
    <w:rsid w:val="00DF787E"/>
    <w:rsid w:val="00DF7D68"/>
    <w:rsid w:val="00E008EE"/>
    <w:rsid w:val="00E017D6"/>
    <w:rsid w:val="00E01BFA"/>
    <w:rsid w:val="00E02988"/>
    <w:rsid w:val="00E037A2"/>
    <w:rsid w:val="00E03EFC"/>
    <w:rsid w:val="00E063F7"/>
    <w:rsid w:val="00E064AE"/>
    <w:rsid w:val="00E117CC"/>
    <w:rsid w:val="00E118D5"/>
    <w:rsid w:val="00E11B3D"/>
    <w:rsid w:val="00E11C84"/>
    <w:rsid w:val="00E120DF"/>
    <w:rsid w:val="00E1216F"/>
    <w:rsid w:val="00E15226"/>
    <w:rsid w:val="00E16055"/>
    <w:rsid w:val="00E161C3"/>
    <w:rsid w:val="00E16DEF"/>
    <w:rsid w:val="00E2004E"/>
    <w:rsid w:val="00E20B6E"/>
    <w:rsid w:val="00E211C0"/>
    <w:rsid w:val="00E23061"/>
    <w:rsid w:val="00E23205"/>
    <w:rsid w:val="00E23CBE"/>
    <w:rsid w:val="00E24F36"/>
    <w:rsid w:val="00E25712"/>
    <w:rsid w:val="00E25AD4"/>
    <w:rsid w:val="00E25FAB"/>
    <w:rsid w:val="00E26274"/>
    <w:rsid w:val="00E27264"/>
    <w:rsid w:val="00E275E6"/>
    <w:rsid w:val="00E31EBD"/>
    <w:rsid w:val="00E33118"/>
    <w:rsid w:val="00E333BF"/>
    <w:rsid w:val="00E3546C"/>
    <w:rsid w:val="00E36B80"/>
    <w:rsid w:val="00E36BCB"/>
    <w:rsid w:val="00E37A49"/>
    <w:rsid w:val="00E402DB"/>
    <w:rsid w:val="00E41004"/>
    <w:rsid w:val="00E425B9"/>
    <w:rsid w:val="00E4343F"/>
    <w:rsid w:val="00E43F09"/>
    <w:rsid w:val="00E44449"/>
    <w:rsid w:val="00E45493"/>
    <w:rsid w:val="00E45BFB"/>
    <w:rsid w:val="00E4786F"/>
    <w:rsid w:val="00E47A30"/>
    <w:rsid w:val="00E50B8D"/>
    <w:rsid w:val="00E515C3"/>
    <w:rsid w:val="00E51B74"/>
    <w:rsid w:val="00E51D9E"/>
    <w:rsid w:val="00E52148"/>
    <w:rsid w:val="00E522E6"/>
    <w:rsid w:val="00E54559"/>
    <w:rsid w:val="00E55B84"/>
    <w:rsid w:val="00E5716A"/>
    <w:rsid w:val="00E57252"/>
    <w:rsid w:val="00E5743B"/>
    <w:rsid w:val="00E5762F"/>
    <w:rsid w:val="00E6051B"/>
    <w:rsid w:val="00E60E13"/>
    <w:rsid w:val="00E62204"/>
    <w:rsid w:val="00E62AF6"/>
    <w:rsid w:val="00E64778"/>
    <w:rsid w:val="00E64CB3"/>
    <w:rsid w:val="00E650A6"/>
    <w:rsid w:val="00E672B9"/>
    <w:rsid w:val="00E7315E"/>
    <w:rsid w:val="00E810D2"/>
    <w:rsid w:val="00E82AD6"/>
    <w:rsid w:val="00E84472"/>
    <w:rsid w:val="00E8523B"/>
    <w:rsid w:val="00E85BCA"/>
    <w:rsid w:val="00E86902"/>
    <w:rsid w:val="00E8745A"/>
    <w:rsid w:val="00E87710"/>
    <w:rsid w:val="00E90B0D"/>
    <w:rsid w:val="00E930BF"/>
    <w:rsid w:val="00E935D0"/>
    <w:rsid w:val="00E95378"/>
    <w:rsid w:val="00E96015"/>
    <w:rsid w:val="00E96822"/>
    <w:rsid w:val="00E974E9"/>
    <w:rsid w:val="00E97AFD"/>
    <w:rsid w:val="00E97C67"/>
    <w:rsid w:val="00E97CCB"/>
    <w:rsid w:val="00EA0EE8"/>
    <w:rsid w:val="00EA1E0B"/>
    <w:rsid w:val="00EA288A"/>
    <w:rsid w:val="00EA2CCC"/>
    <w:rsid w:val="00EA2F52"/>
    <w:rsid w:val="00EA367C"/>
    <w:rsid w:val="00EA3984"/>
    <w:rsid w:val="00EA4A9B"/>
    <w:rsid w:val="00EA4AEF"/>
    <w:rsid w:val="00EA5DD2"/>
    <w:rsid w:val="00EA5FF3"/>
    <w:rsid w:val="00EA64D8"/>
    <w:rsid w:val="00EA797E"/>
    <w:rsid w:val="00EA7D59"/>
    <w:rsid w:val="00EB0A71"/>
    <w:rsid w:val="00EB1A81"/>
    <w:rsid w:val="00EB1D9A"/>
    <w:rsid w:val="00EB2522"/>
    <w:rsid w:val="00EB2605"/>
    <w:rsid w:val="00EB34BE"/>
    <w:rsid w:val="00EB5ECF"/>
    <w:rsid w:val="00EB6178"/>
    <w:rsid w:val="00EB65A0"/>
    <w:rsid w:val="00EB7412"/>
    <w:rsid w:val="00EC086D"/>
    <w:rsid w:val="00EC10F3"/>
    <w:rsid w:val="00EC20DF"/>
    <w:rsid w:val="00EC29BE"/>
    <w:rsid w:val="00EC51B7"/>
    <w:rsid w:val="00EC5BB2"/>
    <w:rsid w:val="00EC6A88"/>
    <w:rsid w:val="00ED1A55"/>
    <w:rsid w:val="00ED2B75"/>
    <w:rsid w:val="00ED3963"/>
    <w:rsid w:val="00ED3E40"/>
    <w:rsid w:val="00ED44F1"/>
    <w:rsid w:val="00ED5E51"/>
    <w:rsid w:val="00ED5FE8"/>
    <w:rsid w:val="00ED61F3"/>
    <w:rsid w:val="00EE1635"/>
    <w:rsid w:val="00EE1AE2"/>
    <w:rsid w:val="00EE3C95"/>
    <w:rsid w:val="00EE5425"/>
    <w:rsid w:val="00EE551D"/>
    <w:rsid w:val="00EE5CFD"/>
    <w:rsid w:val="00EE5D65"/>
    <w:rsid w:val="00EE5EBB"/>
    <w:rsid w:val="00EE6F1E"/>
    <w:rsid w:val="00EE7A5A"/>
    <w:rsid w:val="00EF07FF"/>
    <w:rsid w:val="00EF1EAD"/>
    <w:rsid w:val="00EF329C"/>
    <w:rsid w:val="00EF3313"/>
    <w:rsid w:val="00EF36F2"/>
    <w:rsid w:val="00EF3A80"/>
    <w:rsid w:val="00EF41D3"/>
    <w:rsid w:val="00EF4769"/>
    <w:rsid w:val="00EF58CA"/>
    <w:rsid w:val="00EF5902"/>
    <w:rsid w:val="00EF6241"/>
    <w:rsid w:val="00EF66B7"/>
    <w:rsid w:val="00EF6C54"/>
    <w:rsid w:val="00EF6EA8"/>
    <w:rsid w:val="00F00F7C"/>
    <w:rsid w:val="00F00FAB"/>
    <w:rsid w:val="00F01E52"/>
    <w:rsid w:val="00F0267A"/>
    <w:rsid w:val="00F02682"/>
    <w:rsid w:val="00F0277A"/>
    <w:rsid w:val="00F03724"/>
    <w:rsid w:val="00F04397"/>
    <w:rsid w:val="00F04CB3"/>
    <w:rsid w:val="00F05152"/>
    <w:rsid w:val="00F06CCF"/>
    <w:rsid w:val="00F114CC"/>
    <w:rsid w:val="00F116A1"/>
    <w:rsid w:val="00F12F03"/>
    <w:rsid w:val="00F150A0"/>
    <w:rsid w:val="00F15ED6"/>
    <w:rsid w:val="00F17164"/>
    <w:rsid w:val="00F1748E"/>
    <w:rsid w:val="00F20031"/>
    <w:rsid w:val="00F209A6"/>
    <w:rsid w:val="00F212E5"/>
    <w:rsid w:val="00F219E4"/>
    <w:rsid w:val="00F21D0F"/>
    <w:rsid w:val="00F21F65"/>
    <w:rsid w:val="00F22025"/>
    <w:rsid w:val="00F24333"/>
    <w:rsid w:val="00F24778"/>
    <w:rsid w:val="00F25612"/>
    <w:rsid w:val="00F26463"/>
    <w:rsid w:val="00F27354"/>
    <w:rsid w:val="00F273A8"/>
    <w:rsid w:val="00F27B4D"/>
    <w:rsid w:val="00F27E7F"/>
    <w:rsid w:val="00F30A3A"/>
    <w:rsid w:val="00F31067"/>
    <w:rsid w:val="00F31CAD"/>
    <w:rsid w:val="00F31D47"/>
    <w:rsid w:val="00F32573"/>
    <w:rsid w:val="00F33D3E"/>
    <w:rsid w:val="00F349A5"/>
    <w:rsid w:val="00F35EFB"/>
    <w:rsid w:val="00F36A27"/>
    <w:rsid w:val="00F36D8F"/>
    <w:rsid w:val="00F37C87"/>
    <w:rsid w:val="00F40825"/>
    <w:rsid w:val="00F41342"/>
    <w:rsid w:val="00F42FB6"/>
    <w:rsid w:val="00F4378C"/>
    <w:rsid w:val="00F44846"/>
    <w:rsid w:val="00F44E7C"/>
    <w:rsid w:val="00F50A7E"/>
    <w:rsid w:val="00F51B4C"/>
    <w:rsid w:val="00F51FF7"/>
    <w:rsid w:val="00F552BF"/>
    <w:rsid w:val="00F553FB"/>
    <w:rsid w:val="00F56790"/>
    <w:rsid w:val="00F56DF9"/>
    <w:rsid w:val="00F5700F"/>
    <w:rsid w:val="00F5768C"/>
    <w:rsid w:val="00F579B4"/>
    <w:rsid w:val="00F63674"/>
    <w:rsid w:val="00F63AD2"/>
    <w:rsid w:val="00F66AAE"/>
    <w:rsid w:val="00F67284"/>
    <w:rsid w:val="00F70F8B"/>
    <w:rsid w:val="00F71AA8"/>
    <w:rsid w:val="00F73612"/>
    <w:rsid w:val="00F736EA"/>
    <w:rsid w:val="00F73C6E"/>
    <w:rsid w:val="00F74639"/>
    <w:rsid w:val="00F748C7"/>
    <w:rsid w:val="00F75411"/>
    <w:rsid w:val="00F75AAF"/>
    <w:rsid w:val="00F75F67"/>
    <w:rsid w:val="00F75FCB"/>
    <w:rsid w:val="00F76F1C"/>
    <w:rsid w:val="00F7710F"/>
    <w:rsid w:val="00F772AF"/>
    <w:rsid w:val="00F778C8"/>
    <w:rsid w:val="00F77FE6"/>
    <w:rsid w:val="00F82859"/>
    <w:rsid w:val="00F82F26"/>
    <w:rsid w:val="00F82F7D"/>
    <w:rsid w:val="00F835F1"/>
    <w:rsid w:val="00F83E6C"/>
    <w:rsid w:val="00F84285"/>
    <w:rsid w:val="00F8464B"/>
    <w:rsid w:val="00F84666"/>
    <w:rsid w:val="00F850E3"/>
    <w:rsid w:val="00F87183"/>
    <w:rsid w:val="00F87617"/>
    <w:rsid w:val="00F900BB"/>
    <w:rsid w:val="00F9140A"/>
    <w:rsid w:val="00F932F3"/>
    <w:rsid w:val="00F9586B"/>
    <w:rsid w:val="00F97707"/>
    <w:rsid w:val="00FA16B0"/>
    <w:rsid w:val="00FA22B3"/>
    <w:rsid w:val="00FA2A20"/>
    <w:rsid w:val="00FA305D"/>
    <w:rsid w:val="00FA36A1"/>
    <w:rsid w:val="00FA64AA"/>
    <w:rsid w:val="00FA6A97"/>
    <w:rsid w:val="00FA7867"/>
    <w:rsid w:val="00FA7FE5"/>
    <w:rsid w:val="00FB1645"/>
    <w:rsid w:val="00FB18F8"/>
    <w:rsid w:val="00FB1ABA"/>
    <w:rsid w:val="00FB34AC"/>
    <w:rsid w:val="00FB3779"/>
    <w:rsid w:val="00FB3D94"/>
    <w:rsid w:val="00FB6600"/>
    <w:rsid w:val="00FB75FC"/>
    <w:rsid w:val="00FC1230"/>
    <w:rsid w:val="00FC2744"/>
    <w:rsid w:val="00FC67F3"/>
    <w:rsid w:val="00FD03AB"/>
    <w:rsid w:val="00FD2931"/>
    <w:rsid w:val="00FD2F7C"/>
    <w:rsid w:val="00FD3567"/>
    <w:rsid w:val="00FD379E"/>
    <w:rsid w:val="00FD3E96"/>
    <w:rsid w:val="00FD44A8"/>
    <w:rsid w:val="00FD50F6"/>
    <w:rsid w:val="00FD5195"/>
    <w:rsid w:val="00FD727C"/>
    <w:rsid w:val="00FD7F38"/>
    <w:rsid w:val="00FE03BA"/>
    <w:rsid w:val="00FE267D"/>
    <w:rsid w:val="00FE2731"/>
    <w:rsid w:val="00FE2DFC"/>
    <w:rsid w:val="00FE31A4"/>
    <w:rsid w:val="00FE47BA"/>
    <w:rsid w:val="00FE5BF4"/>
    <w:rsid w:val="00FE6829"/>
    <w:rsid w:val="00FE6CE2"/>
    <w:rsid w:val="00FE6F70"/>
    <w:rsid w:val="00FE7100"/>
    <w:rsid w:val="00FE7276"/>
    <w:rsid w:val="00FE79FC"/>
    <w:rsid w:val="00FF1510"/>
    <w:rsid w:val="00FF16F6"/>
    <w:rsid w:val="00FF2490"/>
    <w:rsid w:val="00FF2D4E"/>
    <w:rsid w:val="00FF2D9A"/>
    <w:rsid w:val="00FF4A60"/>
    <w:rsid w:val="4A762677"/>
    <w:rsid w:val="644795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26F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40" w:lineRule="auto"/>
      <w:jc w:val="both"/>
    </w:pPr>
    <w:rPr>
      <w:rFonts w:ascii="Times New Roman" w:hAnsi="Times New Roman" w:cs="Times New Roman"/>
      <w:sz w:val="24"/>
      <w:lang w:val="en-GB"/>
    </w:rPr>
  </w:style>
  <w:style w:type="paragraph" w:styleId="berschrift1">
    <w:name w:val="heading 1"/>
    <w:basedOn w:val="Standard"/>
    <w:next w:val="Text1"/>
    <w:link w:val="berschrift1Zchn"/>
    <w:uiPriority w:val="9"/>
    <w:qFormat/>
    <w:pPr>
      <w:keepNext/>
      <w:numPr>
        <w:numId w:val="17"/>
      </w:numPr>
      <w:spacing w:before="360"/>
      <w:outlineLvl w:val="0"/>
    </w:pPr>
    <w:rPr>
      <w:rFonts w:eastAsiaTheme="majorEastAsia"/>
      <w:b/>
      <w:bCs/>
      <w:smallCaps/>
      <w:szCs w:val="28"/>
    </w:rPr>
  </w:style>
  <w:style w:type="paragraph" w:styleId="berschrift2">
    <w:name w:val="heading 2"/>
    <w:basedOn w:val="Standard"/>
    <w:next w:val="Text1"/>
    <w:link w:val="berschrift2Zchn"/>
    <w:uiPriority w:val="9"/>
    <w:semiHidden/>
    <w:unhideWhenUsed/>
    <w:qFormat/>
    <w:pPr>
      <w:keepNext/>
      <w:numPr>
        <w:ilvl w:val="1"/>
        <w:numId w:val="17"/>
      </w:numPr>
      <w:outlineLvl w:val="1"/>
    </w:pPr>
    <w:rPr>
      <w:rFonts w:eastAsiaTheme="majorEastAsia"/>
      <w:b/>
      <w:bCs/>
      <w:szCs w:val="26"/>
    </w:rPr>
  </w:style>
  <w:style w:type="paragraph" w:styleId="berschrift3">
    <w:name w:val="heading 3"/>
    <w:basedOn w:val="Standard"/>
    <w:next w:val="Text1"/>
    <w:link w:val="berschrift3Zchn"/>
    <w:uiPriority w:val="9"/>
    <w:semiHidden/>
    <w:unhideWhenUsed/>
    <w:qFormat/>
    <w:pPr>
      <w:keepNext/>
      <w:numPr>
        <w:ilvl w:val="2"/>
        <w:numId w:val="17"/>
      </w:numPr>
      <w:outlineLvl w:val="2"/>
    </w:pPr>
    <w:rPr>
      <w:rFonts w:eastAsiaTheme="majorEastAsia"/>
      <w:bCs/>
      <w:i/>
    </w:rPr>
  </w:style>
  <w:style w:type="paragraph" w:styleId="berschrift4">
    <w:name w:val="heading 4"/>
    <w:basedOn w:val="Standard"/>
    <w:next w:val="Text1"/>
    <w:link w:val="berschrift4Zchn"/>
    <w:uiPriority w:val="9"/>
    <w:semiHidden/>
    <w:unhideWhenUsed/>
    <w:qFormat/>
    <w:pPr>
      <w:keepNext/>
      <w:numPr>
        <w:ilvl w:val="3"/>
        <w:numId w:val="17"/>
      </w:numPr>
      <w:outlineLvl w:val="3"/>
    </w:pPr>
    <w:rPr>
      <w:rFonts w:eastAsiaTheme="majorEastAsia"/>
      <w:bCs/>
      <w:iCs/>
    </w:rPr>
  </w:style>
  <w:style w:type="paragraph" w:styleId="berschrift5">
    <w:name w:val="heading 5"/>
    <w:basedOn w:val="Standard"/>
    <w:next w:val="Text2"/>
    <w:link w:val="berschrift5Zchn"/>
    <w:uiPriority w:val="9"/>
    <w:semiHidden/>
    <w:unhideWhenUsed/>
    <w:qFormat/>
    <w:pPr>
      <w:keepNext/>
      <w:numPr>
        <w:ilvl w:val="4"/>
        <w:numId w:val="17"/>
      </w:numPr>
      <w:outlineLvl w:val="4"/>
    </w:pPr>
    <w:rPr>
      <w:rFonts w:eastAsiaTheme="majorEastAsia"/>
    </w:rPr>
  </w:style>
  <w:style w:type="paragraph" w:styleId="berschrift6">
    <w:name w:val="heading 6"/>
    <w:basedOn w:val="Standard"/>
    <w:next w:val="Text2"/>
    <w:link w:val="berschrift6Zchn"/>
    <w:uiPriority w:val="9"/>
    <w:semiHidden/>
    <w:unhideWhenUsed/>
    <w:qFormat/>
    <w:pPr>
      <w:keepNext/>
      <w:numPr>
        <w:ilvl w:val="5"/>
        <w:numId w:val="17"/>
      </w:numPr>
      <w:outlineLvl w:val="5"/>
    </w:pPr>
    <w:rPr>
      <w:rFonts w:eastAsiaTheme="majorEastAsia"/>
      <w:iCs/>
    </w:rPr>
  </w:style>
  <w:style w:type="paragraph" w:styleId="berschrift7">
    <w:name w:val="heading 7"/>
    <w:basedOn w:val="Standard"/>
    <w:next w:val="Text2"/>
    <w:link w:val="berschrift7Zchn"/>
    <w:uiPriority w:val="9"/>
    <w:semiHidden/>
    <w:unhideWhenUsed/>
    <w:qFormat/>
    <w:pPr>
      <w:keepNext/>
      <w:numPr>
        <w:ilvl w:val="6"/>
        <w:numId w:val="17"/>
      </w:numPr>
      <w:outlineLvl w:val="6"/>
    </w:pPr>
    <w:rPr>
      <w:rFonts w:eastAsiaTheme="majorEastAsia"/>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09E3"/>
    <w:rPr>
      <w:color w:val="0000FF" w:themeColor="hyperlink"/>
      <w:u w:val="single"/>
    </w:rPr>
  </w:style>
  <w:style w:type="paragraph" w:customStyle="1" w:styleId="Consider">
    <w:name w:val="Consider"/>
    <w:basedOn w:val="Standard"/>
    <w:rsid w:val="00DC09E3"/>
    <w:pPr>
      <w:tabs>
        <w:tab w:val="num" w:pos="709"/>
      </w:tabs>
      <w:ind w:left="709" w:hanging="709"/>
    </w:pPr>
    <w:rPr>
      <w:szCs w:val="24"/>
    </w:rPr>
  </w:style>
  <w:style w:type="paragraph" w:customStyle="1" w:styleId="Considerant">
    <w:name w:val="Considerant"/>
    <w:basedOn w:val="Standard"/>
    <w:rsid w:val="00DC09E3"/>
    <w:pPr>
      <w:tabs>
        <w:tab w:val="num" w:pos="709"/>
      </w:tabs>
      <w:ind w:left="709" w:hanging="709"/>
    </w:pPr>
    <w:rPr>
      <w:szCs w:val="24"/>
    </w:rPr>
  </w:style>
  <w:style w:type="paragraph" w:customStyle="1" w:styleId="Considerant0">
    <w:name w:val="Con siderant"/>
    <w:basedOn w:val="Standard"/>
    <w:rsid w:val="00DC09E3"/>
    <w:pPr>
      <w:tabs>
        <w:tab w:val="num" w:pos="709"/>
      </w:tabs>
      <w:ind w:left="709" w:hanging="709"/>
    </w:pPr>
    <w:rPr>
      <w:szCs w:val="24"/>
    </w:rPr>
  </w:style>
  <w:style w:type="paragraph" w:styleId="Beschriftung">
    <w:name w:val="caption"/>
    <w:basedOn w:val="Standard"/>
    <w:next w:val="Standard"/>
    <w:uiPriority w:val="35"/>
    <w:semiHidden/>
    <w:unhideWhenUsed/>
    <w:qFormat/>
    <w:rsid w:val="001B74E7"/>
    <w:pPr>
      <w:spacing w:before="0" w:after="200"/>
    </w:pPr>
    <w:rPr>
      <w:b/>
      <w:bCs/>
      <w:color w:val="4F81BD" w:themeColor="accent1"/>
      <w:sz w:val="18"/>
      <w:szCs w:val="18"/>
    </w:rPr>
  </w:style>
  <w:style w:type="paragraph" w:styleId="Abbildungsverzeichnis">
    <w:name w:val="table of figures"/>
    <w:basedOn w:val="Standard"/>
    <w:next w:val="Standard"/>
    <w:uiPriority w:val="99"/>
    <w:semiHidden/>
    <w:unhideWhenUsed/>
    <w:rsid w:val="001B74E7"/>
    <w:pPr>
      <w:spacing w:after="0"/>
    </w:pPr>
  </w:style>
  <w:style w:type="paragraph" w:styleId="Aufzhlungszeichen">
    <w:name w:val="List Bullet"/>
    <w:basedOn w:val="Standard"/>
    <w:uiPriority w:val="99"/>
    <w:semiHidden/>
    <w:unhideWhenUsed/>
    <w:rsid w:val="001B74E7"/>
    <w:pPr>
      <w:numPr>
        <w:numId w:val="1"/>
      </w:numPr>
      <w:contextualSpacing/>
    </w:pPr>
  </w:style>
  <w:style w:type="paragraph" w:styleId="Aufzhlungszeichen2">
    <w:name w:val="List Bullet 2"/>
    <w:basedOn w:val="Standard"/>
    <w:uiPriority w:val="99"/>
    <w:semiHidden/>
    <w:unhideWhenUsed/>
    <w:rsid w:val="001B74E7"/>
    <w:pPr>
      <w:numPr>
        <w:numId w:val="2"/>
      </w:numPr>
      <w:contextualSpacing/>
    </w:pPr>
  </w:style>
  <w:style w:type="paragraph" w:styleId="Aufzhlungszeichen3">
    <w:name w:val="List Bullet 3"/>
    <w:basedOn w:val="Standard"/>
    <w:uiPriority w:val="99"/>
    <w:semiHidden/>
    <w:unhideWhenUsed/>
    <w:rsid w:val="001B74E7"/>
    <w:pPr>
      <w:numPr>
        <w:numId w:val="3"/>
      </w:numPr>
      <w:contextualSpacing/>
    </w:pPr>
  </w:style>
  <w:style w:type="paragraph" w:styleId="Aufzhlungszeichen4">
    <w:name w:val="List Bullet 4"/>
    <w:basedOn w:val="Standard"/>
    <w:uiPriority w:val="99"/>
    <w:semiHidden/>
    <w:unhideWhenUsed/>
    <w:rsid w:val="001B74E7"/>
    <w:pPr>
      <w:numPr>
        <w:numId w:val="4"/>
      </w:numPr>
      <w:contextualSpacing/>
    </w:pPr>
  </w:style>
  <w:style w:type="paragraph" w:styleId="Listennummer">
    <w:name w:val="List Number"/>
    <w:basedOn w:val="Standard"/>
    <w:uiPriority w:val="99"/>
    <w:semiHidden/>
    <w:unhideWhenUsed/>
    <w:rsid w:val="001B74E7"/>
    <w:pPr>
      <w:numPr>
        <w:numId w:val="6"/>
      </w:numPr>
      <w:contextualSpacing/>
    </w:pPr>
  </w:style>
  <w:style w:type="paragraph" w:styleId="Listennummer2">
    <w:name w:val="List Number 2"/>
    <w:basedOn w:val="Standard"/>
    <w:uiPriority w:val="99"/>
    <w:semiHidden/>
    <w:unhideWhenUsed/>
    <w:rsid w:val="001B74E7"/>
    <w:pPr>
      <w:numPr>
        <w:numId w:val="7"/>
      </w:numPr>
      <w:contextualSpacing/>
    </w:pPr>
  </w:style>
  <w:style w:type="paragraph" w:styleId="Listennummer3">
    <w:name w:val="List Number 3"/>
    <w:basedOn w:val="Standard"/>
    <w:uiPriority w:val="99"/>
    <w:semiHidden/>
    <w:unhideWhenUsed/>
    <w:rsid w:val="001B74E7"/>
    <w:pPr>
      <w:numPr>
        <w:numId w:val="8"/>
      </w:numPr>
      <w:contextualSpacing/>
    </w:pPr>
  </w:style>
  <w:style w:type="paragraph" w:styleId="Listennummer4">
    <w:name w:val="List Number 4"/>
    <w:basedOn w:val="Standard"/>
    <w:uiPriority w:val="99"/>
    <w:semiHidden/>
    <w:unhideWhenUsed/>
    <w:rsid w:val="001B74E7"/>
    <w:pPr>
      <w:numPr>
        <w:numId w:val="9"/>
      </w:numPr>
      <w:contextualSpacing/>
    </w:pPr>
  </w:style>
  <w:style w:type="character" w:styleId="Kommentarzeichen">
    <w:name w:val="annotation reference"/>
    <w:basedOn w:val="Absatz-Standardschriftart"/>
    <w:uiPriority w:val="99"/>
    <w:semiHidden/>
    <w:unhideWhenUsed/>
    <w:rsid w:val="00AC356C"/>
    <w:rPr>
      <w:sz w:val="16"/>
      <w:szCs w:val="16"/>
    </w:rPr>
  </w:style>
  <w:style w:type="paragraph" w:styleId="Kommentartext">
    <w:name w:val="annotation text"/>
    <w:basedOn w:val="Standard"/>
    <w:link w:val="KommentartextZchn"/>
    <w:uiPriority w:val="99"/>
    <w:unhideWhenUsed/>
    <w:rsid w:val="00AC356C"/>
    <w:rPr>
      <w:sz w:val="20"/>
      <w:szCs w:val="20"/>
    </w:rPr>
  </w:style>
  <w:style w:type="character" w:customStyle="1" w:styleId="KommentartextZchn">
    <w:name w:val="Kommentartext Zchn"/>
    <w:basedOn w:val="Absatz-Standardschriftart"/>
    <w:link w:val="Kommentartext"/>
    <w:uiPriority w:val="99"/>
    <w:rsid w:val="00AC356C"/>
    <w:rPr>
      <w:rFonts w:ascii="Times New Roman" w:hAnsi="Times New Roman" w:cs="Times New Roman"/>
      <w:sz w:val="20"/>
      <w:szCs w:val="20"/>
      <w:lang w:val="en-GB"/>
    </w:rPr>
  </w:style>
  <w:style w:type="paragraph" w:styleId="Kommentarthema">
    <w:name w:val="annotation subject"/>
    <w:basedOn w:val="Kommentartext"/>
    <w:next w:val="Kommentartext"/>
    <w:link w:val="KommentarthemaZchn"/>
    <w:uiPriority w:val="99"/>
    <w:semiHidden/>
    <w:unhideWhenUsed/>
    <w:rsid w:val="00AC356C"/>
    <w:rPr>
      <w:b/>
      <w:bCs/>
    </w:rPr>
  </w:style>
  <w:style w:type="character" w:customStyle="1" w:styleId="KommentarthemaZchn">
    <w:name w:val="Kommentarthema Zchn"/>
    <w:basedOn w:val="KommentartextZchn"/>
    <w:link w:val="Kommentarthema"/>
    <w:uiPriority w:val="99"/>
    <w:semiHidden/>
    <w:rsid w:val="00AC356C"/>
    <w:rPr>
      <w:rFonts w:ascii="Times New Roman" w:hAnsi="Times New Roman" w:cs="Times New Roman"/>
      <w:b/>
      <w:bCs/>
      <w:sz w:val="20"/>
      <w:szCs w:val="20"/>
      <w:lang w:val="en-GB"/>
    </w:rPr>
  </w:style>
  <w:style w:type="paragraph" w:styleId="Sprechblasentext">
    <w:name w:val="Balloon Text"/>
    <w:basedOn w:val="Standard"/>
    <w:link w:val="SprechblasentextZchn"/>
    <w:uiPriority w:val="99"/>
    <w:semiHidden/>
    <w:unhideWhenUsed/>
    <w:rsid w:val="00AC356C"/>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356C"/>
    <w:rPr>
      <w:rFonts w:ascii="Tahoma" w:hAnsi="Tahoma" w:cs="Tahoma"/>
      <w:sz w:val="16"/>
      <w:szCs w:val="16"/>
      <w:lang w:val="en-GB"/>
    </w:rPr>
  </w:style>
  <w:style w:type="character" w:styleId="Fett">
    <w:name w:val="Strong"/>
    <w:basedOn w:val="Absatz-Standardschriftart"/>
    <w:uiPriority w:val="22"/>
    <w:qFormat/>
    <w:rsid w:val="006463D5"/>
    <w:rPr>
      <w:b/>
      <w:bCs/>
    </w:rPr>
  </w:style>
  <w:style w:type="character" w:styleId="BesuchterLink">
    <w:name w:val="FollowedHyperlink"/>
    <w:basedOn w:val="Absatz-Standardschriftart"/>
    <w:uiPriority w:val="99"/>
    <w:semiHidden/>
    <w:unhideWhenUsed/>
    <w:rsid w:val="00C25579"/>
    <w:rPr>
      <w:color w:val="800080" w:themeColor="followedHyperlink"/>
      <w:u w:val="single"/>
    </w:rPr>
  </w:style>
  <w:style w:type="paragraph" w:styleId="berarbeitung">
    <w:name w:val="Revision"/>
    <w:hidden/>
    <w:uiPriority w:val="99"/>
    <w:semiHidden/>
    <w:rsid w:val="00C057F1"/>
    <w:pPr>
      <w:spacing w:after="0" w:line="240" w:lineRule="auto"/>
    </w:pPr>
    <w:rPr>
      <w:rFonts w:ascii="Times New Roman" w:hAnsi="Times New Roman" w:cs="Times New Roman"/>
      <w:sz w:val="24"/>
      <w:lang w:val="en-GB"/>
    </w:rPr>
  </w:style>
  <w:style w:type="paragraph" w:customStyle="1" w:styleId="Sous-titreobjet">
    <w:name w:val="Sous-titre objet"/>
    <w:basedOn w:val="Standard"/>
    <w:rsid w:val="007D53B6"/>
    <w:pPr>
      <w:spacing w:before="0" w:after="0"/>
      <w:jc w:val="center"/>
    </w:pPr>
    <w:rPr>
      <w:b/>
    </w:rPr>
  </w:style>
  <w:style w:type="paragraph" w:customStyle="1" w:styleId="Sous-titreobjetPagedecouverture">
    <w:name w:val="Sous-titre objet (Page de couverture)"/>
    <w:basedOn w:val="Sous-titreobjet"/>
    <w:rsid w:val="007D53B6"/>
  </w:style>
  <w:style w:type="character" w:styleId="NichtaufgelsteErwhnung">
    <w:name w:val="Unresolved Mention"/>
    <w:basedOn w:val="Absatz-Standardschriftart"/>
    <w:uiPriority w:val="99"/>
    <w:semiHidden/>
    <w:unhideWhenUsed/>
    <w:rsid w:val="00482041"/>
    <w:rPr>
      <w:color w:val="605E5C"/>
      <w:shd w:val="clear" w:color="auto" w:fill="E1DFDD"/>
    </w:rPr>
  </w:style>
  <w:style w:type="paragraph" w:styleId="Listenabsatz">
    <w:name w:val="List Paragraph"/>
    <w:basedOn w:val="Standard"/>
    <w:uiPriority w:val="34"/>
    <w:qFormat/>
    <w:rsid w:val="0052639E"/>
    <w:pPr>
      <w:ind w:left="720"/>
      <w:contextualSpacing/>
    </w:pPr>
  </w:style>
  <w:style w:type="character" w:styleId="Erwhnung">
    <w:name w:val="Mention"/>
    <w:basedOn w:val="Absatz-Standardschriftart"/>
    <w:uiPriority w:val="99"/>
    <w:unhideWhenUsed/>
    <w:rsid w:val="00857099"/>
    <w:rPr>
      <w:color w:val="2B579A"/>
      <w:shd w:val="clear" w:color="auto" w:fill="E1DFDD"/>
    </w:rPr>
  </w:style>
  <w:style w:type="paragraph" w:styleId="Kopfzeile">
    <w:name w:val="header"/>
    <w:basedOn w:val="Standard"/>
    <w:link w:val="KopfzeileZchn"/>
    <w:uiPriority w:val="99"/>
    <w:semiHidden/>
    <w:unhideWhenUsed/>
    <w:pPr>
      <w:tabs>
        <w:tab w:val="center" w:pos="4535"/>
        <w:tab w:val="right" w:pos="9071"/>
      </w:tabs>
      <w:spacing w:before="0"/>
    </w:pPr>
  </w:style>
  <w:style w:type="character" w:customStyle="1" w:styleId="KopfzeileZchn">
    <w:name w:val="Kopfzeile Zchn"/>
    <w:basedOn w:val="Absatz-Standardschriftart"/>
    <w:link w:val="Kopfzeile"/>
    <w:uiPriority w:val="99"/>
    <w:semiHidden/>
    <w:rPr>
      <w:rFonts w:ascii="Times New Roman" w:hAnsi="Times New Roman" w:cs="Times New Roman"/>
      <w:sz w:val="24"/>
      <w:shd w:val="clear" w:color="auto" w:fill="auto"/>
      <w:lang w:val="en-GB"/>
    </w:rPr>
  </w:style>
  <w:style w:type="paragraph" w:styleId="Fuzeile">
    <w:name w:val="footer"/>
    <w:basedOn w:val="Standard"/>
    <w:link w:val="FuzeileZchn"/>
    <w:uiPriority w:val="99"/>
    <w:semiHidden/>
    <w:unhideWhenUsed/>
    <w:pPr>
      <w:tabs>
        <w:tab w:val="center" w:pos="4535"/>
        <w:tab w:val="right" w:pos="9071"/>
        <w:tab w:val="right" w:pos="9921"/>
      </w:tabs>
      <w:spacing w:before="360" w:after="0"/>
      <w:ind w:left="-850" w:right="-850"/>
      <w:jc w:val="left"/>
    </w:pPr>
  </w:style>
  <w:style w:type="character" w:customStyle="1" w:styleId="FuzeileZchn">
    <w:name w:val="Fußzeile Zchn"/>
    <w:basedOn w:val="Absatz-Standardschriftart"/>
    <w:link w:val="Fuzeile"/>
    <w:uiPriority w:val="99"/>
    <w:semiHidden/>
    <w:rPr>
      <w:rFonts w:ascii="Times New Roman" w:hAnsi="Times New Roman" w:cs="Times New Roman"/>
      <w:sz w:val="24"/>
      <w:shd w:val="clear" w:color="auto" w:fill="auto"/>
      <w:lang w:val="en-GB"/>
    </w:rPr>
  </w:style>
  <w:style w:type="paragraph" w:styleId="Funotentext">
    <w:name w:val="footnote text"/>
    <w:basedOn w:val="Standard"/>
    <w:link w:val="FunotentextZchn"/>
    <w:uiPriority w:val="99"/>
    <w:semiHidden/>
    <w:unhideWhenUsed/>
    <w:pPr>
      <w:spacing w:before="0" w:after="0"/>
      <w:ind w:left="720" w:hanging="720"/>
    </w:pPr>
    <w:rPr>
      <w:sz w:val="20"/>
      <w:szCs w:val="20"/>
    </w:rPr>
  </w:style>
  <w:style w:type="character" w:customStyle="1" w:styleId="FunotentextZchn">
    <w:name w:val="Fußnotentext Zchn"/>
    <w:basedOn w:val="Absatz-Standardschriftart"/>
    <w:link w:val="Funotentext"/>
    <w:uiPriority w:val="99"/>
    <w:semiHidden/>
    <w:rPr>
      <w:rFonts w:ascii="Times New Roman" w:hAnsi="Times New Roman" w:cs="Times New Roman"/>
      <w:sz w:val="20"/>
      <w:szCs w:val="20"/>
      <w:shd w:val="clear" w:color="auto" w:fill="auto"/>
      <w:lang w:val="en-GB"/>
    </w:rPr>
  </w:style>
  <w:style w:type="character" w:customStyle="1" w:styleId="berschrift1Zchn">
    <w:name w:val="Überschrift 1 Zchn"/>
    <w:basedOn w:val="Absatz-Standardschriftart"/>
    <w:link w:val="berschrift1"/>
    <w:uiPriority w:val="9"/>
    <w:rPr>
      <w:rFonts w:ascii="Times New Roman" w:eastAsiaTheme="majorEastAsia" w:hAnsi="Times New Roman" w:cs="Times New Roman"/>
      <w:b/>
      <w:bCs/>
      <w:smallCaps/>
      <w:sz w:val="24"/>
      <w:szCs w:val="28"/>
      <w:lang w:val="en-GB"/>
    </w:rPr>
  </w:style>
  <w:style w:type="character" w:customStyle="1" w:styleId="berschrift2Zchn">
    <w:name w:val="Überschrift 2 Zchn"/>
    <w:basedOn w:val="Absatz-Standardschriftart"/>
    <w:link w:val="berschrift2"/>
    <w:uiPriority w:val="9"/>
    <w:semiHidden/>
    <w:rPr>
      <w:rFonts w:ascii="Times New Roman" w:eastAsiaTheme="majorEastAsia" w:hAnsi="Times New Roman" w:cs="Times New Roman"/>
      <w:b/>
      <w:bCs/>
      <w:sz w:val="24"/>
      <w:szCs w:val="26"/>
      <w:lang w:val="en-GB"/>
    </w:rPr>
  </w:style>
  <w:style w:type="character" w:customStyle="1" w:styleId="berschrift3Zchn">
    <w:name w:val="Überschrift 3 Zchn"/>
    <w:basedOn w:val="Absatz-Standardschriftart"/>
    <w:link w:val="berschrift3"/>
    <w:uiPriority w:val="9"/>
    <w:semiHidden/>
    <w:rPr>
      <w:rFonts w:ascii="Times New Roman" w:eastAsiaTheme="majorEastAsia" w:hAnsi="Times New Roman" w:cs="Times New Roman"/>
      <w:bCs/>
      <w:i/>
      <w:sz w:val="24"/>
      <w:lang w:val="en-GB"/>
    </w:rPr>
  </w:style>
  <w:style w:type="character" w:customStyle="1" w:styleId="berschrift4Zchn">
    <w:name w:val="Überschrift 4 Zchn"/>
    <w:basedOn w:val="Absatz-Standardschriftart"/>
    <w:link w:val="berschrift4"/>
    <w:uiPriority w:val="9"/>
    <w:semiHidden/>
    <w:rPr>
      <w:rFonts w:ascii="Times New Roman" w:eastAsiaTheme="majorEastAsia" w:hAnsi="Times New Roman" w:cs="Times New Roman"/>
      <w:bCs/>
      <w:iCs/>
      <w:sz w:val="24"/>
      <w:lang w:val="en-GB"/>
    </w:rPr>
  </w:style>
  <w:style w:type="character" w:customStyle="1" w:styleId="berschrift5Zchn">
    <w:name w:val="Überschrift 5 Zchn"/>
    <w:basedOn w:val="Absatz-Standardschriftart"/>
    <w:link w:val="berschrift5"/>
    <w:uiPriority w:val="9"/>
    <w:semiHidden/>
    <w:rPr>
      <w:rFonts w:ascii="Times New Roman" w:eastAsiaTheme="majorEastAsia" w:hAnsi="Times New Roman" w:cs="Times New Roman"/>
      <w:sz w:val="24"/>
      <w:lang w:val="en-GB"/>
    </w:rPr>
  </w:style>
  <w:style w:type="character" w:customStyle="1" w:styleId="berschrift6Zchn">
    <w:name w:val="Überschrift 6 Zchn"/>
    <w:basedOn w:val="Absatz-Standardschriftart"/>
    <w:link w:val="berschrift6"/>
    <w:uiPriority w:val="9"/>
    <w:semiHidden/>
    <w:rPr>
      <w:rFonts w:ascii="Times New Roman" w:eastAsiaTheme="majorEastAsia" w:hAnsi="Times New Roman" w:cs="Times New Roman"/>
      <w:iCs/>
      <w:sz w:val="24"/>
      <w:lang w:val="en-GB"/>
    </w:rPr>
  </w:style>
  <w:style w:type="character" w:customStyle="1" w:styleId="berschrift7Zchn">
    <w:name w:val="Überschrift 7 Zchn"/>
    <w:basedOn w:val="Absatz-Standardschriftart"/>
    <w:link w:val="berschrift7"/>
    <w:uiPriority w:val="9"/>
    <w:semiHidden/>
    <w:rPr>
      <w:rFonts w:ascii="Times New Roman" w:eastAsiaTheme="majorEastAsia" w:hAnsi="Times New Roman" w:cs="Times New Roman"/>
      <w:iCs/>
      <w:sz w:val="24"/>
      <w:lang w:val="en-GB"/>
    </w:rPr>
  </w:style>
  <w:style w:type="paragraph" w:styleId="Inhaltsverzeichnisberschrift">
    <w:name w:val="TOC Heading"/>
    <w:basedOn w:val="Standard"/>
    <w:next w:val="Standard"/>
    <w:uiPriority w:val="39"/>
    <w:semiHidden/>
    <w:unhideWhenUsed/>
    <w:qFormat/>
    <w:pPr>
      <w:spacing w:after="240"/>
      <w:jc w:val="center"/>
    </w:pPr>
    <w:rPr>
      <w:b/>
      <w:sz w:val="28"/>
    </w:rPr>
  </w:style>
  <w:style w:type="paragraph" w:styleId="Verzeichnis1">
    <w:name w:val="toc 1"/>
    <w:basedOn w:val="Standard"/>
    <w:next w:val="Standard"/>
    <w:uiPriority w:val="39"/>
    <w:semiHidden/>
    <w:unhideWhenUsed/>
    <w:pPr>
      <w:tabs>
        <w:tab w:val="right" w:leader="dot" w:pos="9071"/>
      </w:tabs>
      <w:spacing w:before="60"/>
      <w:ind w:left="850" w:hanging="850"/>
      <w:jc w:val="left"/>
    </w:pPr>
  </w:style>
  <w:style w:type="paragraph" w:styleId="Verzeichnis2">
    <w:name w:val="toc 2"/>
    <w:basedOn w:val="Standard"/>
    <w:next w:val="Standard"/>
    <w:uiPriority w:val="39"/>
    <w:semiHidden/>
    <w:unhideWhenUsed/>
    <w:pPr>
      <w:tabs>
        <w:tab w:val="right" w:leader="dot" w:pos="9071"/>
      </w:tabs>
      <w:spacing w:before="60"/>
      <w:ind w:left="850" w:hanging="850"/>
      <w:jc w:val="left"/>
    </w:pPr>
  </w:style>
  <w:style w:type="paragraph" w:styleId="Verzeichnis3">
    <w:name w:val="toc 3"/>
    <w:basedOn w:val="Standard"/>
    <w:next w:val="Standard"/>
    <w:uiPriority w:val="39"/>
    <w:semiHidden/>
    <w:unhideWhenUsed/>
    <w:pPr>
      <w:tabs>
        <w:tab w:val="right" w:leader="dot" w:pos="9071"/>
      </w:tabs>
      <w:spacing w:before="60"/>
      <w:ind w:left="850" w:hanging="850"/>
      <w:jc w:val="left"/>
    </w:pPr>
  </w:style>
  <w:style w:type="paragraph" w:styleId="Verzeichnis4">
    <w:name w:val="toc 4"/>
    <w:basedOn w:val="Standard"/>
    <w:next w:val="Standard"/>
    <w:uiPriority w:val="39"/>
    <w:semiHidden/>
    <w:unhideWhenUsed/>
    <w:pPr>
      <w:tabs>
        <w:tab w:val="right" w:leader="dot" w:pos="9071"/>
      </w:tabs>
      <w:spacing w:before="60"/>
      <w:ind w:left="850" w:hanging="850"/>
      <w:jc w:val="left"/>
    </w:pPr>
  </w:style>
  <w:style w:type="paragraph" w:styleId="Verzeichnis5">
    <w:name w:val="toc 5"/>
    <w:basedOn w:val="Standard"/>
    <w:next w:val="Standard"/>
    <w:uiPriority w:val="39"/>
    <w:semiHidden/>
    <w:unhideWhenUsed/>
    <w:pPr>
      <w:tabs>
        <w:tab w:val="right" w:leader="dot" w:pos="9071"/>
      </w:tabs>
      <w:spacing w:before="300"/>
      <w:jc w:val="left"/>
    </w:pPr>
  </w:style>
  <w:style w:type="paragraph" w:styleId="Verzeichnis6">
    <w:name w:val="toc 6"/>
    <w:basedOn w:val="Standard"/>
    <w:next w:val="Standard"/>
    <w:uiPriority w:val="39"/>
    <w:semiHidden/>
    <w:unhideWhenUsed/>
    <w:pPr>
      <w:tabs>
        <w:tab w:val="right" w:leader="dot" w:pos="9071"/>
      </w:tabs>
      <w:spacing w:before="240"/>
      <w:jc w:val="left"/>
    </w:pPr>
  </w:style>
  <w:style w:type="paragraph" w:styleId="Verzeichnis7">
    <w:name w:val="toc 7"/>
    <w:basedOn w:val="Standard"/>
    <w:next w:val="Standard"/>
    <w:uiPriority w:val="39"/>
    <w:semiHidden/>
    <w:unhideWhenUsed/>
    <w:pPr>
      <w:tabs>
        <w:tab w:val="right" w:leader="dot" w:pos="9071"/>
      </w:tabs>
      <w:spacing w:before="180"/>
      <w:jc w:val="left"/>
    </w:pPr>
  </w:style>
  <w:style w:type="paragraph" w:styleId="Verzeichnis8">
    <w:name w:val="toc 8"/>
    <w:basedOn w:val="Standard"/>
    <w:next w:val="Standard"/>
    <w:uiPriority w:val="39"/>
    <w:semiHidden/>
    <w:unhideWhenUsed/>
    <w:pPr>
      <w:tabs>
        <w:tab w:val="right" w:leader="dot" w:pos="9071"/>
      </w:tabs>
      <w:jc w:val="left"/>
    </w:pPr>
  </w:style>
  <w:style w:type="paragraph" w:styleId="Verzeichnis9">
    <w:name w:val="toc 9"/>
    <w:basedOn w:val="Standard"/>
    <w:next w:val="Standard"/>
    <w:uiPriority w:val="39"/>
    <w:semiHidden/>
    <w:unhideWhenUsed/>
    <w:pPr>
      <w:tabs>
        <w:tab w:val="right" w:leader="dot" w:pos="9071"/>
      </w:tabs>
      <w:ind w:left="1417" w:hanging="1417"/>
      <w:jc w:val="left"/>
    </w:pPr>
  </w:style>
  <w:style w:type="paragraph" w:customStyle="1" w:styleId="HeaderLandscape">
    <w:name w:val="HeaderLandscape"/>
    <w:basedOn w:val="Standard"/>
    <w:pPr>
      <w:tabs>
        <w:tab w:val="center" w:pos="7285"/>
        <w:tab w:val="right" w:pos="14003"/>
      </w:tabs>
      <w:spacing w:before="0"/>
    </w:pPr>
  </w:style>
  <w:style w:type="paragraph" w:customStyle="1" w:styleId="FooterLandscape">
    <w:name w:val="FooterLandscape"/>
    <w:basedOn w:val="Standard"/>
    <w:pPr>
      <w:tabs>
        <w:tab w:val="center" w:pos="7285"/>
        <w:tab w:val="center" w:pos="10913"/>
        <w:tab w:val="right" w:pos="15137"/>
      </w:tabs>
      <w:spacing w:before="360" w:after="0"/>
      <w:ind w:left="-567" w:right="-567"/>
      <w:jc w:val="left"/>
    </w:pPr>
  </w:style>
  <w:style w:type="character" w:styleId="Funotenzeichen">
    <w:name w:val="footnote reference"/>
    <w:basedOn w:val="Absatz-Standardschriftart"/>
    <w:uiPriority w:val="99"/>
    <w:semiHidden/>
    <w:unhideWhenUsed/>
    <w:rPr>
      <w:shd w:val="clear" w:color="auto" w:fill="auto"/>
      <w:vertAlign w:val="superscript"/>
    </w:rPr>
  </w:style>
  <w:style w:type="paragraph" w:customStyle="1" w:styleId="HeaderSensitivity">
    <w:name w:val="Header Sensitivity"/>
    <w:basedOn w:val="Standar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Standard"/>
    <w:pPr>
      <w:spacing w:before="0"/>
      <w:jc w:val="right"/>
    </w:pPr>
    <w:rPr>
      <w:sz w:val="28"/>
    </w:rPr>
  </w:style>
  <w:style w:type="paragraph" w:customStyle="1" w:styleId="FooterSensitivity">
    <w:name w:val="Footer Sensitivity"/>
    <w:basedOn w:val="Standar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Standard"/>
    <w:pPr>
      <w:ind w:left="850"/>
    </w:pPr>
  </w:style>
  <w:style w:type="paragraph" w:customStyle="1" w:styleId="Text2">
    <w:name w:val="Text 2"/>
    <w:basedOn w:val="Standard"/>
    <w:pPr>
      <w:ind w:left="1417"/>
    </w:pPr>
  </w:style>
  <w:style w:type="paragraph" w:customStyle="1" w:styleId="Text3">
    <w:name w:val="Text 3"/>
    <w:basedOn w:val="Standard"/>
    <w:pPr>
      <w:ind w:left="1984"/>
    </w:pPr>
  </w:style>
  <w:style w:type="paragraph" w:customStyle="1" w:styleId="Text4">
    <w:name w:val="Text 4"/>
    <w:basedOn w:val="Standard"/>
    <w:pPr>
      <w:ind w:left="2551"/>
    </w:pPr>
  </w:style>
  <w:style w:type="paragraph" w:customStyle="1" w:styleId="Text5">
    <w:name w:val="Text 5"/>
    <w:basedOn w:val="Standard"/>
    <w:pPr>
      <w:ind w:left="3118"/>
    </w:pPr>
  </w:style>
  <w:style w:type="paragraph" w:customStyle="1" w:styleId="Text6">
    <w:name w:val="Text 6"/>
    <w:basedOn w:val="Standard"/>
    <w:pPr>
      <w:ind w:left="3685"/>
    </w:pPr>
  </w:style>
  <w:style w:type="paragraph" w:customStyle="1" w:styleId="NormalCentered">
    <w:name w:val="Normal Centered"/>
    <w:basedOn w:val="Standard"/>
    <w:pPr>
      <w:jc w:val="center"/>
    </w:pPr>
  </w:style>
  <w:style w:type="paragraph" w:customStyle="1" w:styleId="NormalLeft">
    <w:name w:val="Normal Left"/>
    <w:basedOn w:val="Standard"/>
    <w:pPr>
      <w:jc w:val="left"/>
    </w:pPr>
  </w:style>
  <w:style w:type="paragraph" w:customStyle="1" w:styleId="NormalRight">
    <w:name w:val="Normal Right"/>
    <w:basedOn w:val="Standard"/>
    <w:pPr>
      <w:jc w:val="right"/>
    </w:pPr>
  </w:style>
  <w:style w:type="paragraph" w:customStyle="1" w:styleId="QuotedText">
    <w:name w:val="Quoted Text"/>
    <w:basedOn w:val="Standard"/>
    <w:pPr>
      <w:ind w:left="1417"/>
    </w:pPr>
  </w:style>
  <w:style w:type="paragraph" w:customStyle="1" w:styleId="Point0">
    <w:name w:val="Point 0"/>
    <w:basedOn w:val="Standard"/>
    <w:pPr>
      <w:ind w:left="850" w:hanging="850"/>
    </w:pPr>
  </w:style>
  <w:style w:type="paragraph" w:customStyle="1" w:styleId="Point1">
    <w:name w:val="Point 1"/>
    <w:basedOn w:val="Standard"/>
    <w:pPr>
      <w:ind w:left="1417" w:hanging="567"/>
    </w:pPr>
  </w:style>
  <w:style w:type="paragraph" w:customStyle="1" w:styleId="Point2">
    <w:name w:val="Point 2"/>
    <w:basedOn w:val="Standard"/>
    <w:pPr>
      <w:ind w:left="1984" w:hanging="567"/>
    </w:pPr>
  </w:style>
  <w:style w:type="paragraph" w:customStyle="1" w:styleId="Point3">
    <w:name w:val="Point 3"/>
    <w:basedOn w:val="Standard"/>
    <w:pPr>
      <w:ind w:left="2551" w:hanging="567"/>
    </w:pPr>
  </w:style>
  <w:style w:type="paragraph" w:customStyle="1" w:styleId="Point4">
    <w:name w:val="Point 4"/>
    <w:basedOn w:val="Standard"/>
    <w:pPr>
      <w:ind w:left="3118" w:hanging="567"/>
    </w:pPr>
  </w:style>
  <w:style w:type="paragraph" w:customStyle="1" w:styleId="Point5">
    <w:name w:val="Point 5"/>
    <w:basedOn w:val="Standard"/>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Standard"/>
    <w:pPr>
      <w:tabs>
        <w:tab w:val="left" w:pos="850"/>
      </w:tabs>
      <w:ind w:left="1417" w:hanging="1417"/>
    </w:pPr>
  </w:style>
  <w:style w:type="paragraph" w:customStyle="1" w:styleId="PointDouble1">
    <w:name w:val="PointDouble 1"/>
    <w:basedOn w:val="Standard"/>
    <w:pPr>
      <w:tabs>
        <w:tab w:val="left" w:pos="1417"/>
      </w:tabs>
      <w:ind w:left="1984" w:hanging="1134"/>
    </w:pPr>
  </w:style>
  <w:style w:type="paragraph" w:customStyle="1" w:styleId="PointDouble2">
    <w:name w:val="PointDouble 2"/>
    <w:basedOn w:val="Standard"/>
    <w:pPr>
      <w:tabs>
        <w:tab w:val="left" w:pos="1984"/>
      </w:tabs>
      <w:ind w:left="2551" w:hanging="1134"/>
    </w:pPr>
  </w:style>
  <w:style w:type="paragraph" w:customStyle="1" w:styleId="PointDouble3">
    <w:name w:val="PointDouble 3"/>
    <w:basedOn w:val="Standard"/>
    <w:pPr>
      <w:tabs>
        <w:tab w:val="left" w:pos="2551"/>
      </w:tabs>
      <w:ind w:left="3118" w:hanging="1134"/>
    </w:pPr>
  </w:style>
  <w:style w:type="paragraph" w:customStyle="1" w:styleId="PointDouble4">
    <w:name w:val="PointDouble 4"/>
    <w:basedOn w:val="Standard"/>
    <w:pPr>
      <w:tabs>
        <w:tab w:val="left" w:pos="3118"/>
      </w:tabs>
      <w:ind w:left="3685" w:hanging="1134"/>
    </w:pPr>
  </w:style>
  <w:style w:type="paragraph" w:customStyle="1" w:styleId="PointTriple0">
    <w:name w:val="PointTriple 0"/>
    <w:basedOn w:val="Standard"/>
    <w:pPr>
      <w:tabs>
        <w:tab w:val="left" w:pos="850"/>
        <w:tab w:val="left" w:pos="1417"/>
      </w:tabs>
      <w:ind w:left="1984" w:hanging="1984"/>
    </w:pPr>
  </w:style>
  <w:style w:type="paragraph" w:customStyle="1" w:styleId="PointTriple1">
    <w:name w:val="PointTriple 1"/>
    <w:basedOn w:val="Standard"/>
    <w:pPr>
      <w:tabs>
        <w:tab w:val="left" w:pos="1417"/>
        <w:tab w:val="left" w:pos="1984"/>
      </w:tabs>
      <w:ind w:left="2551" w:hanging="1701"/>
    </w:pPr>
  </w:style>
  <w:style w:type="paragraph" w:customStyle="1" w:styleId="PointTriple2">
    <w:name w:val="PointTriple 2"/>
    <w:basedOn w:val="Standard"/>
    <w:pPr>
      <w:tabs>
        <w:tab w:val="left" w:pos="1984"/>
        <w:tab w:val="left" w:pos="2551"/>
      </w:tabs>
      <w:ind w:left="3118" w:hanging="1701"/>
    </w:pPr>
  </w:style>
  <w:style w:type="paragraph" w:customStyle="1" w:styleId="PointTriple3">
    <w:name w:val="PointTriple 3"/>
    <w:basedOn w:val="Standard"/>
    <w:pPr>
      <w:tabs>
        <w:tab w:val="left" w:pos="2551"/>
        <w:tab w:val="left" w:pos="3118"/>
      </w:tabs>
      <w:ind w:left="3685" w:hanging="1701"/>
    </w:pPr>
  </w:style>
  <w:style w:type="paragraph" w:customStyle="1" w:styleId="PointTriple4">
    <w:name w:val="PointTriple 4"/>
    <w:basedOn w:val="Standard"/>
    <w:pPr>
      <w:tabs>
        <w:tab w:val="left" w:pos="3118"/>
        <w:tab w:val="left" w:pos="3685"/>
      </w:tabs>
      <w:ind w:left="4252" w:hanging="1701"/>
    </w:pPr>
  </w:style>
  <w:style w:type="paragraph" w:customStyle="1" w:styleId="NumPar1">
    <w:name w:val="NumPar 1"/>
    <w:basedOn w:val="Standard"/>
    <w:next w:val="Text1"/>
    <w:pPr>
      <w:numPr>
        <w:numId w:val="16"/>
      </w:numPr>
    </w:pPr>
  </w:style>
  <w:style w:type="paragraph" w:customStyle="1" w:styleId="NumPar2">
    <w:name w:val="NumPar 2"/>
    <w:basedOn w:val="Standard"/>
    <w:next w:val="Text1"/>
    <w:pPr>
      <w:numPr>
        <w:ilvl w:val="1"/>
        <w:numId w:val="16"/>
      </w:numPr>
    </w:pPr>
  </w:style>
  <w:style w:type="paragraph" w:customStyle="1" w:styleId="NumPar3">
    <w:name w:val="NumPar 3"/>
    <w:basedOn w:val="Standard"/>
    <w:next w:val="Text1"/>
    <w:pPr>
      <w:numPr>
        <w:ilvl w:val="2"/>
        <w:numId w:val="16"/>
      </w:numPr>
    </w:pPr>
  </w:style>
  <w:style w:type="paragraph" w:customStyle="1" w:styleId="NumPar4">
    <w:name w:val="NumPar 4"/>
    <w:basedOn w:val="Standard"/>
    <w:next w:val="Text1"/>
    <w:pPr>
      <w:numPr>
        <w:ilvl w:val="3"/>
        <w:numId w:val="16"/>
      </w:numPr>
    </w:pPr>
  </w:style>
  <w:style w:type="paragraph" w:customStyle="1" w:styleId="NumPar5">
    <w:name w:val="NumPar 5"/>
    <w:basedOn w:val="Standard"/>
    <w:next w:val="Text2"/>
    <w:pPr>
      <w:numPr>
        <w:ilvl w:val="4"/>
        <w:numId w:val="16"/>
      </w:numPr>
    </w:pPr>
  </w:style>
  <w:style w:type="paragraph" w:customStyle="1" w:styleId="NumPar6">
    <w:name w:val="NumPar 6"/>
    <w:basedOn w:val="Standard"/>
    <w:next w:val="Text2"/>
    <w:pPr>
      <w:numPr>
        <w:ilvl w:val="5"/>
        <w:numId w:val="16"/>
      </w:numPr>
    </w:pPr>
  </w:style>
  <w:style w:type="paragraph" w:customStyle="1" w:styleId="NumPar7">
    <w:name w:val="NumPar 7"/>
    <w:basedOn w:val="Standard"/>
    <w:next w:val="Text2"/>
    <w:pPr>
      <w:numPr>
        <w:ilvl w:val="6"/>
        <w:numId w:val="16"/>
      </w:numPr>
    </w:pPr>
  </w:style>
  <w:style w:type="paragraph" w:customStyle="1" w:styleId="ManualNumPar1">
    <w:name w:val="Manual NumPar 1"/>
    <w:basedOn w:val="Standard"/>
    <w:next w:val="Text1"/>
    <w:pPr>
      <w:ind w:left="850" w:hanging="850"/>
    </w:pPr>
  </w:style>
  <w:style w:type="paragraph" w:customStyle="1" w:styleId="ManualNumPar2">
    <w:name w:val="Manual NumPar 2"/>
    <w:basedOn w:val="Standard"/>
    <w:next w:val="Text1"/>
    <w:pPr>
      <w:ind w:left="850" w:hanging="850"/>
    </w:pPr>
  </w:style>
  <w:style w:type="paragraph" w:customStyle="1" w:styleId="ManualNumPar3">
    <w:name w:val="Manual NumPar 3"/>
    <w:basedOn w:val="Standard"/>
    <w:next w:val="Text1"/>
    <w:pPr>
      <w:ind w:left="850" w:hanging="850"/>
    </w:pPr>
  </w:style>
  <w:style w:type="paragraph" w:customStyle="1" w:styleId="ManualNumPar4">
    <w:name w:val="Manual NumPar 4"/>
    <w:basedOn w:val="Standard"/>
    <w:next w:val="Text1"/>
    <w:pPr>
      <w:ind w:left="850" w:hanging="850"/>
    </w:pPr>
  </w:style>
  <w:style w:type="paragraph" w:customStyle="1" w:styleId="ManualNumPar5">
    <w:name w:val="Manual NumPar 5"/>
    <w:basedOn w:val="Standard"/>
    <w:next w:val="Text2"/>
    <w:pPr>
      <w:ind w:left="1417" w:hanging="1417"/>
    </w:pPr>
  </w:style>
  <w:style w:type="paragraph" w:customStyle="1" w:styleId="ManualNumPar6">
    <w:name w:val="Manual NumPar 6"/>
    <w:basedOn w:val="Standard"/>
    <w:next w:val="Text2"/>
    <w:pPr>
      <w:ind w:left="1417" w:hanging="1417"/>
    </w:pPr>
  </w:style>
  <w:style w:type="paragraph" w:customStyle="1" w:styleId="ManualNumPar7">
    <w:name w:val="Manual NumPar 7"/>
    <w:basedOn w:val="Standard"/>
    <w:next w:val="Text2"/>
    <w:pPr>
      <w:ind w:left="1417" w:hanging="1417"/>
    </w:pPr>
  </w:style>
  <w:style w:type="paragraph" w:customStyle="1" w:styleId="QuotedNumPar">
    <w:name w:val="Quoted NumPar"/>
    <w:basedOn w:val="Standard"/>
    <w:pPr>
      <w:ind w:left="1417" w:hanging="567"/>
    </w:pPr>
  </w:style>
  <w:style w:type="paragraph" w:customStyle="1" w:styleId="ManualHeading1">
    <w:name w:val="Manual Heading 1"/>
    <w:basedOn w:val="Standard"/>
    <w:next w:val="Text1"/>
    <w:pPr>
      <w:keepNext/>
      <w:tabs>
        <w:tab w:val="left" w:pos="850"/>
      </w:tabs>
      <w:spacing w:before="360"/>
      <w:ind w:left="850" w:hanging="850"/>
      <w:outlineLvl w:val="0"/>
    </w:pPr>
    <w:rPr>
      <w:b/>
      <w:smallCaps/>
    </w:rPr>
  </w:style>
  <w:style w:type="paragraph" w:customStyle="1" w:styleId="ManualHeading2">
    <w:name w:val="Manual Heading 2"/>
    <w:basedOn w:val="Standard"/>
    <w:next w:val="Text1"/>
    <w:pPr>
      <w:keepNext/>
      <w:tabs>
        <w:tab w:val="left" w:pos="850"/>
      </w:tabs>
      <w:ind w:left="850" w:hanging="850"/>
      <w:outlineLvl w:val="1"/>
    </w:pPr>
    <w:rPr>
      <w:b/>
    </w:rPr>
  </w:style>
  <w:style w:type="paragraph" w:customStyle="1" w:styleId="ManualHeading3">
    <w:name w:val="Manual Heading 3"/>
    <w:basedOn w:val="Standard"/>
    <w:next w:val="Text1"/>
    <w:pPr>
      <w:keepNext/>
      <w:tabs>
        <w:tab w:val="left" w:pos="850"/>
      </w:tabs>
      <w:ind w:left="850" w:hanging="850"/>
      <w:outlineLvl w:val="2"/>
    </w:pPr>
    <w:rPr>
      <w:i/>
    </w:rPr>
  </w:style>
  <w:style w:type="paragraph" w:customStyle="1" w:styleId="ManualHeading4">
    <w:name w:val="Manual Heading 4"/>
    <w:basedOn w:val="Standard"/>
    <w:next w:val="Text1"/>
    <w:pPr>
      <w:keepNext/>
      <w:tabs>
        <w:tab w:val="left" w:pos="850"/>
      </w:tabs>
      <w:ind w:left="850" w:hanging="850"/>
      <w:outlineLvl w:val="3"/>
    </w:pPr>
  </w:style>
  <w:style w:type="paragraph" w:customStyle="1" w:styleId="ManualHeading5">
    <w:name w:val="Manual Heading 5"/>
    <w:basedOn w:val="Standard"/>
    <w:next w:val="Text2"/>
    <w:pPr>
      <w:keepNext/>
      <w:tabs>
        <w:tab w:val="left" w:pos="1417"/>
      </w:tabs>
      <w:ind w:left="1417" w:hanging="1417"/>
      <w:outlineLvl w:val="4"/>
    </w:pPr>
  </w:style>
  <w:style w:type="paragraph" w:customStyle="1" w:styleId="ManualHeading6">
    <w:name w:val="Manual Heading 6"/>
    <w:basedOn w:val="Standard"/>
    <w:next w:val="Text2"/>
    <w:pPr>
      <w:keepNext/>
      <w:tabs>
        <w:tab w:val="left" w:pos="1417"/>
      </w:tabs>
      <w:ind w:left="1417" w:hanging="1417"/>
      <w:outlineLvl w:val="5"/>
    </w:pPr>
  </w:style>
  <w:style w:type="paragraph" w:customStyle="1" w:styleId="ManualHeading7">
    <w:name w:val="Manual Heading 7"/>
    <w:basedOn w:val="Standard"/>
    <w:next w:val="Text2"/>
    <w:pPr>
      <w:keepNext/>
      <w:tabs>
        <w:tab w:val="left" w:pos="1417"/>
      </w:tabs>
      <w:ind w:left="1417" w:hanging="1417"/>
      <w:outlineLvl w:val="6"/>
    </w:pPr>
  </w:style>
  <w:style w:type="paragraph" w:customStyle="1" w:styleId="ChapterTitle">
    <w:name w:val="ChapterTitle"/>
    <w:basedOn w:val="Standard"/>
    <w:next w:val="Standard"/>
    <w:pPr>
      <w:keepNext/>
      <w:spacing w:after="360"/>
      <w:jc w:val="center"/>
    </w:pPr>
    <w:rPr>
      <w:b/>
      <w:sz w:val="32"/>
    </w:rPr>
  </w:style>
  <w:style w:type="paragraph" w:customStyle="1" w:styleId="PartTitle">
    <w:name w:val="PartTitle"/>
    <w:basedOn w:val="Standard"/>
    <w:next w:val="ChapterTitle"/>
    <w:pPr>
      <w:keepNext/>
      <w:pageBreakBefore/>
      <w:spacing w:after="360"/>
      <w:jc w:val="center"/>
    </w:pPr>
    <w:rPr>
      <w:b/>
      <w:sz w:val="36"/>
    </w:rPr>
  </w:style>
  <w:style w:type="paragraph" w:customStyle="1" w:styleId="SectionTitle">
    <w:name w:val="SectionTitle"/>
    <w:basedOn w:val="Standard"/>
    <w:next w:val="berschrift1"/>
    <w:pPr>
      <w:keepNext/>
      <w:spacing w:after="360"/>
      <w:jc w:val="center"/>
    </w:pPr>
    <w:rPr>
      <w:b/>
      <w:smallCaps/>
      <w:sz w:val="28"/>
    </w:rPr>
  </w:style>
  <w:style w:type="paragraph" w:customStyle="1" w:styleId="TableTitle">
    <w:name w:val="Table Title"/>
    <w:basedOn w:val="Standard"/>
    <w:next w:val="Standard"/>
    <w:pPr>
      <w:jc w:val="center"/>
    </w:pPr>
    <w:rPr>
      <w:b/>
    </w:rPr>
  </w:style>
  <w:style w:type="character" w:customStyle="1" w:styleId="Marker">
    <w:name w:val="Marker"/>
    <w:basedOn w:val="Absatz-Standardschriftart"/>
    <w:rPr>
      <w:color w:val="0000FF"/>
      <w:shd w:val="clear" w:color="auto" w:fill="auto"/>
    </w:rPr>
  </w:style>
  <w:style w:type="character" w:customStyle="1" w:styleId="Marker1">
    <w:name w:val="Marker1"/>
    <w:basedOn w:val="Absatz-Standardschriftart"/>
    <w:rPr>
      <w:color w:val="008000"/>
      <w:shd w:val="clear" w:color="auto" w:fill="auto"/>
    </w:rPr>
  </w:style>
  <w:style w:type="character" w:customStyle="1" w:styleId="Marker2">
    <w:name w:val="Marker2"/>
    <w:basedOn w:val="Absatz-Standardschriftart"/>
    <w:rPr>
      <w:color w:val="FF0000"/>
      <w:shd w:val="clear" w:color="auto" w:fill="auto"/>
    </w:rPr>
  </w:style>
  <w:style w:type="paragraph" w:customStyle="1" w:styleId="Point0number">
    <w:name w:val="Point 0 (number)"/>
    <w:basedOn w:val="Standard"/>
    <w:pPr>
      <w:numPr>
        <w:numId w:val="18"/>
      </w:numPr>
    </w:pPr>
  </w:style>
  <w:style w:type="paragraph" w:customStyle="1" w:styleId="Point1number">
    <w:name w:val="Point 1 (number)"/>
    <w:basedOn w:val="Standard"/>
    <w:pPr>
      <w:numPr>
        <w:ilvl w:val="2"/>
        <w:numId w:val="18"/>
      </w:numPr>
    </w:pPr>
  </w:style>
  <w:style w:type="paragraph" w:customStyle="1" w:styleId="Point2number">
    <w:name w:val="Point 2 (number)"/>
    <w:basedOn w:val="Standard"/>
    <w:pPr>
      <w:numPr>
        <w:ilvl w:val="4"/>
        <w:numId w:val="18"/>
      </w:numPr>
    </w:pPr>
  </w:style>
  <w:style w:type="paragraph" w:customStyle="1" w:styleId="Point3number">
    <w:name w:val="Point 3 (number)"/>
    <w:basedOn w:val="Standard"/>
    <w:pPr>
      <w:numPr>
        <w:ilvl w:val="6"/>
        <w:numId w:val="18"/>
      </w:numPr>
    </w:pPr>
  </w:style>
  <w:style w:type="paragraph" w:customStyle="1" w:styleId="Point0letter">
    <w:name w:val="Point 0 (letter)"/>
    <w:basedOn w:val="Standard"/>
    <w:pPr>
      <w:numPr>
        <w:ilvl w:val="1"/>
        <w:numId w:val="18"/>
      </w:numPr>
    </w:pPr>
  </w:style>
  <w:style w:type="paragraph" w:customStyle="1" w:styleId="Point1letter">
    <w:name w:val="Point 1 (letter)"/>
    <w:basedOn w:val="Standard"/>
    <w:pPr>
      <w:numPr>
        <w:ilvl w:val="3"/>
        <w:numId w:val="18"/>
      </w:numPr>
    </w:pPr>
  </w:style>
  <w:style w:type="paragraph" w:customStyle="1" w:styleId="Point2letter">
    <w:name w:val="Point 2 (letter)"/>
    <w:basedOn w:val="Standard"/>
    <w:pPr>
      <w:numPr>
        <w:ilvl w:val="5"/>
        <w:numId w:val="18"/>
      </w:numPr>
    </w:pPr>
  </w:style>
  <w:style w:type="paragraph" w:customStyle="1" w:styleId="Point3letter">
    <w:name w:val="Point 3 (letter)"/>
    <w:basedOn w:val="Standard"/>
    <w:pPr>
      <w:numPr>
        <w:ilvl w:val="7"/>
        <w:numId w:val="18"/>
      </w:numPr>
    </w:pPr>
  </w:style>
  <w:style w:type="paragraph" w:customStyle="1" w:styleId="Point4letter">
    <w:name w:val="Point 4 (letter)"/>
    <w:basedOn w:val="Standard"/>
    <w:pPr>
      <w:numPr>
        <w:ilvl w:val="8"/>
        <w:numId w:val="18"/>
      </w:numPr>
    </w:pPr>
  </w:style>
  <w:style w:type="paragraph" w:customStyle="1" w:styleId="Bullet0">
    <w:name w:val="Bullet 0"/>
    <w:basedOn w:val="Standard"/>
    <w:pPr>
      <w:numPr>
        <w:numId w:val="19"/>
      </w:numPr>
    </w:pPr>
  </w:style>
  <w:style w:type="paragraph" w:customStyle="1" w:styleId="Bullet1">
    <w:name w:val="Bullet 1"/>
    <w:basedOn w:val="Standard"/>
    <w:pPr>
      <w:numPr>
        <w:numId w:val="20"/>
      </w:numPr>
    </w:pPr>
  </w:style>
  <w:style w:type="paragraph" w:customStyle="1" w:styleId="Bullet2">
    <w:name w:val="Bullet 2"/>
    <w:basedOn w:val="Standard"/>
    <w:pPr>
      <w:numPr>
        <w:numId w:val="21"/>
      </w:numPr>
    </w:pPr>
  </w:style>
  <w:style w:type="paragraph" w:customStyle="1" w:styleId="Bullet3">
    <w:name w:val="Bullet 3"/>
    <w:basedOn w:val="Standard"/>
    <w:pPr>
      <w:numPr>
        <w:numId w:val="22"/>
      </w:numPr>
    </w:pPr>
  </w:style>
  <w:style w:type="paragraph" w:customStyle="1" w:styleId="Bullet4">
    <w:name w:val="Bullet 4"/>
    <w:basedOn w:val="Standard"/>
    <w:pPr>
      <w:numPr>
        <w:numId w:val="23"/>
      </w:numPr>
    </w:pPr>
  </w:style>
  <w:style w:type="paragraph" w:customStyle="1" w:styleId="Langue">
    <w:name w:val="Langue"/>
    <w:basedOn w:val="Standard"/>
    <w:next w:val="Rfrenceinterne"/>
    <w:pPr>
      <w:framePr w:wrap="around" w:vAnchor="page" w:hAnchor="text" w:xAlign="center" w:y="14741"/>
      <w:spacing w:before="0" w:after="600"/>
      <w:jc w:val="center"/>
    </w:pPr>
    <w:rPr>
      <w:b/>
      <w:caps/>
    </w:rPr>
  </w:style>
  <w:style w:type="paragraph" w:customStyle="1" w:styleId="Nomdelinstitution">
    <w:name w:val="Nom de l'institution"/>
    <w:basedOn w:val="Standard"/>
    <w:next w:val="Emission"/>
    <w:pPr>
      <w:spacing w:before="0" w:after="0"/>
      <w:jc w:val="left"/>
    </w:pPr>
    <w:rPr>
      <w:rFonts w:ascii="Arial" w:hAnsi="Arial" w:cs="Arial"/>
    </w:rPr>
  </w:style>
  <w:style w:type="paragraph" w:customStyle="1" w:styleId="Emission">
    <w:name w:val="Emission"/>
    <w:basedOn w:val="Standard"/>
    <w:next w:val="Rfrenceinstitutionnelle"/>
    <w:pPr>
      <w:spacing w:before="0" w:after="0"/>
      <w:ind w:left="5103"/>
      <w:jc w:val="left"/>
    </w:pPr>
  </w:style>
  <w:style w:type="paragraph" w:customStyle="1" w:styleId="Rfrenceinstitutionnelle">
    <w:name w:val="Référence institutionnelle"/>
    <w:basedOn w:val="Standard"/>
    <w:next w:val="Confidentialit"/>
    <w:pPr>
      <w:spacing w:before="0" w:after="240"/>
      <w:ind w:left="5103"/>
      <w:jc w:val="left"/>
    </w:pPr>
  </w:style>
  <w:style w:type="paragraph" w:customStyle="1" w:styleId="Pagedecouverture">
    <w:name w:val="Page de couverture"/>
    <w:basedOn w:val="Standard"/>
    <w:next w:val="Standard"/>
    <w:pPr>
      <w:spacing w:before="0" w:after="0"/>
    </w:pPr>
  </w:style>
  <w:style w:type="paragraph" w:customStyle="1" w:styleId="Declassification">
    <w:name w:val="Declassification"/>
    <w:basedOn w:val="Standard"/>
    <w:next w:val="Standard"/>
    <w:pPr>
      <w:spacing w:before="0" w:after="0"/>
    </w:pPr>
  </w:style>
  <w:style w:type="paragraph" w:customStyle="1" w:styleId="Disclaimer">
    <w:name w:val="Disclaimer"/>
    <w:basedOn w:val="Standar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Standard"/>
    <w:pPr>
      <w:spacing w:before="0" w:after="0" w:line="276" w:lineRule="auto"/>
      <w:ind w:left="5103"/>
      <w:jc w:val="left"/>
    </w:pPr>
    <w:rPr>
      <w:sz w:val="28"/>
    </w:rPr>
  </w:style>
  <w:style w:type="paragraph" w:customStyle="1" w:styleId="DateMarking">
    <w:name w:val="DateMarking"/>
    <w:basedOn w:val="Standard"/>
    <w:pPr>
      <w:spacing w:before="0" w:after="0" w:line="276" w:lineRule="auto"/>
      <w:ind w:left="5103"/>
      <w:jc w:val="left"/>
    </w:pPr>
    <w:rPr>
      <w:i/>
      <w:sz w:val="28"/>
    </w:rPr>
  </w:style>
  <w:style w:type="paragraph" w:customStyle="1" w:styleId="ReleasableTo">
    <w:name w:val="ReleasableTo"/>
    <w:basedOn w:val="Standard"/>
    <w:pPr>
      <w:spacing w:before="0" w:after="0" w:line="276" w:lineRule="auto"/>
      <w:ind w:left="5103"/>
      <w:jc w:val="left"/>
    </w:pPr>
    <w:rPr>
      <w:i/>
      <w:sz w:val="28"/>
    </w:rPr>
  </w:style>
  <w:style w:type="paragraph" w:customStyle="1" w:styleId="Annexetitreexpos">
    <w:name w:val="Annexe titre (exposé)"/>
    <w:basedOn w:val="Standard"/>
    <w:next w:val="Standard"/>
    <w:pPr>
      <w:jc w:val="center"/>
    </w:pPr>
    <w:rPr>
      <w:b/>
      <w:u w:val="single"/>
    </w:rPr>
  </w:style>
  <w:style w:type="paragraph" w:customStyle="1" w:styleId="Annexetitre">
    <w:name w:val="Annexe titre"/>
    <w:basedOn w:val="Standard"/>
    <w:next w:val="Standard"/>
    <w:pPr>
      <w:jc w:val="center"/>
    </w:pPr>
    <w:rPr>
      <w:b/>
      <w:u w:val="single"/>
    </w:rPr>
  </w:style>
  <w:style w:type="paragraph" w:customStyle="1" w:styleId="Annexetitrefichefinancire">
    <w:name w:val="Annexe titre (fiche financière)"/>
    <w:basedOn w:val="Standard"/>
    <w:next w:val="Standard"/>
    <w:pPr>
      <w:jc w:val="center"/>
    </w:pPr>
    <w:rPr>
      <w:b/>
      <w:u w:val="single"/>
    </w:rPr>
  </w:style>
  <w:style w:type="paragraph" w:customStyle="1" w:styleId="Applicationdirecte">
    <w:name w:val="Application directe"/>
    <w:basedOn w:val="Standard"/>
    <w:next w:val="Fait"/>
    <w:pPr>
      <w:spacing w:before="480"/>
    </w:pPr>
  </w:style>
  <w:style w:type="paragraph" w:customStyle="1" w:styleId="Avertissementtitre">
    <w:name w:val="Avertissement titre"/>
    <w:basedOn w:val="Standard"/>
    <w:next w:val="Standard"/>
    <w:pPr>
      <w:keepNext/>
      <w:spacing w:before="480"/>
    </w:pPr>
    <w:rPr>
      <w:u w:val="single"/>
    </w:rPr>
  </w:style>
  <w:style w:type="paragraph" w:customStyle="1" w:styleId="Confidence">
    <w:name w:val="Confidence"/>
    <w:basedOn w:val="Standard"/>
    <w:next w:val="Standard"/>
    <w:pPr>
      <w:spacing w:before="360"/>
      <w:jc w:val="center"/>
    </w:pPr>
  </w:style>
  <w:style w:type="paragraph" w:customStyle="1" w:styleId="Confidentialit">
    <w:name w:val="Confidentialité"/>
    <w:basedOn w:val="Standard"/>
    <w:next w:val="TypedudocumentPagedecouverture"/>
    <w:pPr>
      <w:spacing w:before="240" w:after="240"/>
      <w:ind w:left="5103"/>
      <w:jc w:val="left"/>
    </w:pPr>
    <w:rPr>
      <w:i/>
      <w:sz w:val="32"/>
    </w:rPr>
  </w:style>
  <w:style w:type="paragraph" w:customStyle="1" w:styleId="Considrant">
    <w:name w:val="Considérant"/>
    <w:basedOn w:val="Standard"/>
    <w:pPr>
      <w:numPr>
        <w:numId w:val="24"/>
      </w:numPr>
    </w:pPr>
  </w:style>
  <w:style w:type="paragraph" w:customStyle="1" w:styleId="Corrigendum">
    <w:name w:val="Corrigendum"/>
    <w:basedOn w:val="Standard"/>
    <w:next w:val="Standard"/>
    <w:pPr>
      <w:spacing w:before="0" w:after="240"/>
      <w:jc w:val="left"/>
    </w:pPr>
  </w:style>
  <w:style w:type="paragraph" w:customStyle="1" w:styleId="Datedadoption">
    <w:name w:val="Date d'adoption"/>
    <w:basedOn w:val="Standard"/>
    <w:next w:val="Titreobjet"/>
    <w:pPr>
      <w:spacing w:before="360" w:after="0"/>
      <w:jc w:val="center"/>
    </w:pPr>
    <w:rPr>
      <w:b/>
    </w:rPr>
  </w:style>
  <w:style w:type="paragraph" w:customStyle="1" w:styleId="Exposdesmotifstitre">
    <w:name w:val="Exposé des motifs titre"/>
    <w:basedOn w:val="Standard"/>
    <w:next w:val="Standard"/>
    <w:pPr>
      <w:jc w:val="center"/>
    </w:pPr>
    <w:rPr>
      <w:b/>
      <w:u w:val="single"/>
    </w:rPr>
  </w:style>
  <w:style w:type="paragraph" w:customStyle="1" w:styleId="Fait">
    <w:name w:val="Fait à"/>
    <w:basedOn w:val="Standard"/>
    <w:next w:val="Institutionquisigne"/>
    <w:pPr>
      <w:keepNext/>
      <w:spacing w:after="0"/>
    </w:pPr>
  </w:style>
  <w:style w:type="paragraph" w:customStyle="1" w:styleId="Formuledadoption">
    <w:name w:val="Formule d'adoption"/>
    <w:basedOn w:val="Standard"/>
    <w:next w:val="Titrearticle"/>
    <w:pPr>
      <w:keepNext/>
    </w:pPr>
  </w:style>
  <w:style w:type="paragraph" w:customStyle="1" w:styleId="Institutionquiagit">
    <w:name w:val="Institution qui agit"/>
    <w:basedOn w:val="Standard"/>
    <w:next w:val="Standard"/>
    <w:pPr>
      <w:keepNext/>
      <w:spacing w:before="600"/>
    </w:pPr>
  </w:style>
  <w:style w:type="paragraph" w:customStyle="1" w:styleId="Institutionquisigne">
    <w:name w:val="Institution qui signe"/>
    <w:basedOn w:val="Standard"/>
    <w:next w:val="Personnequisigne"/>
    <w:pPr>
      <w:keepNext/>
      <w:tabs>
        <w:tab w:val="left" w:pos="4252"/>
      </w:tabs>
      <w:spacing w:before="720" w:after="0"/>
    </w:pPr>
    <w:rPr>
      <w:i/>
    </w:rPr>
  </w:style>
  <w:style w:type="paragraph" w:customStyle="1" w:styleId="ManualConsidrant">
    <w:name w:val="Manual Considérant"/>
    <w:basedOn w:val="Standard"/>
    <w:pPr>
      <w:ind w:left="709" w:hanging="709"/>
    </w:pPr>
  </w:style>
  <w:style w:type="paragraph" w:customStyle="1" w:styleId="Personnequisigne">
    <w:name w:val="Personne qui signe"/>
    <w:basedOn w:val="Standard"/>
    <w:next w:val="Institutionquisigne"/>
    <w:pPr>
      <w:tabs>
        <w:tab w:val="left" w:pos="4252"/>
      </w:tabs>
      <w:spacing w:before="0" w:after="0"/>
      <w:jc w:val="left"/>
    </w:pPr>
    <w:rPr>
      <w:i/>
    </w:rPr>
  </w:style>
  <w:style w:type="paragraph" w:customStyle="1" w:styleId="Rfrenceinterinstitutionnelle">
    <w:name w:val="Référence interinstitutionnelle"/>
    <w:basedOn w:val="Standard"/>
    <w:next w:val="Statut"/>
    <w:pPr>
      <w:spacing w:before="0" w:after="0"/>
      <w:ind w:left="5103"/>
      <w:jc w:val="left"/>
    </w:pPr>
  </w:style>
  <w:style w:type="paragraph" w:customStyle="1" w:styleId="Rfrenceinterne">
    <w:name w:val="Référence interne"/>
    <w:basedOn w:val="Standard"/>
    <w:next w:val="Rfrenceinterinstitutionnelle"/>
    <w:pPr>
      <w:spacing w:before="0" w:after="0"/>
      <w:ind w:left="5103"/>
      <w:jc w:val="left"/>
    </w:pPr>
  </w:style>
  <w:style w:type="paragraph" w:customStyle="1" w:styleId="Statut">
    <w:name w:val="Statut"/>
    <w:basedOn w:val="Standard"/>
    <w:next w:val="Typedudocument"/>
    <w:pPr>
      <w:spacing w:before="360" w:after="0"/>
      <w:jc w:val="center"/>
    </w:pPr>
  </w:style>
  <w:style w:type="paragraph" w:customStyle="1" w:styleId="Titrearticle">
    <w:name w:val="Titre article"/>
    <w:basedOn w:val="Standard"/>
    <w:next w:val="Standard"/>
    <w:pPr>
      <w:keepNext/>
      <w:spacing w:before="360"/>
      <w:jc w:val="center"/>
    </w:pPr>
    <w:rPr>
      <w:i/>
    </w:rPr>
  </w:style>
  <w:style w:type="paragraph" w:customStyle="1" w:styleId="Titreobjet">
    <w:name w:val="Titre objet"/>
    <w:basedOn w:val="Standard"/>
    <w:next w:val="IntrtEEE"/>
    <w:pPr>
      <w:spacing w:before="360" w:after="360"/>
      <w:jc w:val="center"/>
    </w:pPr>
    <w:rPr>
      <w:b/>
    </w:rPr>
  </w:style>
  <w:style w:type="paragraph" w:customStyle="1" w:styleId="Typedudocument">
    <w:name w:val="Type du document"/>
    <w:basedOn w:val="Standard"/>
    <w:next w:val="Titreobjet"/>
    <w:pPr>
      <w:spacing w:before="360" w:after="0"/>
      <w:jc w:val="center"/>
    </w:pPr>
    <w:rPr>
      <w:b/>
    </w:rPr>
  </w:style>
  <w:style w:type="character" w:customStyle="1" w:styleId="Added">
    <w:name w:val="Added"/>
    <w:basedOn w:val="Absatz-Standardschriftart"/>
    <w:rPr>
      <w:b/>
      <w:u w:val="single"/>
      <w:shd w:val="clear" w:color="auto" w:fill="auto"/>
    </w:rPr>
  </w:style>
  <w:style w:type="character" w:customStyle="1" w:styleId="Deleted">
    <w:name w:val="Deleted"/>
    <w:basedOn w:val="Absatz-Standardschriftart"/>
    <w:rPr>
      <w:strike/>
      <w:dstrike w:val="0"/>
      <w:shd w:val="clear" w:color="auto" w:fill="auto"/>
    </w:rPr>
  </w:style>
  <w:style w:type="paragraph" w:customStyle="1" w:styleId="Address">
    <w:name w:val="Address"/>
    <w:basedOn w:val="Standard"/>
    <w:next w:val="Standard"/>
    <w:pPr>
      <w:keepLines/>
      <w:spacing w:line="360" w:lineRule="auto"/>
      <w:ind w:left="3402"/>
      <w:jc w:val="left"/>
    </w:pPr>
  </w:style>
  <w:style w:type="paragraph" w:customStyle="1" w:styleId="Objetexterne">
    <w:name w:val="Objet externe"/>
    <w:basedOn w:val="Standard"/>
    <w:next w:val="Standard"/>
    <w:rPr>
      <w:i/>
      <w:caps/>
    </w:rPr>
  </w:style>
  <w:style w:type="paragraph" w:customStyle="1" w:styleId="Supertitre">
    <w:name w:val="Supertitre"/>
    <w:basedOn w:val="Standard"/>
    <w:next w:val="Standard"/>
    <w:pPr>
      <w:spacing w:before="0" w:after="600"/>
      <w:jc w:val="center"/>
    </w:pPr>
    <w:rPr>
      <w:b/>
    </w:rPr>
  </w:style>
  <w:style w:type="paragraph" w:customStyle="1" w:styleId="Languesfaisantfoi">
    <w:name w:val="Langues faisant foi"/>
    <w:basedOn w:val="Standard"/>
    <w:next w:val="Standard"/>
    <w:rsid w:val="00E664ED"/>
    <w:pPr>
      <w:spacing w:before="360" w:after="240"/>
      <w:jc w:val="center"/>
    </w:pPr>
  </w:style>
  <w:style w:type="paragraph" w:customStyle="1" w:styleId="Rfrencecroise">
    <w:name w:val="Référence croisée"/>
    <w:basedOn w:val="Standard"/>
    <w:pPr>
      <w:spacing w:before="0" w:after="0"/>
      <w:jc w:val="center"/>
    </w:pPr>
  </w:style>
  <w:style w:type="paragraph" w:customStyle="1" w:styleId="Fichefinanciretitre">
    <w:name w:val="Fiche financière titre"/>
    <w:basedOn w:val="Standard"/>
    <w:next w:val="Standard"/>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Standard"/>
    <w:next w:val="Confidentialit"/>
    <w:pPr>
      <w:spacing w:before="0" w:after="240"/>
      <w:ind w:left="5103"/>
      <w:jc w:val="left"/>
    </w:pPr>
  </w:style>
  <w:style w:type="paragraph" w:customStyle="1" w:styleId="IntrtEEE">
    <w:name w:val="Intérêt EEE"/>
    <w:basedOn w:val="Languesfaisantfoi"/>
    <w:next w:val="Standard"/>
    <w:rsid w:val="00E664ED"/>
    <w:pPr>
      <w:spacing w:after="0"/>
    </w:pPr>
  </w:style>
  <w:style w:type="paragraph" w:customStyle="1" w:styleId="Accompagnant">
    <w:name w:val="Accompagnant"/>
    <w:basedOn w:val="Standard"/>
    <w:next w:val="Typeacteprincipal"/>
    <w:pPr>
      <w:spacing w:before="0" w:after="240"/>
      <w:jc w:val="center"/>
    </w:pPr>
    <w:rPr>
      <w:b/>
      <w:i/>
    </w:rPr>
  </w:style>
  <w:style w:type="paragraph" w:customStyle="1" w:styleId="Typeacteprincipal">
    <w:name w:val="Type acte principal"/>
    <w:basedOn w:val="Standard"/>
    <w:next w:val="Objetacteprincipal"/>
    <w:pPr>
      <w:spacing w:before="0" w:after="240"/>
      <w:jc w:val="center"/>
    </w:pPr>
    <w:rPr>
      <w:b/>
    </w:rPr>
  </w:style>
  <w:style w:type="paragraph" w:customStyle="1" w:styleId="Objetacteprincipal">
    <w:name w:val="Objet acte principal"/>
    <w:basedOn w:val="Standard"/>
    <w:next w:val="Titrearticle"/>
    <w:pPr>
      <w:spacing w:before="0" w:after="360"/>
      <w:jc w:val="center"/>
    </w:pPr>
    <w:rPr>
      <w:b/>
    </w:rPr>
  </w:style>
  <w:style w:type="paragraph" w:customStyle="1" w:styleId="IntrtEEEPagedecouverture">
    <w:name w:val="Intérêt EEE (Page de couverture)"/>
    <w:basedOn w:val="IntrtEEE"/>
    <w:next w:val="Standard"/>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Standard"/>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7346">
      <w:bodyDiv w:val="1"/>
      <w:marLeft w:val="0"/>
      <w:marRight w:val="0"/>
      <w:marTop w:val="0"/>
      <w:marBottom w:val="0"/>
      <w:divBdr>
        <w:top w:val="none" w:sz="0" w:space="0" w:color="auto"/>
        <w:left w:val="none" w:sz="0" w:space="0" w:color="auto"/>
        <w:bottom w:val="none" w:sz="0" w:space="0" w:color="auto"/>
        <w:right w:val="none" w:sz="0" w:space="0" w:color="auto"/>
      </w:divBdr>
    </w:div>
    <w:div w:id="333411594">
      <w:bodyDiv w:val="1"/>
      <w:marLeft w:val="0"/>
      <w:marRight w:val="0"/>
      <w:marTop w:val="0"/>
      <w:marBottom w:val="0"/>
      <w:divBdr>
        <w:top w:val="none" w:sz="0" w:space="0" w:color="auto"/>
        <w:left w:val="none" w:sz="0" w:space="0" w:color="auto"/>
        <w:bottom w:val="none" w:sz="0" w:space="0" w:color="auto"/>
        <w:right w:val="none" w:sz="0" w:space="0" w:color="auto"/>
      </w:divBdr>
    </w:div>
    <w:div w:id="1073819241">
      <w:bodyDiv w:val="1"/>
      <w:marLeft w:val="0"/>
      <w:marRight w:val="0"/>
      <w:marTop w:val="0"/>
      <w:marBottom w:val="0"/>
      <w:divBdr>
        <w:top w:val="none" w:sz="0" w:space="0" w:color="auto"/>
        <w:left w:val="none" w:sz="0" w:space="0" w:color="auto"/>
        <w:bottom w:val="none" w:sz="0" w:space="0" w:color="auto"/>
        <w:right w:val="none" w:sz="0" w:space="0" w:color="auto"/>
      </w:divBdr>
    </w:div>
    <w:div w:id="1519932485">
      <w:bodyDiv w:val="1"/>
      <w:marLeft w:val="0"/>
      <w:marRight w:val="0"/>
      <w:marTop w:val="0"/>
      <w:marBottom w:val="0"/>
      <w:divBdr>
        <w:top w:val="none" w:sz="0" w:space="0" w:color="auto"/>
        <w:left w:val="none" w:sz="0" w:space="0" w:color="auto"/>
        <w:bottom w:val="none" w:sz="0" w:space="0" w:color="auto"/>
        <w:right w:val="none" w:sz="0" w:space="0" w:color="auto"/>
      </w:divBdr>
    </w:div>
    <w:div w:id="1687949814">
      <w:bodyDiv w:val="1"/>
      <w:marLeft w:val="0"/>
      <w:marRight w:val="0"/>
      <w:marTop w:val="0"/>
      <w:marBottom w:val="0"/>
      <w:divBdr>
        <w:top w:val="none" w:sz="0" w:space="0" w:color="auto"/>
        <w:left w:val="none" w:sz="0" w:space="0" w:color="auto"/>
        <w:bottom w:val="none" w:sz="0" w:space="0" w:color="auto"/>
        <w:right w:val="none" w:sz="0" w:space="0" w:color="auto"/>
      </w:divBdr>
    </w:div>
    <w:div w:id="191975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04/1935/oj" TargetMode="External"/><Relationship Id="rId3" Type="http://schemas.openxmlformats.org/officeDocument/2006/relationships/hyperlink" Target="http://data.europa.eu/eli/reg/2018/1513/oj" TargetMode="External"/><Relationship Id="rId7" Type="http://schemas.openxmlformats.org/officeDocument/2006/relationships/hyperlink" Target="http://data.europa.eu/eli/reg/2017/745/oj" TargetMode="External"/><Relationship Id="rId2" Type="http://schemas.openxmlformats.org/officeDocument/2006/relationships/hyperlink" Target="http://data.europa.eu/eli/reg/2008/1272/oj" TargetMode="External"/><Relationship Id="rId1" Type="http://schemas.openxmlformats.org/officeDocument/2006/relationships/hyperlink" Target="http://data.europa.eu/eli/reg/2006/1907/oj" TargetMode="External"/><Relationship Id="rId6" Type="http://schemas.openxmlformats.org/officeDocument/2006/relationships/hyperlink" Target="https://echa.europa.eu/documents/10162/304346ad-3280-1680-18e0-7531260c44ee" TargetMode="External"/><Relationship Id="rId5" Type="http://schemas.openxmlformats.org/officeDocument/2006/relationships/hyperlink" Target="https://echa.europa.eu/documents/10162/17233/rest_mandate_cmrs_childcare_articles_investigation_en.pdf/de98f68e-bec5-5023-a15c-66818f5c2d4c?t=1699424178765" TargetMode="External"/><Relationship Id="rId4" Type="http://schemas.openxmlformats.org/officeDocument/2006/relationships/hyperlink" Target="http://data.europa.eu/eli/dir/2001/95/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KOE DMS" ma:contentTypeID="0x01010072106C75DA210C4E824231966115F8F700DF54991FAE5CEB488FF85765B45DFB99" ma:contentTypeVersion="22" ma:contentTypeDescription="Content Type for DMS" ma:contentTypeScope="" ma:versionID="c81b6b218fe7f35006f01cfa6bb21f3b">
  <xsd:schema xmlns:xsd="http://www.w3.org/2001/XMLSchema" xmlns:xs="http://www.w3.org/2001/XMLSchema" xmlns:p="http://schemas.microsoft.com/office/2006/metadata/properties" xmlns:ns2="15909d5e-1b51-4d5f-bae6-f3544bb622d4" xmlns:ns3="41e3d795-8705-4229-ae52-d44e348bb28c" xmlns:ns4="be613588-b571-4bb4-80c5-037067077d89" targetNamespace="http://schemas.microsoft.com/office/2006/metadata/properties" ma:root="true" ma:fieldsID="a9702de9aa86292bb0484ddc0102e5ab" ns2:_="" ns3:_="" ns4:_="">
    <xsd:import namespace="15909d5e-1b51-4d5f-bae6-f3544bb622d4"/>
    <xsd:import namespace="41e3d795-8705-4229-ae52-d44e348bb28c"/>
    <xsd:import namespace="be613588-b571-4bb4-80c5-037067077d89"/>
    <xsd:element name="properties">
      <xsd:complexType>
        <xsd:sequence>
          <xsd:element name="documentManagement">
            <xsd:complexType>
              <xsd:all>
                <xsd:element ref="ns2:StartdatumDSGVOBehaltefrist" minOccurs="0"/>
                <xsd:element ref="ns2:LöschdatumDSGVO" minOccurs="0"/>
                <xsd:element ref="ns3:dd9b864d7182421f9aa3279e954a1643" minOccurs="0"/>
                <xsd:element ref="ns3:TaxCatchAll" minOccurs="0"/>
                <xsd:element ref="ns3:TaxCatchAllLabel" minOccurs="0"/>
                <xsd:element ref="ns3:j9b1171293f2437f82e1015e83949080"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e3d795-8705-4229-ae52-d44e348bb28c" elementFormDefault="qualified">
    <xsd:import namespace="http://schemas.microsoft.com/office/2006/documentManagement/types"/>
    <xsd:import namespace="http://schemas.microsoft.com/office/infopath/2007/PartnerControls"/>
    <xsd:element name="dd9b864d7182421f9aa3279e954a1643" ma:index="10" nillable="true" ma:taxonomy="true" ma:internalName="dd9b864d7182421f9aa3279e954a1643" ma:taxonomyFieldName="Taetigkeitsbereich" ma:displayName="Tätigkeitsbereich" ma:fieldId="{dd9b864d-7182-421f-9aa3-279e954a1643}"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404ba0a-b656-4e3a-878b-f63e1a038dd8}" ma:internalName="TaxCatchAll" ma:showField="CatchAllData" ma:web="41e3d795-8705-4229-ae52-d44e348bb2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404ba0a-b656-4e3a-878b-f63e1a038dd8}" ma:internalName="TaxCatchAllLabel" ma:readOnly="true" ma:showField="CatchAllDataLabel" ma:web="41e3d795-8705-4229-ae52-d44e348bb28c">
      <xsd:complexType>
        <xsd:complexContent>
          <xsd:extension base="dms:MultiChoiceLookup">
            <xsd:sequence>
              <xsd:element name="Value" type="dms:Lookup" maxOccurs="unbounded" minOccurs="0" nillable="true"/>
            </xsd:sequence>
          </xsd:extension>
        </xsd:complexContent>
      </xsd:complexType>
    </xsd:element>
    <xsd:element name="j9b1171293f2437f82e1015e83949080" ma:index="14" nillable="true" ma:taxonomy="true" ma:internalName="j9b1171293f2437f82e1015e83949080" ma:taxonomyFieldName="Dokumentenart" ma:displayName="Dokumentenart" ma:fieldId="{39b11712-93f2-437f-82e1-015e83949080}"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613588-b571-4bb4-80c5-037067077d8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oststelle xmlns="41e3d795-8705-4229-ae52-d44e348bb28c" xsi:nil="true"/>
    <StartdatumDSGVOBehaltefrist xmlns="15909d5e-1b51-4d5f-bae6-f3544bb622d4" xsi:nil="true"/>
    <LöschdatumDSGVO xmlns="15909d5e-1b51-4d5f-bae6-f3544bb622d4" xsi:nil="true"/>
    <lcf76f155ced4ddcb4097134ff3c332f xmlns="be613588-b571-4bb4-80c5-037067077d89">
      <Terms xmlns="http://schemas.microsoft.com/office/infopath/2007/PartnerControls"/>
    </lcf76f155ced4ddcb4097134ff3c332f>
    <dd9b864d7182421f9aa3279e954a1643 xmlns="41e3d795-8705-4229-ae52-d44e348bb28c">
      <Terms xmlns="http://schemas.microsoft.com/office/infopath/2007/PartnerControls">
        <TermInfo xmlns="http://schemas.microsoft.com/office/infopath/2007/PartnerControls">
          <TermName xmlns="http://schemas.microsoft.com/office/infopath/2007/PartnerControls">Interessenvertretung, Öffentlichkeitsarbeit</TermName>
          <TermId xmlns="http://schemas.microsoft.com/office/infopath/2007/PartnerControls">9803fac2-7aff-4800-8a54-464421a8bb7f</TermId>
        </TermInfo>
      </Terms>
    </dd9b864d7182421f9aa3279e954a1643>
    <TaxCatchAll xmlns="41e3d795-8705-4229-ae52-d44e348bb28c">
      <Value>8</Value>
      <Value>1</Value>
    </TaxCatchAll>
    <Fremdsystemreferenzen xmlns="41e3d795-8705-4229-ae52-d44e348bb28c" xsi:nil="true"/>
    <EigeneReferenz xmlns="41e3d795-8705-4229-ae52-d44e348bb28c" xsi:nil="true"/>
    <Vertraulichkeit xmlns="41e3d795-8705-4229-ae52-d44e348bb28c" xsi:nil="true"/>
    <Dokumentgueltigbis xmlns="15909d5e-1b51-4d5f-bae6-f3544bb622d4" xsi:nil="true"/>
    <j9b1171293f2437f82e1015e83949080 xmlns="41e3d795-8705-4229-ae52-d44e348bb28c">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j9b1171293f2437f82e1015e83949080>
    <Kundenreferenz xmlns="41e3d795-8705-4229-ae52-d44e348bb28c" xsi:nil="true"/>
    <FreiesMetadatenfeld xmlns="41e3d795-8705-4229-ae52-d44e348bb28c" xsi:nil="true"/>
    <Dokumentgueltigvon xmlns="15909d5e-1b51-4d5f-bae6-f3544bb622d4" xsi:nil="true"/>
    <_dlc_DocId xmlns="41e3d795-8705-4229-ae52-d44e348bb28c">MKM4C5H7TKHK-352036381-7500</_dlc_DocId>
    <_dlc_DocIdUrl xmlns="41e3d795-8705-4229-ae52-d44e348bb28c">
      <Url>https://wkonline.sharepoint.com/sites/wkoe-dms-oe-14165/_layouts/15/DocIdRedir.aspx?ID=MKM4C5H7TKHK-352036381-7500</Url>
      <Description>MKM4C5H7TKHK-352036381-7500</Description>
    </_dlc_DocIdUrl>
  </documentManagement>
</p:properties>
</file>

<file path=customXml/itemProps1.xml><?xml version="1.0" encoding="utf-8"?>
<ds:datastoreItem xmlns:ds="http://schemas.openxmlformats.org/officeDocument/2006/customXml" ds:itemID="{C6FAF506-4C8A-4E09-9E81-EE4585B63072}">
  <ds:schemaRefs>
    <ds:schemaRef ds:uri="http://schemas.openxmlformats.org/officeDocument/2006/bibliography"/>
  </ds:schemaRefs>
</ds:datastoreItem>
</file>

<file path=customXml/itemProps2.xml><?xml version="1.0" encoding="utf-8"?>
<ds:datastoreItem xmlns:ds="http://schemas.openxmlformats.org/officeDocument/2006/customXml" ds:itemID="{6E3335B1-5140-4998-A5F5-BA0622488956}"/>
</file>

<file path=customXml/itemProps3.xml><?xml version="1.0" encoding="utf-8"?>
<ds:datastoreItem xmlns:ds="http://schemas.openxmlformats.org/officeDocument/2006/customXml" ds:itemID="{261EB212-D6F1-4248-ADB6-630B9CA37C4F}"/>
</file>

<file path=customXml/itemProps4.xml><?xml version="1.0" encoding="utf-8"?>
<ds:datastoreItem xmlns:ds="http://schemas.openxmlformats.org/officeDocument/2006/customXml" ds:itemID="{8F7A1E2B-F7D0-4539-8738-F33E9F0D7CAB}"/>
</file>

<file path=customXml/itemProps5.xml><?xml version="1.0" encoding="utf-8"?>
<ds:datastoreItem xmlns:ds="http://schemas.openxmlformats.org/officeDocument/2006/customXml" ds:itemID="{065B26F4-D353-42FE-A450-577FBF2DC30E}"/>
</file>

<file path=docProps/app.xml><?xml version="1.0" encoding="utf-8"?>
<Properties xmlns="http://schemas.openxmlformats.org/officeDocument/2006/extended-properties" xmlns:vt="http://schemas.openxmlformats.org/officeDocument/2006/docPropsVTypes">
  <Template>Normal.dotm</Template>
  <TotalTime>0</TotalTime>
  <Pages>6</Pages>
  <Words>1950</Words>
  <Characters>12285</Characters>
  <Application>Microsoft Office Word</Application>
  <DocSecurity>4</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14207</CharactersWithSpaces>
  <SharedDoc>false</SharedDoc>
  <HLinks>
    <vt:vector size="48" baseType="variant">
      <vt:variant>
        <vt:i4>7209058</vt:i4>
      </vt:variant>
      <vt:variant>
        <vt:i4>21</vt:i4>
      </vt:variant>
      <vt:variant>
        <vt:i4>0</vt:i4>
      </vt:variant>
      <vt:variant>
        <vt:i4>5</vt:i4>
      </vt:variant>
      <vt:variant>
        <vt:lpwstr>http://data.europa.eu/eli/reg/2004/1935/oj</vt:lpwstr>
      </vt:variant>
      <vt:variant>
        <vt:lpwstr/>
      </vt:variant>
      <vt:variant>
        <vt:i4>4653083</vt:i4>
      </vt:variant>
      <vt:variant>
        <vt:i4>18</vt:i4>
      </vt:variant>
      <vt:variant>
        <vt:i4>0</vt:i4>
      </vt:variant>
      <vt:variant>
        <vt:i4>5</vt:i4>
      </vt:variant>
      <vt:variant>
        <vt:lpwstr>http://data.europa.eu/eli/reg/2017/745/oj</vt:lpwstr>
      </vt:variant>
      <vt:variant>
        <vt:lpwstr/>
      </vt:variant>
      <vt:variant>
        <vt:i4>7471170</vt:i4>
      </vt:variant>
      <vt:variant>
        <vt:i4>15</vt:i4>
      </vt:variant>
      <vt:variant>
        <vt:i4>0</vt:i4>
      </vt:variant>
      <vt:variant>
        <vt:i4>5</vt:i4>
      </vt:variant>
      <vt:variant>
        <vt:lpwstr>https://echa.europa.eu/documents/_x000b_10162/304346ad-3280-1680-18e0-7531260c44ee</vt:lpwstr>
      </vt:variant>
      <vt:variant>
        <vt:lpwstr/>
      </vt:variant>
      <vt:variant>
        <vt:i4>3473440</vt:i4>
      </vt:variant>
      <vt:variant>
        <vt:i4>12</vt:i4>
      </vt:variant>
      <vt:variant>
        <vt:i4>0</vt:i4>
      </vt:variant>
      <vt:variant>
        <vt:i4>5</vt:i4>
      </vt:variant>
      <vt:variant>
        <vt:lpwstr>https://echa.europa.eu/documents/10162/17233/rest_mandate_cmrs_childcare_articles_investigation_en.pdf/de98f68e-bec5-5023-a15c-66818f5c2d4c?t=1699424178765</vt:lpwstr>
      </vt:variant>
      <vt:variant>
        <vt:lpwstr/>
      </vt:variant>
      <vt:variant>
        <vt:i4>6029400</vt:i4>
      </vt:variant>
      <vt:variant>
        <vt:i4>9</vt:i4>
      </vt:variant>
      <vt:variant>
        <vt:i4>0</vt:i4>
      </vt:variant>
      <vt:variant>
        <vt:i4>5</vt:i4>
      </vt:variant>
      <vt:variant>
        <vt:lpwstr>http://data.europa.eu/eli/dir/2001/95/oj</vt:lpwstr>
      </vt:variant>
      <vt:variant>
        <vt:lpwstr/>
      </vt:variant>
      <vt:variant>
        <vt:i4>6291561</vt:i4>
      </vt:variant>
      <vt:variant>
        <vt:i4>6</vt:i4>
      </vt:variant>
      <vt:variant>
        <vt:i4>0</vt:i4>
      </vt:variant>
      <vt:variant>
        <vt:i4>5</vt:i4>
      </vt:variant>
      <vt:variant>
        <vt:lpwstr>http://data.europa.eu/eli/reg/2018/1513/oj</vt:lpwstr>
      </vt:variant>
      <vt:variant>
        <vt:lpwstr/>
      </vt:variant>
      <vt:variant>
        <vt:i4>6684782</vt:i4>
      </vt:variant>
      <vt:variant>
        <vt:i4>3</vt:i4>
      </vt:variant>
      <vt:variant>
        <vt:i4>0</vt:i4>
      </vt:variant>
      <vt:variant>
        <vt:i4>5</vt:i4>
      </vt:variant>
      <vt:variant>
        <vt:lpwstr>http://data.europa.eu/eli/reg/2008/1272/oj</vt:lpwstr>
      </vt:variant>
      <vt:variant>
        <vt:lpwstr/>
      </vt:variant>
      <vt:variant>
        <vt:i4>7274592</vt:i4>
      </vt:variant>
      <vt:variant>
        <vt:i4>0</vt:i4>
      </vt:variant>
      <vt:variant>
        <vt:i4>0</vt:i4>
      </vt:variant>
      <vt:variant>
        <vt:i4>5</vt:i4>
      </vt:variant>
      <vt:variant>
        <vt:lpwstr>http://data.europa.eu/eli/reg/2006/1907/oj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2026-04-17T06:49:00Z</dcterms:created>
  <dcterms:modified xsi:type="dcterms:W3CDTF">2026-04-17T06:49:00Z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0x01010072106C75DA210C4E824231966115F8F700DF54991FAE5CEB488FF85765B45DFB99</vt:lpwstr>
  </property>
  <property fmtid="{D5CDD505-2E9C-101B-9397-08002B2CF9AE}" pid="3" name="_dlc_DocIdItemGuid">
    <vt:lpwstr>1d37eb86-6e6c-4280-bce4-01186d361997</vt:lpwstr>
  </property>
  <property fmtid="{D5CDD505-2E9C-101B-9397-08002B2CF9AE}" pid="4" name="Taetigkeitsbereich">
    <vt:lpwstr>1;#Interessenvertretung, Öffentlichkeitsarbeit|9803fac2-7aff-4800-8a54-464421a8bb7f</vt:lpwstr>
  </property>
  <property fmtid="{D5CDD505-2E9C-101B-9397-08002B2CF9AE}" pid="5" name="MediaServiceImageTags">
    <vt:lpwstr/>
  </property>
  <property fmtid="{D5CDD505-2E9C-101B-9397-08002B2CF9AE}" pid="6" name="Dokumentenart">
    <vt:lpwstr>8;#Allgemeines Dokument|256c25dd-d6b9-4889-8d4b-4a032cb12aef</vt:lpwstr>
  </property>
</Properties>
</file>