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45E2" w14:textId="36464398" w:rsidR="00D47814" w:rsidRPr="00B72E6A" w:rsidRDefault="00D23469" w:rsidP="008A223F">
      <w:pPr>
        <w:pStyle w:val="Pagedecouverture"/>
      </w:pPr>
      <w:r>
        <w:rPr>
          <w:noProof/>
        </w:rPr>
        <w:drawing>
          <wp:inline distT="0" distB="0" distL="0" distR="0" wp14:anchorId="013B59ED" wp14:editId="2C2F8677">
            <wp:extent cx="5779135" cy="4696460"/>
            <wp:effectExtent l="0" t="0" r="0" b="0"/>
            <wp:docPr id="1" name="Bild 1" descr="346A9CA1-312E-422A-AA20-4BE88D1BC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46A9CA1-312E-422A-AA20-4BE88D1BC6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135" cy="4696460"/>
                    </a:xfrm>
                    <a:prstGeom prst="rect">
                      <a:avLst/>
                    </a:prstGeom>
                    <a:noFill/>
                    <a:ln>
                      <a:noFill/>
                    </a:ln>
                  </pic:spPr>
                </pic:pic>
              </a:graphicData>
            </a:graphic>
          </wp:inline>
        </w:drawing>
      </w:r>
    </w:p>
    <w:p w14:paraId="0D08A427" w14:textId="77777777" w:rsidR="00212174" w:rsidRPr="00B72E6A" w:rsidRDefault="00212174" w:rsidP="007C2FEA">
      <w:pPr>
        <w:sectPr w:rsidR="00212174" w:rsidRPr="00B72E6A" w:rsidSect="008A223F">
          <w:footerReference w:type="even" r:id="rId9"/>
          <w:footerReference w:type="default" r:id="rId10"/>
          <w:pgSz w:w="11907" w:h="16839"/>
          <w:pgMar w:top="1134" w:right="1417" w:bottom="1134" w:left="1417" w:header="709" w:footer="709" w:gutter="0"/>
          <w:pgNumType w:start="0"/>
          <w:cols w:space="720"/>
          <w:docGrid w:linePitch="360"/>
        </w:sectPr>
      </w:pPr>
    </w:p>
    <w:p w14:paraId="2DD626C8" w14:textId="18A307D6" w:rsidR="000C26FA" w:rsidRPr="00B72E6A" w:rsidRDefault="000C26FA" w:rsidP="003E588F">
      <w:pPr>
        <w:pStyle w:val="Annexetitre"/>
        <w:spacing w:line="276" w:lineRule="auto"/>
      </w:pPr>
      <w:r w:rsidRPr="00B72E6A">
        <w:lastRenderedPageBreak/>
        <w:t xml:space="preserve">ANNEX </w:t>
      </w:r>
    </w:p>
    <w:p w14:paraId="0B9A9CC1" w14:textId="77777777" w:rsidR="00F61A34" w:rsidRPr="00B72E6A" w:rsidRDefault="00F61A34" w:rsidP="003E588F">
      <w:pPr>
        <w:autoSpaceDE w:val="0"/>
        <w:autoSpaceDN w:val="0"/>
        <w:adjustRightInd w:val="0"/>
        <w:spacing w:before="60" w:after="240" w:line="276" w:lineRule="auto"/>
        <w:rPr>
          <w:rFonts w:eastAsia="Times New Roman"/>
          <w:szCs w:val="24"/>
        </w:rPr>
      </w:pPr>
      <w:r w:rsidRPr="00B72E6A">
        <w:rPr>
          <w:rFonts w:eastAsia="Times New Roman"/>
          <w:szCs w:val="24"/>
        </w:rPr>
        <w:t xml:space="preserve">Annex XVII is amended as follows: </w:t>
      </w:r>
    </w:p>
    <w:p w14:paraId="457C4046" w14:textId="77777777" w:rsidR="00F61A34" w:rsidRPr="00B72E6A" w:rsidRDefault="00F61A34" w:rsidP="001E4EF4">
      <w:pPr>
        <w:pStyle w:val="Point0number"/>
        <w:numPr>
          <w:ilvl w:val="0"/>
          <w:numId w:val="13"/>
        </w:numPr>
      </w:pPr>
      <w:r w:rsidRPr="00B72E6A">
        <w:t>the following entry is added:</w:t>
      </w:r>
    </w:p>
    <w:tbl>
      <w:tblPr>
        <w:tblW w:w="816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5509"/>
      </w:tblGrid>
      <w:tr w:rsidR="00F61A34" w:rsidRPr="00B72E6A" w14:paraId="0009DED1" w14:textId="77777777" w:rsidTr="00C75F6A">
        <w:trPr>
          <w:trHeight w:val="132"/>
        </w:trPr>
        <w:tc>
          <w:tcPr>
            <w:tcW w:w="2655" w:type="dxa"/>
          </w:tcPr>
          <w:p w14:paraId="4ABAA50E" w14:textId="77777777" w:rsidR="002E591C" w:rsidRPr="00B72E6A" w:rsidRDefault="00F61A34" w:rsidP="003E588F">
            <w:pPr>
              <w:autoSpaceDE w:val="0"/>
              <w:autoSpaceDN w:val="0"/>
              <w:adjustRightInd w:val="0"/>
              <w:spacing w:before="60" w:after="60" w:line="276" w:lineRule="auto"/>
              <w:rPr>
                <w:rFonts w:eastAsia="Times New Roman"/>
                <w:bCs/>
                <w:szCs w:val="24"/>
                <w:lang w:eastAsia="en-GB"/>
              </w:rPr>
            </w:pPr>
            <w:r w:rsidRPr="00B72E6A">
              <w:rPr>
                <w:rFonts w:eastAsia="Times New Roman"/>
                <w:bCs/>
                <w:szCs w:val="24"/>
                <w:lang w:eastAsia="en-GB"/>
              </w:rPr>
              <w:t>‘[</w:t>
            </w:r>
            <w:r w:rsidRPr="00B72E6A">
              <w:rPr>
                <w:rFonts w:eastAsia="Times New Roman"/>
                <w:bCs/>
                <w:i/>
                <w:szCs w:val="24"/>
                <w:lang w:eastAsia="en-GB"/>
              </w:rPr>
              <w:t>Publications Office, please insert the next consecutive number</w:t>
            </w:r>
            <w:r w:rsidRPr="00B72E6A">
              <w:rPr>
                <w:rFonts w:eastAsia="Times New Roman"/>
                <w:bCs/>
                <w:szCs w:val="24"/>
                <w:lang w:eastAsia="en-GB"/>
              </w:rPr>
              <w:t>]</w:t>
            </w:r>
          </w:p>
          <w:p w14:paraId="755AEBF0" w14:textId="77777777" w:rsidR="00F61A34" w:rsidRPr="00B72E6A" w:rsidRDefault="00F61A34" w:rsidP="003E588F">
            <w:pPr>
              <w:autoSpaceDE w:val="0"/>
              <w:autoSpaceDN w:val="0"/>
              <w:adjustRightInd w:val="0"/>
              <w:spacing w:before="60" w:after="60" w:line="276" w:lineRule="auto"/>
              <w:rPr>
                <w:rFonts w:eastAsia="Times New Roman"/>
                <w:bCs/>
                <w:szCs w:val="24"/>
                <w:lang w:eastAsia="en-GB"/>
              </w:rPr>
            </w:pPr>
            <w:r w:rsidRPr="00B72E6A">
              <w:rPr>
                <w:rFonts w:eastAsia="Times New Roman"/>
                <w:bCs/>
                <w:szCs w:val="24"/>
                <w:lang w:eastAsia="en-GB"/>
              </w:rPr>
              <w:t>Terphenyl, hydrogenated</w:t>
            </w:r>
          </w:p>
          <w:p w14:paraId="3C1A5EEF" w14:textId="77777777" w:rsidR="002E591C" w:rsidRPr="00B72E6A" w:rsidRDefault="002E591C" w:rsidP="003E588F">
            <w:pPr>
              <w:autoSpaceDE w:val="0"/>
              <w:autoSpaceDN w:val="0"/>
              <w:adjustRightInd w:val="0"/>
              <w:spacing w:before="60" w:after="60" w:line="276" w:lineRule="auto"/>
              <w:rPr>
                <w:rFonts w:eastAsia="Times New Roman"/>
                <w:bCs/>
                <w:szCs w:val="24"/>
                <w:lang w:eastAsia="en-GB"/>
              </w:rPr>
            </w:pPr>
          </w:p>
          <w:p w14:paraId="5AB8BD55" w14:textId="77777777" w:rsidR="002E591C" w:rsidRPr="00B72E6A" w:rsidRDefault="002E591C" w:rsidP="003E588F">
            <w:pPr>
              <w:autoSpaceDE w:val="0"/>
              <w:autoSpaceDN w:val="0"/>
              <w:adjustRightInd w:val="0"/>
              <w:spacing w:before="60" w:after="60" w:line="276" w:lineRule="auto"/>
              <w:rPr>
                <w:rFonts w:eastAsia="Times New Roman"/>
                <w:bCs/>
                <w:szCs w:val="24"/>
                <w:lang w:eastAsia="en-GB"/>
              </w:rPr>
            </w:pPr>
            <w:bookmarkStart w:id="0" w:name="_Hlk156988036"/>
            <w:r w:rsidRPr="00B72E6A">
              <w:rPr>
                <w:rFonts w:eastAsia="Times New Roman"/>
                <w:bCs/>
                <w:szCs w:val="24"/>
                <w:lang w:eastAsia="en-GB"/>
              </w:rPr>
              <w:t>CAS No: 61788-32-7</w:t>
            </w:r>
          </w:p>
          <w:p w14:paraId="7C443CCB" w14:textId="77777777" w:rsidR="002E591C" w:rsidRPr="00B72E6A" w:rsidRDefault="002E591C" w:rsidP="003E588F">
            <w:pPr>
              <w:autoSpaceDE w:val="0"/>
              <w:autoSpaceDN w:val="0"/>
              <w:adjustRightInd w:val="0"/>
              <w:spacing w:before="60" w:after="60" w:line="276" w:lineRule="auto"/>
              <w:rPr>
                <w:rFonts w:eastAsia="Times New Roman"/>
                <w:bCs/>
                <w:szCs w:val="24"/>
                <w:lang w:eastAsia="en-GB"/>
              </w:rPr>
            </w:pPr>
            <w:r w:rsidRPr="00B72E6A">
              <w:rPr>
                <w:rFonts w:eastAsia="Times New Roman"/>
                <w:bCs/>
                <w:szCs w:val="24"/>
                <w:lang w:eastAsia="en-GB"/>
              </w:rPr>
              <w:t>EC No: 262-967-7</w:t>
            </w:r>
          </w:p>
          <w:bookmarkEnd w:id="0"/>
          <w:p w14:paraId="60DD2C8F" w14:textId="77777777" w:rsidR="00F61A34" w:rsidRPr="00B72E6A" w:rsidRDefault="00F61A34" w:rsidP="003E588F">
            <w:pPr>
              <w:autoSpaceDE w:val="0"/>
              <w:autoSpaceDN w:val="0"/>
              <w:adjustRightInd w:val="0"/>
              <w:spacing w:before="60" w:after="60" w:line="276" w:lineRule="auto"/>
              <w:rPr>
                <w:rFonts w:eastAsia="Times New Roman"/>
                <w:bCs/>
                <w:szCs w:val="24"/>
                <w:lang w:eastAsia="en-GB"/>
              </w:rPr>
            </w:pPr>
          </w:p>
        </w:tc>
        <w:tc>
          <w:tcPr>
            <w:tcW w:w="5509" w:type="dxa"/>
          </w:tcPr>
          <w:tbl>
            <w:tblPr>
              <w:tblW w:w="5000" w:type="pct"/>
              <w:tblBorders>
                <w:top w:val="nil"/>
                <w:left w:val="nil"/>
                <w:bottom w:val="nil"/>
                <w:right w:val="nil"/>
              </w:tblBorders>
              <w:tblLook w:val="0000" w:firstRow="0" w:lastRow="0" w:firstColumn="0" w:lastColumn="0" w:noHBand="0" w:noVBand="0"/>
            </w:tblPr>
            <w:tblGrid>
              <w:gridCol w:w="5293"/>
            </w:tblGrid>
            <w:tr w:rsidR="00F61A34" w:rsidRPr="00B72E6A" w14:paraId="4352528F" w14:textId="77777777" w:rsidTr="00F8310B">
              <w:tc>
                <w:tcPr>
                  <w:tcW w:w="5000" w:type="pct"/>
                </w:tcPr>
                <w:p w14:paraId="09A7DFCD" w14:textId="77E3631C" w:rsidR="00205607" w:rsidRPr="00B72E6A" w:rsidRDefault="00F61A34" w:rsidP="003E588F">
                  <w:pPr>
                    <w:spacing w:after="240" w:line="276" w:lineRule="auto"/>
                    <w:rPr>
                      <w:rFonts w:eastAsia="Times New Roman"/>
                      <w:bCs/>
                      <w:szCs w:val="24"/>
                      <w:lang w:val="en-IE" w:eastAsia="en-GB"/>
                    </w:rPr>
                  </w:pPr>
                  <w:r w:rsidRPr="00B72E6A">
                    <w:rPr>
                      <w:rFonts w:eastAsia="Times New Roman"/>
                      <w:bCs/>
                      <w:szCs w:val="24"/>
                      <w:lang w:eastAsia="en-GB"/>
                    </w:rPr>
                    <w:t xml:space="preserve">1. </w:t>
                  </w:r>
                  <w:r w:rsidR="00300352" w:rsidRPr="00B72E6A">
                    <w:rPr>
                      <w:rFonts w:eastAsia="Times New Roman"/>
                      <w:bCs/>
                      <w:szCs w:val="24"/>
                      <w:lang w:eastAsia="en-GB"/>
                    </w:rPr>
                    <w:t xml:space="preserve">Shall not, </w:t>
                  </w:r>
                  <w:r w:rsidR="002129A4" w:rsidRPr="00B72E6A">
                    <w:rPr>
                      <w:rFonts w:eastAsia="Times New Roman"/>
                      <w:bCs/>
                      <w:szCs w:val="24"/>
                      <w:lang w:eastAsia="en-GB"/>
                    </w:rPr>
                    <w:t>f</w:t>
                  </w:r>
                  <w:r w:rsidR="00147544" w:rsidRPr="00B72E6A">
                    <w:rPr>
                      <w:rFonts w:eastAsia="Times New Roman"/>
                      <w:szCs w:val="24"/>
                      <w:lang w:eastAsia="en-GB"/>
                    </w:rPr>
                    <w:t xml:space="preserve">rom </w:t>
                  </w:r>
                  <w:bookmarkStart w:id="1" w:name="_Hlk225431077"/>
                  <w:r w:rsidR="00147544" w:rsidRPr="00B72E6A">
                    <w:rPr>
                      <w:rFonts w:eastAsia="Times New Roman"/>
                      <w:bCs/>
                      <w:szCs w:val="24"/>
                      <w:lang w:eastAsia="en-GB"/>
                    </w:rPr>
                    <w:t>[</w:t>
                  </w:r>
                  <w:r w:rsidR="00147544" w:rsidRPr="00B72E6A">
                    <w:rPr>
                      <w:rFonts w:eastAsia="Times New Roman"/>
                      <w:bCs/>
                      <w:i/>
                      <w:iCs/>
                      <w:szCs w:val="24"/>
                      <w:lang w:eastAsia="en-GB"/>
                    </w:rPr>
                    <w:t xml:space="preserve">Publication Office, please </w:t>
                  </w:r>
                  <w:r w:rsidR="00147544" w:rsidRPr="00B72E6A">
                    <w:rPr>
                      <w:i/>
                      <w:szCs w:val="24"/>
                    </w:rPr>
                    <w:t xml:space="preserve">insert the date corresponding to </w:t>
                  </w:r>
                  <w:r w:rsidR="00147544" w:rsidRPr="00B72E6A">
                    <w:rPr>
                      <w:b/>
                      <w:bCs/>
                      <w:i/>
                      <w:szCs w:val="24"/>
                    </w:rPr>
                    <w:t>18 months</w:t>
                  </w:r>
                  <w:r w:rsidR="00147544" w:rsidRPr="00B72E6A">
                    <w:rPr>
                      <w:i/>
                      <w:szCs w:val="24"/>
                    </w:rPr>
                    <w:t xml:space="preserve"> after the entry into force of this Regulation</w:t>
                  </w:r>
                  <w:r w:rsidR="00147544" w:rsidRPr="00B72E6A">
                    <w:rPr>
                      <w:rFonts w:eastAsia="Times New Roman"/>
                      <w:bCs/>
                      <w:szCs w:val="24"/>
                      <w:lang w:eastAsia="en-GB"/>
                    </w:rPr>
                    <w:t>]</w:t>
                  </w:r>
                  <w:bookmarkEnd w:id="1"/>
                  <w:r w:rsidR="00147544" w:rsidRPr="00B72E6A">
                    <w:rPr>
                      <w:rFonts w:eastAsia="Times New Roman"/>
                      <w:bCs/>
                      <w:szCs w:val="24"/>
                      <w:lang w:eastAsia="en-GB"/>
                    </w:rPr>
                    <w:t xml:space="preserve">, </w:t>
                  </w:r>
                  <w:r w:rsidRPr="00B72E6A">
                    <w:rPr>
                      <w:rFonts w:eastAsia="Times New Roman"/>
                      <w:bCs/>
                      <w:szCs w:val="24"/>
                      <w:lang w:eastAsia="en-GB"/>
                    </w:rPr>
                    <w:t>be placed on the market</w:t>
                  </w:r>
                  <w:r w:rsidR="002E591C" w:rsidRPr="00B72E6A">
                    <w:rPr>
                      <w:rFonts w:eastAsia="Times New Roman"/>
                      <w:bCs/>
                      <w:szCs w:val="24"/>
                      <w:lang w:eastAsia="en-GB"/>
                    </w:rPr>
                    <w:t xml:space="preserve"> or used</w:t>
                  </w:r>
                  <w:r w:rsidR="006848EB" w:rsidRPr="00B72E6A">
                    <w:rPr>
                      <w:rFonts w:eastAsia="Times New Roman"/>
                      <w:bCs/>
                      <w:szCs w:val="24"/>
                      <w:lang w:eastAsia="en-GB"/>
                    </w:rPr>
                    <w:t>,</w:t>
                  </w:r>
                  <w:r w:rsidR="00205607" w:rsidRPr="00B72E6A">
                    <w:rPr>
                      <w:rFonts w:eastAsia="Times New Roman"/>
                      <w:bCs/>
                      <w:szCs w:val="24"/>
                      <w:lang w:eastAsia="en-GB"/>
                    </w:rPr>
                    <w:t xml:space="preserve"> under any of the following circumstances:</w:t>
                  </w:r>
                </w:p>
                <w:p w14:paraId="11A49DF9" w14:textId="6E92E029" w:rsidR="003C49E5" w:rsidRPr="00B72E6A" w:rsidRDefault="003C49E5" w:rsidP="003E588F">
                  <w:pPr>
                    <w:spacing w:after="240" w:line="276" w:lineRule="auto"/>
                    <w:rPr>
                      <w:szCs w:val="24"/>
                      <w:lang w:eastAsia="en-GB"/>
                    </w:rPr>
                  </w:pPr>
                  <w:r w:rsidRPr="00B72E6A">
                    <w:rPr>
                      <w:szCs w:val="24"/>
                      <w:lang w:eastAsia="en-GB"/>
                    </w:rPr>
                    <w:t xml:space="preserve">(a) </w:t>
                  </w:r>
                  <w:r w:rsidR="00147544" w:rsidRPr="00B72E6A">
                    <w:rPr>
                      <w:szCs w:val="24"/>
                      <w:lang w:eastAsia="en-GB"/>
                    </w:rPr>
                    <w:t>as a substance on its own</w:t>
                  </w:r>
                  <w:r w:rsidRPr="00B72E6A">
                    <w:rPr>
                      <w:szCs w:val="24"/>
                      <w:lang w:eastAsia="en-GB"/>
                    </w:rPr>
                    <w:t>;</w:t>
                  </w:r>
                  <w:r w:rsidR="00147544" w:rsidRPr="00B72E6A">
                    <w:rPr>
                      <w:szCs w:val="24"/>
                      <w:lang w:eastAsia="en-GB"/>
                    </w:rPr>
                    <w:t xml:space="preserve"> </w:t>
                  </w:r>
                </w:p>
                <w:p w14:paraId="0A1E3134" w14:textId="67C3ABFD" w:rsidR="00F61A34" w:rsidRPr="00B72E6A" w:rsidRDefault="003C49E5" w:rsidP="00B72E6A">
                  <w:pPr>
                    <w:spacing w:after="240" w:line="276" w:lineRule="auto"/>
                    <w:rPr>
                      <w:lang w:eastAsia="en-GB"/>
                    </w:rPr>
                  </w:pPr>
                  <w:r w:rsidRPr="00B72E6A">
                    <w:rPr>
                      <w:szCs w:val="24"/>
                      <w:lang w:eastAsia="en-GB"/>
                    </w:rPr>
                    <w:t xml:space="preserve">(b) </w:t>
                  </w:r>
                  <w:r w:rsidR="00F1337B" w:rsidRPr="00B72E6A">
                    <w:rPr>
                      <w:szCs w:val="24"/>
                      <w:lang w:eastAsia="en-GB"/>
                    </w:rPr>
                    <w:t>as a constituent of other substances, in mixtures or in articles</w:t>
                  </w:r>
                  <w:r w:rsidR="00957CA2" w:rsidRPr="00B72E6A">
                    <w:rPr>
                      <w:szCs w:val="24"/>
                      <w:lang w:eastAsia="en-GB"/>
                    </w:rPr>
                    <w:t>,</w:t>
                  </w:r>
                  <w:r w:rsidR="00F1337B" w:rsidRPr="00B72E6A">
                    <w:rPr>
                      <w:szCs w:val="24"/>
                      <w:lang w:eastAsia="en-GB"/>
                    </w:rPr>
                    <w:t xml:space="preserve"> </w:t>
                  </w:r>
                  <w:r w:rsidR="00147544" w:rsidRPr="00B72E6A">
                    <w:rPr>
                      <w:szCs w:val="24"/>
                      <w:lang w:eastAsia="en-GB"/>
                    </w:rPr>
                    <w:t>in a concentration of 0.1% w/w or more</w:t>
                  </w:r>
                  <w:r w:rsidR="00CE50F1" w:rsidRPr="00B72E6A">
                    <w:rPr>
                      <w:rFonts w:eastAsia="Times New Roman"/>
                      <w:bCs/>
                      <w:szCs w:val="24"/>
                      <w:lang w:eastAsia="en-GB"/>
                    </w:rPr>
                    <w:t xml:space="preserve"> </w:t>
                  </w:r>
                </w:p>
              </w:tc>
            </w:tr>
            <w:tr w:rsidR="00F61A34" w:rsidRPr="00B72E6A" w14:paraId="6CE7A721" w14:textId="77777777" w:rsidTr="00F8310B">
              <w:trPr>
                <w:trHeight w:val="56"/>
              </w:trPr>
              <w:tc>
                <w:tcPr>
                  <w:tcW w:w="5000" w:type="pct"/>
                </w:tcPr>
                <w:p w14:paraId="48361A68" w14:textId="75708C0F" w:rsidR="00C545DD" w:rsidRPr="00B72E6A" w:rsidRDefault="00C545DD" w:rsidP="00C545DD">
                  <w:pPr>
                    <w:pStyle w:val="Default"/>
                    <w:spacing w:before="120" w:after="120" w:line="276" w:lineRule="auto"/>
                    <w:jc w:val="both"/>
                    <w:rPr>
                      <w:rFonts w:ascii="Times New Roman" w:eastAsia="Times New Roman" w:hAnsi="Times New Roman" w:cs="Times New Roman"/>
                      <w:bCs/>
                      <w:lang w:eastAsia="en-GB"/>
                    </w:rPr>
                  </w:pPr>
                  <w:r w:rsidRPr="00B72E6A">
                    <w:rPr>
                      <w:rFonts w:ascii="Times New Roman" w:eastAsia="Times New Roman" w:hAnsi="Times New Roman" w:cs="Times New Roman"/>
                      <w:bCs/>
                      <w:lang w:eastAsia="en-GB"/>
                    </w:rPr>
                    <w:t xml:space="preserve">2. For </w:t>
                  </w:r>
                  <w:r w:rsidR="006274A9" w:rsidRPr="00B72E6A">
                    <w:rPr>
                      <w:rFonts w:ascii="Times New Roman" w:eastAsia="Times New Roman" w:hAnsi="Times New Roman" w:cs="Times New Roman"/>
                      <w:bCs/>
                      <w:lang w:eastAsia="en-GB"/>
                    </w:rPr>
                    <w:t xml:space="preserve">civilian </w:t>
                  </w:r>
                  <w:r w:rsidRPr="00B72E6A">
                    <w:rPr>
                      <w:rFonts w:ascii="Times New Roman" w:eastAsia="Times New Roman" w:hAnsi="Times New Roman" w:cs="Times New Roman"/>
                      <w:bCs/>
                      <w:lang w:eastAsia="en-GB"/>
                    </w:rPr>
                    <w:t xml:space="preserve">aerospace applications, paragraph 1 shall apply </w:t>
                  </w:r>
                  <w:r w:rsidR="00051DA5" w:rsidRPr="00B72E6A">
                    <w:rPr>
                      <w:rFonts w:ascii="Times New Roman" w:eastAsia="Times New Roman" w:hAnsi="Times New Roman" w:cs="Times New Roman"/>
                      <w:bCs/>
                      <w:lang w:eastAsia="en-GB"/>
                    </w:rPr>
                    <w:t xml:space="preserve">after </w:t>
                  </w:r>
                  <w:r w:rsidRPr="00B72E6A">
                    <w:rPr>
                      <w:rFonts w:ascii="Times New Roman" w:eastAsia="Times New Roman" w:hAnsi="Times New Roman" w:cs="Times New Roman"/>
                      <w:bCs/>
                      <w:lang w:eastAsia="en-GB"/>
                    </w:rPr>
                    <w:t>[</w:t>
                  </w:r>
                  <w:r w:rsidRPr="00B72E6A">
                    <w:rPr>
                      <w:rFonts w:ascii="Times New Roman" w:eastAsia="Times New Roman" w:hAnsi="Times New Roman" w:cs="Times New Roman"/>
                      <w:bCs/>
                      <w:i/>
                      <w:iCs/>
                      <w:lang w:eastAsia="en-GB"/>
                    </w:rPr>
                    <w:t xml:space="preserve">Publication Office, please insert the date </w:t>
                  </w:r>
                  <w:r w:rsidR="00EA2B30" w:rsidRPr="00B72E6A">
                    <w:rPr>
                      <w:rFonts w:ascii="Times New Roman" w:eastAsia="Times New Roman" w:hAnsi="Times New Roman" w:cs="Times New Roman"/>
                      <w:bCs/>
                      <w:i/>
                      <w:iCs/>
                      <w:lang w:eastAsia="en-GB"/>
                    </w:rPr>
                    <w:t>of</w:t>
                  </w:r>
                  <w:r w:rsidRPr="00B72E6A">
                    <w:rPr>
                      <w:rFonts w:ascii="Times New Roman" w:eastAsia="Times New Roman" w:hAnsi="Times New Roman" w:cs="Times New Roman"/>
                      <w:bCs/>
                      <w:i/>
                      <w:iCs/>
                      <w:lang w:eastAsia="en-GB"/>
                    </w:rPr>
                    <w:t xml:space="preserve"> </w:t>
                  </w:r>
                  <w:r w:rsidRPr="00B72E6A">
                    <w:rPr>
                      <w:rFonts w:ascii="Times New Roman" w:eastAsia="Times New Roman" w:hAnsi="Times New Roman" w:cs="Times New Roman"/>
                      <w:b/>
                      <w:i/>
                      <w:iCs/>
                      <w:lang w:eastAsia="en-GB"/>
                    </w:rPr>
                    <w:t>10 years</w:t>
                  </w:r>
                  <w:r w:rsidRPr="00B72E6A">
                    <w:rPr>
                      <w:rFonts w:ascii="Times New Roman" w:eastAsia="Times New Roman" w:hAnsi="Times New Roman" w:cs="Times New Roman"/>
                      <w:bCs/>
                      <w:i/>
                      <w:iCs/>
                      <w:lang w:eastAsia="en-GB"/>
                    </w:rPr>
                    <w:t xml:space="preserve"> after the entry into force of this Regulation</w:t>
                  </w:r>
                  <w:r w:rsidRPr="00B72E6A">
                    <w:rPr>
                      <w:rFonts w:ascii="Times New Roman" w:eastAsia="Times New Roman" w:hAnsi="Times New Roman" w:cs="Times New Roman"/>
                      <w:bCs/>
                      <w:lang w:eastAsia="en-GB"/>
                    </w:rPr>
                    <w:t>].</w:t>
                  </w:r>
                </w:p>
                <w:p w14:paraId="5E9FD52E" w14:textId="36B87D01" w:rsidR="003A5EC5" w:rsidRPr="00B72E6A" w:rsidRDefault="004207E4" w:rsidP="003E588F">
                  <w:pPr>
                    <w:pStyle w:val="Default"/>
                    <w:spacing w:before="120" w:after="120" w:line="276" w:lineRule="auto"/>
                    <w:jc w:val="both"/>
                    <w:rPr>
                      <w:rFonts w:ascii="Times New Roman" w:eastAsia="Times New Roman" w:hAnsi="Times New Roman" w:cs="Times New Roman"/>
                      <w:bCs/>
                      <w:color w:val="auto"/>
                      <w:lang w:eastAsia="en-GB"/>
                    </w:rPr>
                  </w:pPr>
                  <w:r w:rsidRPr="00B72E6A">
                    <w:rPr>
                      <w:rFonts w:ascii="Times New Roman" w:eastAsia="Times New Roman" w:hAnsi="Times New Roman" w:cs="Times New Roman"/>
                      <w:bCs/>
                      <w:lang w:eastAsia="en-GB"/>
                    </w:rPr>
                    <w:t>3</w:t>
                  </w:r>
                  <w:r w:rsidR="002E591C" w:rsidRPr="00B72E6A">
                    <w:rPr>
                      <w:rFonts w:ascii="Times New Roman" w:eastAsia="Times New Roman" w:hAnsi="Times New Roman" w:cs="Times New Roman"/>
                      <w:bCs/>
                      <w:lang w:eastAsia="en-GB"/>
                    </w:rPr>
                    <w:t xml:space="preserve">. </w:t>
                  </w:r>
                  <w:r w:rsidR="00DF2D9C" w:rsidRPr="00B72E6A">
                    <w:rPr>
                      <w:rFonts w:ascii="Times New Roman" w:eastAsia="Times New Roman" w:hAnsi="Times New Roman" w:cs="Times New Roman"/>
                      <w:bCs/>
                      <w:color w:val="auto"/>
                      <w:lang w:eastAsia="en-GB"/>
                    </w:rPr>
                    <w:t>P</w:t>
                  </w:r>
                  <w:r w:rsidR="002E591C" w:rsidRPr="00B72E6A">
                    <w:rPr>
                      <w:rFonts w:ascii="Times New Roman" w:eastAsia="Times New Roman" w:hAnsi="Times New Roman" w:cs="Times New Roman"/>
                      <w:bCs/>
                      <w:color w:val="auto"/>
                      <w:lang w:eastAsia="en-GB"/>
                    </w:rPr>
                    <w:t xml:space="preserve">aragraph 1 </w:t>
                  </w:r>
                  <w:bookmarkStart w:id="2" w:name="_Hlk156987613"/>
                  <w:r w:rsidR="002E591C" w:rsidRPr="00B72E6A">
                    <w:rPr>
                      <w:rFonts w:ascii="Times New Roman" w:eastAsia="Times New Roman" w:hAnsi="Times New Roman" w:cs="Times New Roman"/>
                      <w:bCs/>
                      <w:color w:val="auto"/>
                      <w:lang w:eastAsia="en-GB"/>
                    </w:rPr>
                    <w:t xml:space="preserve">shall not apply to </w:t>
                  </w:r>
                  <w:r w:rsidR="006B01BD" w:rsidRPr="00B72E6A">
                    <w:rPr>
                      <w:rFonts w:ascii="Times New Roman" w:eastAsia="Times New Roman" w:hAnsi="Times New Roman" w:cs="Times New Roman"/>
                      <w:bCs/>
                      <w:color w:val="auto"/>
                      <w:lang w:eastAsia="en-GB"/>
                    </w:rPr>
                    <w:t xml:space="preserve">terphenyl, hydrogenated </w:t>
                  </w:r>
                  <w:r w:rsidR="00B470E0" w:rsidRPr="00B72E6A">
                    <w:rPr>
                      <w:rFonts w:ascii="Times New Roman" w:eastAsia="Times New Roman" w:hAnsi="Times New Roman" w:cs="Times New Roman"/>
                      <w:bCs/>
                      <w:color w:val="auto"/>
                      <w:lang w:eastAsia="en-GB"/>
                    </w:rPr>
                    <w:t>for</w:t>
                  </w:r>
                  <w:r w:rsidR="00222E6F" w:rsidRPr="00B72E6A">
                    <w:rPr>
                      <w:rFonts w:ascii="Times New Roman" w:eastAsia="Times New Roman" w:hAnsi="Times New Roman" w:cs="Times New Roman"/>
                      <w:bCs/>
                      <w:color w:val="auto"/>
                      <w:lang w:eastAsia="en-GB"/>
                    </w:rPr>
                    <w:t xml:space="preserve"> placing on the market and</w:t>
                  </w:r>
                  <w:r w:rsidR="00B470E0" w:rsidRPr="00B72E6A">
                    <w:rPr>
                      <w:rFonts w:ascii="Times New Roman" w:eastAsia="Times New Roman" w:hAnsi="Times New Roman" w:cs="Times New Roman"/>
                      <w:bCs/>
                      <w:color w:val="auto"/>
                      <w:lang w:eastAsia="en-GB"/>
                    </w:rPr>
                    <w:t xml:space="preserve"> </w:t>
                  </w:r>
                  <w:r w:rsidR="006B01BD" w:rsidRPr="00B72E6A">
                    <w:rPr>
                      <w:rFonts w:ascii="Times New Roman" w:eastAsia="Times New Roman" w:hAnsi="Times New Roman" w:cs="Times New Roman"/>
                      <w:bCs/>
                      <w:color w:val="auto"/>
                      <w:lang w:eastAsia="en-GB"/>
                    </w:rPr>
                    <w:t>use</w:t>
                  </w:r>
                  <w:r w:rsidR="003A5EC5" w:rsidRPr="00B72E6A">
                    <w:rPr>
                      <w:rFonts w:ascii="Times New Roman" w:eastAsia="Times New Roman" w:hAnsi="Times New Roman" w:cs="Times New Roman"/>
                      <w:bCs/>
                      <w:color w:val="auto"/>
                      <w:lang w:eastAsia="en-GB"/>
                    </w:rPr>
                    <w:t>:</w:t>
                  </w:r>
                </w:p>
                <w:p w14:paraId="34C237E7" w14:textId="25DCDBEC" w:rsidR="00F61A34" w:rsidRPr="00B72E6A" w:rsidRDefault="002E591C" w:rsidP="004E28AA">
                  <w:pPr>
                    <w:pStyle w:val="Point0letter"/>
                    <w:numPr>
                      <w:ilvl w:val="1"/>
                      <w:numId w:val="5"/>
                    </w:numPr>
                    <w:spacing w:line="276" w:lineRule="auto"/>
                    <w:rPr>
                      <w:szCs w:val="24"/>
                      <w:lang w:eastAsia="en-GB"/>
                    </w:rPr>
                  </w:pPr>
                  <w:r w:rsidRPr="00B72E6A">
                    <w:rPr>
                      <w:szCs w:val="24"/>
                      <w:lang w:eastAsia="en-GB"/>
                    </w:rPr>
                    <w:t xml:space="preserve">as a heat transfer fluid </w:t>
                  </w:r>
                  <w:r w:rsidR="006B01BD" w:rsidRPr="00B72E6A">
                    <w:rPr>
                      <w:szCs w:val="24"/>
                      <w:lang w:eastAsia="en-GB"/>
                    </w:rPr>
                    <w:t>in the temperature range of 250˚C to 350˚C</w:t>
                  </w:r>
                  <w:r w:rsidR="006B01BD" w:rsidRPr="00B72E6A" w:rsidDel="006B01BD">
                    <w:rPr>
                      <w:szCs w:val="24"/>
                      <w:lang w:eastAsia="en-GB"/>
                    </w:rPr>
                    <w:t xml:space="preserve"> </w:t>
                  </w:r>
                  <w:r w:rsidR="00006F06" w:rsidRPr="00B72E6A">
                    <w:rPr>
                      <w:szCs w:val="24"/>
                      <w:lang w:eastAsia="en-GB"/>
                    </w:rPr>
                    <w:t>at</w:t>
                  </w:r>
                  <w:r w:rsidRPr="00B72E6A">
                    <w:rPr>
                      <w:szCs w:val="24"/>
                      <w:lang w:eastAsia="en-GB"/>
                    </w:rPr>
                    <w:t xml:space="preserve"> industrial sites</w:t>
                  </w:r>
                  <w:r w:rsidR="006B01BD" w:rsidRPr="00B72E6A">
                    <w:rPr>
                      <w:szCs w:val="24"/>
                      <w:lang w:eastAsia="en-GB"/>
                    </w:rPr>
                    <w:t xml:space="preserve"> that</w:t>
                  </w:r>
                  <w:r w:rsidRPr="00B72E6A">
                    <w:rPr>
                      <w:szCs w:val="24"/>
                      <w:lang w:eastAsia="en-GB"/>
                    </w:rPr>
                    <w:t xml:space="preserve"> have implemented strictly controlled closed systems </w:t>
                  </w:r>
                  <w:bookmarkEnd w:id="2"/>
                  <w:r w:rsidR="00A221F2" w:rsidRPr="00B72E6A">
                    <w:rPr>
                      <w:szCs w:val="24"/>
                      <w:lang w:eastAsia="en-GB"/>
                    </w:rPr>
                    <w:t xml:space="preserve">in accordance with </w:t>
                  </w:r>
                  <w:r w:rsidR="00030794" w:rsidRPr="00B72E6A">
                    <w:rPr>
                      <w:szCs w:val="24"/>
                      <w:lang w:eastAsia="en-GB"/>
                    </w:rPr>
                    <w:t xml:space="preserve">Appendix </w:t>
                  </w:r>
                  <w:r w:rsidR="003B138F" w:rsidRPr="00B72E6A">
                    <w:rPr>
                      <w:szCs w:val="24"/>
                      <w:lang w:eastAsia="en-GB"/>
                    </w:rPr>
                    <w:t>[</w:t>
                  </w:r>
                  <w:r w:rsidR="00030794" w:rsidRPr="00B72E6A">
                    <w:rPr>
                      <w:szCs w:val="24"/>
                      <w:lang w:eastAsia="en-GB"/>
                    </w:rPr>
                    <w:t>X</w:t>
                  </w:r>
                  <w:r w:rsidR="003B138F" w:rsidRPr="00B72E6A">
                    <w:rPr>
                      <w:szCs w:val="24"/>
                      <w:lang w:eastAsia="en-GB"/>
                    </w:rPr>
                    <w:t>]</w:t>
                  </w:r>
                  <w:r w:rsidR="0091254E" w:rsidRPr="00B72E6A">
                    <w:rPr>
                      <w:rFonts w:eastAsia="Times New Roman"/>
                      <w:szCs w:val="24"/>
                    </w:rPr>
                    <w:t xml:space="preserve"> [</w:t>
                  </w:r>
                  <w:r w:rsidR="0091254E" w:rsidRPr="00B72E6A">
                    <w:rPr>
                      <w:rFonts w:eastAsia="Times New Roman"/>
                      <w:i/>
                      <w:iCs/>
                      <w:szCs w:val="24"/>
                    </w:rPr>
                    <w:t>Publications Office, please insert the number of the Appendix</w:t>
                  </w:r>
                  <w:r w:rsidR="0091254E" w:rsidRPr="00B72E6A">
                    <w:rPr>
                      <w:rFonts w:eastAsia="Times New Roman"/>
                      <w:szCs w:val="24"/>
                    </w:rPr>
                    <w:t>]</w:t>
                  </w:r>
                  <w:r w:rsidR="004F0B99" w:rsidRPr="00B72E6A">
                    <w:rPr>
                      <w:szCs w:val="24"/>
                      <w:lang w:eastAsia="en-GB"/>
                    </w:rPr>
                    <w:t>;</w:t>
                  </w:r>
                </w:p>
                <w:p w14:paraId="19E76BDE" w14:textId="20029D36" w:rsidR="003A5EC5" w:rsidRPr="00B72E6A" w:rsidRDefault="003A5EC5" w:rsidP="004E28AA">
                  <w:pPr>
                    <w:pStyle w:val="Point0letter"/>
                    <w:numPr>
                      <w:ilvl w:val="1"/>
                      <w:numId w:val="5"/>
                    </w:numPr>
                    <w:spacing w:line="276" w:lineRule="auto"/>
                    <w:rPr>
                      <w:szCs w:val="24"/>
                      <w:lang w:eastAsia="en-GB"/>
                    </w:rPr>
                  </w:pPr>
                  <w:r w:rsidRPr="00B72E6A">
                    <w:rPr>
                      <w:rFonts w:eastAsia="Times New Roman"/>
                      <w:bCs/>
                      <w:szCs w:val="24"/>
                      <w:lang w:eastAsia="en-GB"/>
                    </w:rPr>
                    <w:t>in defence applications.</w:t>
                  </w:r>
                </w:p>
                <w:p w14:paraId="5E21DA0B" w14:textId="77777777" w:rsidR="001F0446" w:rsidRPr="00B72E6A" w:rsidRDefault="0090634C" w:rsidP="001F0446">
                  <w:pPr>
                    <w:pStyle w:val="Default"/>
                    <w:spacing w:before="120" w:after="120" w:line="276" w:lineRule="auto"/>
                    <w:jc w:val="both"/>
                    <w:rPr>
                      <w:rFonts w:ascii="Times New Roman" w:eastAsia="Times New Roman" w:hAnsi="Times New Roman" w:cs="Times New Roman"/>
                      <w:bCs/>
                      <w:lang w:eastAsia="en-GB"/>
                    </w:rPr>
                  </w:pPr>
                  <w:r w:rsidRPr="00B72E6A">
                    <w:rPr>
                      <w:rFonts w:ascii="Times New Roman" w:eastAsia="Times New Roman" w:hAnsi="Times New Roman" w:cs="Times New Roman"/>
                      <w:bCs/>
                      <w:lang w:eastAsia="en-GB"/>
                    </w:rPr>
                    <w:t>4</w:t>
                  </w:r>
                  <w:r w:rsidR="00CE5A98" w:rsidRPr="00B72E6A">
                    <w:rPr>
                      <w:rFonts w:ascii="Times New Roman" w:eastAsia="Times New Roman" w:hAnsi="Times New Roman" w:cs="Times New Roman"/>
                      <w:bCs/>
                      <w:lang w:eastAsia="en-GB"/>
                    </w:rPr>
                    <w:t>. Paragraph 1 shall not apply to</w:t>
                  </w:r>
                  <w:r w:rsidR="001F0446" w:rsidRPr="00B72E6A">
                    <w:rPr>
                      <w:rFonts w:ascii="Times New Roman" w:eastAsia="Times New Roman" w:hAnsi="Times New Roman" w:cs="Times New Roman"/>
                      <w:bCs/>
                      <w:lang w:eastAsia="en-GB"/>
                    </w:rPr>
                    <w:t>:</w:t>
                  </w:r>
                  <w:r w:rsidR="0091254E" w:rsidRPr="00B72E6A">
                    <w:rPr>
                      <w:rFonts w:ascii="Times New Roman" w:eastAsia="Times New Roman" w:hAnsi="Times New Roman" w:cs="Times New Roman"/>
                      <w:bCs/>
                      <w:lang w:eastAsia="en-GB"/>
                    </w:rPr>
                    <w:t xml:space="preserve"> </w:t>
                  </w:r>
                </w:p>
                <w:p w14:paraId="53B6D341" w14:textId="443AC324" w:rsidR="001F0446" w:rsidRPr="00B72E6A" w:rsidRDefault="0053438B" w:rsidP="001E4EF4">
                  <w:pPr>
                    <w:pStyle w:val="Point0letter"/>
                    <w:numPr>
                      <w:ilvl w:val="1"/>
                      <w:numId w:val="6"/>
                    </w:numPr>
                    <w:spacing w:line="276" w:lineRule="auto"/>
                    <w:rPr>
                      <w:szCs w:val="24"/>
                      <w:lang w:eastAsia="en-GB"/>
                    </w:rPr>
                  </w:pPr>
                  <w:r w:rsidRPr="00B72E6A">
                    <w:rPr>
                      <w:szCs w:val="24"/>
                      <w:lang w:eastAsia="en-GB"/>
                    </w:rPr>
                    <w:t xml:space="preserve">civilian </w:t>
                  </w:r>
                  <w:commentRangeStart w:id="3"/>
                  <w:r w:rsidR="001F0446" w:rsidRPr="00B72E6A">
                    <w:rPr>
                      <w:szCs w:val="24"/>
                      <w:lang w:eastAsia="en-GB"/>
                    </w:rPr>
                    <w:t>aircrafts</w:t>
                  </w:r>
                  <w:commentRangeEnd w:id="3"/>
                  <w:r w:rsidR="002664AD">
                    <w:rPr>
                      <w:rStyle w:val="Kommentarzeichen"/>
                      <w:rFonts w:asciiTheme="minorHAnsi" w:hAnsiTheme="minorHAnsi" w:cstheme="minorBidi"/>
                    </w:rPr>
                    <w:commentReference w:id="3"/>
                  </w:r>
                  <w:r w:rsidR="001F0446" w:rsidRPr="00B72E6A">
                    <w:rPr>
                      <w:szCs w:val="24"/>
                      <w:lang w:eastAsia="en-GB"/>
                    </w:rPr>
                    <w:t xml:space="preserve"> placed on the market in the Union in accordance with paragraph 2 before [</w:t>
                  </w:r>
                  <w:r w:rsidR="001F0446" w:rsidRPr="00B72E6A">
                    <w:rPr>
                      <w:i/>
                      <w:iCs/>
                      <w:szCs w:val="24"/>
                      <w:lang w:eastAsia="en-GB"/>
                    </w:rPr>
                    <w:t>Publications Office, please insert the date of 10 years after entry into force of this Regulation</w:t>
                  </w:r>
                  <w:r w:rsidR="001F0446" w:rsidRPr="00B72E6A">
                    <w:rPr>
                      <w:szCs w:val="24"/>
                      <w:lang w:eastAsia="en-GB"/>
                    </w:rPr>
                    <w:t>];</w:t>
                  </w:r>
                </w:p>
                <w:p w14:paraId="27D336BD" w14:textId="13DEB3C7" w:rsidR="0090634C" w:rsidRPr="00B72E6A" w:rsidRDefault="009A159F" w:rsidP="001E4EF4">
                  <w:pPr>
                    <w:pStyle w:val="Point0letter"/>
                    <w:numPr>
                      <w:ilvl w:val="1"/>
                      <w:numId w:val="6"/>
                    </w:numPr>
                    <w:spacing w:line="276" w:lineRule="auto"/>
                    <w:rPr>
                      <w:rFonts w:eastAsia="Times New Roman"/>
                      <w:bCs/>
                      <w:lang w:eastAsia="en-GB"/>
                    </w:rPr>
                  </w:pPr>
                  <w:r w:rsidRPr="00B72E6A">
                    <w:rPr>
                      <w:lang w:eastAsia="en-GB"/>
                    </w:rPr>
                    <w:t>mixtures and</w:t>
                  </w:r>
                  <w:r w:rsidR="00160A8B" w:rsidRPr="00B72E6A">
                    <w:rPr>
                      <w:lang w:eastAsia="en-GB"/>
                    </w:rPr>
                    <w:t xml:space="preserve"> articles</w:t>
                  </w:r>
                  <w:r w:rsidR="00177453" w:rsidRPr="00B72E6A">
                    <w:rPr>
                      <w:lang w:eastAsia="en-GB"/>
                    </w:rPr>
                    <w:t xml:space="preserve"> </w:t>
                  </w:r>
                  <w:r w:rsidR="00CE5A98" w:rsidRPr="00B72E6A">
                    <w:rPr>
                      <w:lang w:eastAsia="en-GB"/>
                    </w:rPr>
                    <w:t xml:space="preserve">placed on the market in the Union before </w:t>
                  </w:r>
                  <w:r w:rsidR="00CE5A98" w:rsidRPr="00B72E6A">
                    <w:rPr>
                      <w:i/>
                      <w:iCs/>
                      <w:lang w:eastAsia="en-GB"/>
                    </w:rPr>
                    <w:t xml:space="preserve">[Publication Office, please insert the date of </w:t>
                  </w:r>
                  <w:r w:rsidR="004C7E44" w:rsidRPr="00B72E6A">
                    <w:rPr>
                      <w:b/>
                      <w:bCs/>
                      <w:i/>
                      <w:szCs w:val="24"/>
                    </w:rPr>
                    <w:t>18 months</w:t>
                  </w:r>
                  <w:r w:rsidR="004C7E44" w:rsidRPr="00B72E6A">
                    <w:rPr>
                      <w:i/>
                      <w:szCs w:val="24"/>
                    </w:rPr>
                    <w:t xml:space="preserve"> after the </w:t>
                  </w:r>
                  <w:r w:rsidR="00CE5A98" w:rsidRPr="00B72E6A">
                    <w:rPr>
                      <w:i/>
                      <w:iCs/>
                      <w:lang w:eastAsia="en-GB"/>
                    </w:rPr>
                    <w:t>entry into force of this Regulation]</w:t>
                  </w:r>
                  <w:r w:rsidR="001F0446" w:rsidRPr="00B72E6A">
                    <w:rPr>
                      <w:i/>
                      <w:iCs/>
                      <w:lang w:eastAsia="en-GB"/>
                    </w:rPr>
                    <w:t>.’</w:t>
                  </w:r>
                </w:p>
              </w:tc>
            </w:tr>
            <w:tr w:rsidR="00F61A34" w:rsidRPr="00B72E6A" w14:paraId="3BFFCF22" w14:textId="77777777" w:rsidTr="00F8310B">
              <w:trPr>
                <w:trHeight w:val="56"/>
              </w:trPr>
              <w:tc>
                <w:tcPr>
                  <w:tcW w:w="5000" w:type="pct"/>
                </w:tcPr>
                <w:p w14:paraId="0E039F38" w14:textId="77777777" w:rsidR="00F61A34" w:rsidRPr="00B72E6A" w:rsidRDefault="00F61A34" w:rsidP="003E588F">
                  <w:pPr>
                    <w:spacing w:line="276" w:lineRule="auto"/>
                    <w:rPr>
                      <w:rFonts w:eastAsia="Times New Roman"/>
                      <w:bCs/>
                      <w:szCs w:val="24"/>
                      <w:lang w:eastAsia="en-GB"/>
                    </w:rPr>
                  </w:pPr>
                </w:p>
              </w:tc>
            </w:tr>
          </w:tbl>
          <w:p w14:paraId="5FBA1022" w14:textId="77777777" w:rsidR="00F61A34" w:rsidRPr="00B72E6A" w:rsidRDefault="00F61A34" w:rsidP="003E588F">
            <w:pPr>
              <w:pStyle w:val="Listenabsatz"/>
              <w:spacing w:before="120" w:after="120"/>
              <w:contextualSpacing w:val="0"/>
              <w:jc w:val="both"/>
              <w:rPr>
                <w:rFonts w:ascii="Times New Roman" w:eastAsia="Times New Roman" w:hAnsi="Times New Roman" w:cs="Times New Roman"/>
                <w:sz w:val="24"/>
                <w:szCs w:val="24"/>
              </w:rPr>
            </w:pPr>
          </w:p>
        </w:tc>
      </w:tr>
    </w:tbl>
    <w:p w14:paraId="15B5B213" w14:textId="77777777" w:rsidR="006B01BD" w:rsidRPr="00B72E6A" w:rsidRDefault="006B01BD" w:rsidP="004654EF">
      <w:pPr>
        <w:rPr>
          <w:rFonts w:eastAsia="Times New Roman"/>
          <w:szCs w:val="24"/>
        </w:rPr>
      </w:pPr>
    </w:p>
    <w:p w14:paraId="767D3494" w14:textId="77777777" w:rsidR="006B01BD" w:rsidRPr="00B72E6A" w:rsidRDefault="006B01BD" w:rsidP="003E588F">
      <w:pPr>
        <w:pStyle w:val="Point0number"/>
        <w:spacing w:line="276" w:lineRule="auto"/>
        <w:rPr>
          <w:rFonts w:eastAsia="Times New Roman"/>
          <w:szCs w:val="24"/>
        </w:rPr>
      </w:pPr>
      <w:r w:rsidRPr="00B72E6A">
        <w:rPr>
          <w:rFonts w:eastAsia="Times New Roman"/>
          <w:szCs w:val="24"/>
        </w:rPr>
        <w:t xml:space="preserve">The following Appendix [X] </w:t>
      </w:r>
      <w:bookmarkStart w:id="4" w:name="_Hlk171990476"/>
      <w:r w:rsidRPr="00B72E6A">
        <w:rPr>
          <w:rFonts w:eastAsia="Times New Roman"/>
          <w:szCs w:val="24"/>
        </w:rPr>
        <w:t>[</w:t>
      </w:r>
      <w:r w:rsidRPr="00B72E6A">
        <w:rPr>
          <w:rFonts w:eastAsia="Times New Roman"/>
          <w:i/>
          <w:szCs w:val="24"/>
        </w:rPr>
        <w:t>Publications Office, please insert the number of the Appendix</w:t>
      </w:r>
      <w:r w:rsidRPr="00B72E6A">
        <w:rPr>
          <w:rFonts w:eastAsia="Times New Roman"/>
          <w:szCs w:val="24"/>
        </w:rPr>
        <w:t xml:space="preserve">] </w:t>
      </w:r>
      <w:bookmarkEnd w:id="4"/>
      <w:r w:rsidRPr="00B72E6A">
        <w:rPr>
          <w:rFonts w:eastAsia="Times New Roman"/>
          <w:szCs w:val="24"/>
        </w:rPr>
        <w:t>is added:</w:t>
      </w:r>
    </w:p>
    <w:p w14:paraId="3C5709AC" w14:textId="77777777" w:rsidR="006B01BD" w:rsidRPr="00B72E6A" w:rsidRDefault="006B01BD" w:rsidP="003E588F">
      <w:pPr>
        <w:tabs>
          <w:tab w:val="right" w:pos="9026"/>
        </w:tabs>
        <w:autoSpaceDE w:val="0"/>
        <w:autoSpaceDN w:val="0"/>
        <w:adjustRightInd w:val="0"/>
        <w:spacing w:before="0" w:after="0" w:line="276" w:lineRule="auto"/>
        <w:rPr>
          <w:rFonts w:eastAsia="Times New Roman"/>
          <w:szCs w:val="24"/>
        </w:rPr>
      </w:pPr>
    </w:p>
    <w:p w14:paraId="721ACF24" w14:textId="2C6086EC" w:rsidR="006B01BD" w:rsidRPr="00B72E6A" w:rsidRDefault="006B01BD" w:rsidP="00A73E71">
      <w:pPr>
        <w:tabs>
          <w:tab w:val="right" w:pos="9026"/>
        </w:tabs>
        <w:autoSpaceDE w:val="0"/>
        <w:autoSpaceDN w:val="0"/>
        <w:adjustRightInd w:val="0"/>
        <w:spacing w:before="0" w:line="276" w:lineRule="auto"/>
        <w:jc w:val="center"/>
        <w:rPr>
          <w:rFonts w:eastAsia="Times New Roman"/>
          <w:szCs w:val="24"/>
        </w:rPr>
      </w:pPr>
      <w:r w:rsidRPr="00B72E6A">
        <w:rPr>
          <w:rFonts w:eastAsia="Times New Roman"/>
          <w:szCs w:val="24"/>
        </w:rPr>
        <w:t>‘</w:t>
      </w:r>
      <w:commentRangeStart w:id="5"/>
      <w:r w:rsidRPr="00B72E6A">
        <w:rPr>
          <w:rFonts w:eastAsia="Times New Roman"/>
          <w:i/>
          <w:iCs/>
          <w:szCs w:val="24"/>
        </w:rPr>
        <w:t>Appendix</w:t>
      </w:r>
      <w:commentRangeEnd w:id="5"/>
      <w:r w:rsidR="002664AD">
        <w:rPr>
          <w:rStyle w:val="Kommentarzeichen"/>
          <w:rFonts w:asciiTheme="minorHAnsi" w:hAnsiTheme="minorHAnsi" w:cstheme="minorBidi"/>
        </w:rPr>
        <w:commentReference w:id="5"/>
      </w:r>
      <w:r w:rsidRPr="00B72E6A">
        <w:rPr>
          <w:rFonts w:eastAsia="Times New Roman"/>
          <w:i/>
          <w:iCs/>
          <w:szCs w:val="24"/>
        </w:rPr>
        <w:t xml:space="preserve"> [X]</w:t>
      </w:r>
    </w:p>
    <w:p w14:paraId="0989991C" w14:textId="6AB05BFE" w:rsidR="006B01BD" w:rsidRPr="00B72E6A" w:rsidRDefault="006B01BD" w:rsidP="003E588F">
      <w:pPr>
        <w:tabs>
          <w:tab w:val="right" w:pos="9026"/>
        </w:tabs>
        <w:autoSpaceDE w:val="0"/>
        <w:autoSpaceDN w:val="0"/>
        <w:adjustRightInd w:val="0"/>
        <w:spacing w:before="0" w:after="240" w:line="276" w:lineRule="auto"/>
        <w:rPr>
          <w:rFonts w:eastAsia="Times New Roman"/>
          <w:b/>
          <w:bCs/>
          <w:szCs w:val="24"/>
        </w:rPr>
      </w:pPr>
      <w:r w:rsidRPr="00B72E6A">
        <w:rPr>
          <w:rFonts w:eastAsia="Times New Roman"/>
          <w:b/>
          <w:bCs/>
          <w:szCs w:val="24"/>
        </w:rPr>
        <w:t xml:space="preserve">Entry </w:t>
      </w:r>
      <w:r w:rsidR="006B5B13" w:rsidRPr="00B72E6A">
        <w:t>[</w:t>
      </w:r>
      <w:r w:rsidR="006B5B13" w:rsidRPr="00B72E6A">
        <w:rPr>
          <w:rFonts w:eastAsia="Times New Roman"/>
          <w:bCs/>
          <w:i/>
          <w:szCs w:val="24"/>
          <w:lang w:eastAsia="en-GB"/>
        </w:rPr>
        <w:t>Publications Office</w:t>
      </w:r>
      <w:r w:rsidR="006B5B13" w:rsidRPr="00B72E6A">
        <w:rPr>
          <w:i/>
          <w:szCs w:val="24"/>
        </w:rPr>
        <w:t>, please insert the number of the entry in point (1) of the Annex</w:t>
      </w:r>
      <w:r w:rsidR="006B5B13" w:rsidRPr="00B72E6A">
        <w:t>]</w:t>
      </w:r>
      <w:r w:rsidR="006B5B13" w:rsidRPr="00B72E6A">
        <w:rPr>
          <w:b/>
          <w:szCs w:val="24"/>
        </w:rPr>
        <w:t xml:space="preserve"> –</w:t>
      </w:r>
      <w:r w:rsidR="00A73E71" w:rsidRPr="00B72E6A">
        <w:rPr>
          <w:rFonts w:eastAsia="Times New Roman"/>
          <w:b/>
          <w:bCs/>
          <w:szCs w:val="24"/>
        </w:rPr>
        <w:t xml:space="preserve"> </w:t>
      </w:r>
      <w:r w:rsidRPr="00B72E6A">
        <w:rPr>
          <w:rFonts w:eastAsia="Times New Roman"/>
          <w:b/>
          <w:bCs/>
          <w:szCs w:val="24"/>
        </w:rPr>
        <w:t xml:space="preserve">Conditions for </w:t>
      </w:r>
      <w:r w:rsidR="007B1239" w:rsidRPr="00B72E6A">
        <w:rPr>
          <w:rFonts w:eastAsia="Times New Roman"/>
          <w:b/>
          <w:bCs/>
          <w:szCs w:val="24"/>
        </w:rPr>
        <w:t>heat transfer systems using terphenyl, hydrogenated as heat transfer fluid</w:t>
      </w:r>
    </w:p>
    <w:p w14:paraId="2B0E91F2" w14:textId="2EE70D7E" w:rsidR="00F4382A" w:rsidRPr="00B72E6A" w:rsidRDefault="007C7A12" w:rsidP="00BF0A67">
      <w:pPr>
        <w:rPr>
          <w:rStyle w:val="Bodytext1"/>
          <w:sz w:val="24"/>
          <w:szCs w:val="24"/>
        </w:rPr>
      </w:pPr>
      <w:r w:rsidRPr="00B72E6A">
        <w:rPr>
          <w:rStyle w:val="Bodytext1"/>
          <w:sz w:val="24"/>
          <w:szCs w:val="24"/>
        </w:rPr>
        <w:t>A</w:t>
      </w:r>
      <w:r w:rsidR="00E857D9" w:rsidRPr="00B72E6A">
        <w:rPr>
          <w:rStyle w:val="Bodytext1"/>
          <w:sz w:val="24"/>
          <w:szCs w:val="24"/>
        </w:rPr>
        <w:t xml:space="preserve"> </w:t>
      </w:r>
      <w:r w:rsidR="00137A55" w:rsidRPr="00B72E6A">
        <w:rPr>
          <w:rStyle w:val="Bodytext1"/>
          <w:sz w:val="24"/>
          <w:szCs w:val="24"/>
        </w:rPr>
        <w:t xml:space="preserve">heat transfer system using </w:t>
      </w:r>
      <w:r w:rsidR="00F4382A" w:rsidRPr="00B72E6A">
        <w:rPr>
          <w:rStyle w:val="Bodytext1"/>
          <w:sz w:val="24"/>
          <w:szCs w:val="24"/>
        </w:rPr>
        <w:t>terphenyl, hydrogenated (PHT</w:t>
      </w:r>
      <w:r w:rsidR="00F4382A" w:rsidRPr="00B72E6A">
        <w:rPr>
          <w:rStyle w:val="Bodytext1"/>
          <w:sz w:val="24"/>
          <w:szCs w:val="24"/>
          <w:vertAlign w:val="superscript"/>
        </w:rPr>
        <w:footnoteReference w:id="2"/>
      </w:r>
      <w:r w:rsidR="00F4382A" w:rsidRPr="00B72E6A">
        <w:rPr>
          <w:rStyle w:val="Bodytext1"/>
          <w:sz w:val="24"/>
          <w:szCs w:val="24"/>
        </w:rPr>
        <w:t xml:space="preserve">) </w:t>
      </w:r>
      <w:r w:rsidR="00137A55" w:rsidRPr="00B72E6A">
        <w:rPr>
          <w:rStyle w:val="Bodytext1"/>
          <w:sz w:val="24"/>
          <w:szCs w:val="24"/>
        </w:rPr>
        <w:t>as a heat transfer fluid</w:t>
      </w:r>
      <w:r w:rsidR="00CC6AAD" w:rsidRPr="00B72E6A">
        <w:rPr>
          <w:rStyle w:val="Bodytext1"/>
          <w:sz w:val="24"/>
          <w:szCs w:val="24"/>
        </w:rPr>
        <w:t xml:space="preserve"> </w:t>
      </w:r>
      <w:r w:rsidR="00BA30D5" w:rsidRPr="00B72E6A">
        <w:rPr>
          <w:rFonts w:eastAsia="Times New Roman"/>
          <w:szCs w:val="24"/>
        </w:rPr>
        <w:t>referred to in paragraph 3, point (a) of entry</w:t>
      </w:r>
      <w:r w:rsidR="00BA30D5" w:rsidRPr="00B72E6A">
        <w:rPr>
          <w:rFonts w:eastAsia="Times New Roman"/>
          <w:b/>
          <w:bCs/>
          <w:szCs w:val="24"/>
        </w:rPr>
        <w:t xml:space="preserve"> </w:t>
      </w:r>
      <w:r w:rsidR="00BA30D5" w:rsidRPr="00B72E6A">
        <w:rPr>
          <w:rFonts w:eastAsia="Times New Roman"/>
          <w:szCs w:val="24"/>
        </w:rPr>
        <w:t>[xx]</w:t>
      </w:r>
      <w:r w:rsidR="00A73E71" w:rsidRPr="00B72E6A">
        <w:t xml:space="preserve"> [</w:t>
      </w:r>
      <w:r w:rsidR="00A73E71" w:rsidRPr="00B72E6A">
        <w:rPr>
          <w:rFonts w:eastAsia="Times New Roman"/>
          <w:bCs/>
          <w:i/>
          <w:szCs w:val="24"/>
          <w:lang w:eastAsia="en-GB"/>
        </w:rPr>
        <w:t>Publications Office</w:t>
      </w:r>
      <w:r w:rsidR="00A73E71" w:rsidRPr="00B72E6A">
        <w:rPr>
          <w:i/>
          <w:szCs w:val="24"/>
        </w:rPr>
        <w:t>, please insert the number of the entry in point (1) of the Annex</w:t>
      </w:r>
      <w:r w:rsidR="00A73E71" w:rsidRPr="00B72E6A">
        <w:t>]</w:t>
      </w:r>
      <w:r w:rsidR="00BA30D5" w:rsidRPr="00B72E6A">
        <w:rPr>
          <w:rFonts w:eastAsia="Times New Roman"/>
          <w:b/>
          <w:bCs/>
          <w:szCs w:val="24"/>
        </w:rPr>
        <w:t xml:space="preserve"> </w:t>
      </w:r>
      <w:r w:rsidR="004C7E44" w:rsidRPr="00B72E6A">
        <w:rPr>
          <w:rFonts w:eastAsia="Times New Roman"/>
          <w:szCs w:val="24"/>
        </w:rPr>
        <w:t xml:space="preserve">(‘the heat transfer system’) </w:t>
      </w:r>
      <w:r w:rsidR="00CC6AAD" w:rsidRPr="00B72E6A">
        <w:rPr>
          <w:rStyle w:val="Bodytext1"/>
          <w:sz w:val="24"/>
          <w:szCs w:val="24"/>
        </w:rPr>
        <w:t>shall</w:t>
      </w:r>
      <w:r w:rsidR="00137A55" w:rsidRPr="00B72E6A">
        <w:rPr>
          <w:rStyle w:val="Bodytext1"/>
          <w:sz w:val="24"/>
          <w:szCs w:val="24"/>
        </w:rPr>
        <w:t xml:space="preserve"> </w:t>
      </w:r>
      <w:r w:rsidR="008B0154" w:rsidRPr="00B72E6A">
        <w:rPr>
          <w:rStyle w:val="Bodytext1"/>
          <w:sz w:val="24"/>
          <w:szCs w:val="24"/>
        </w:rPr>
        <w:t xml:space="preserve">be considered </w:t>
      </w:r>
      <w:r w:rsidR="00716BDF" w:rsidRPr="00B72E6A">
        <w:rPr>
          <w:rStyle w:val="Bodytext1"/>
          <w:sz w:val="24"/>
          <w:szCs w:val="24"/>
        </w:rPr>
        <w:t xml:space="preserve">a </w:t>
      </w:r>
      <w:r w:rsidR="008B0154" w:rsidRPr="00B72E6A">
        <w:rPr>
          <w:rStyle w:val="Bodytext1"/>
          <w:sz w:val="24"/>
          <w:szCs w:val="24"/>
        </w:rPr>
        <w:t xml:space="preserve">strictly controlled closed system </w:t>
      </w:r>
      <w:r w:rsidR="00716BDF" w:rsidRPr="00B72E6A">
        <w:rPr>
          <w:rStyle w:val="Bodytext1"/>
          <w:sz w:val="24"/>
          <w:szCs w:val="24"/>
        </w:rPr>
        <w:t xml:space="preserve">(‘SCCS’) </w:t>
      </w:r>
      <w:bookmarkStart w:id="6" w:name="_Hlk205910776"/>
      <w:r w:rsidR="002A320B" w:rsidRPr="00B72E6A">
        <w:rPr>
          <w:rStyle w:val="Bodytext1"/>
          <w:sz w:val="24"/>
          <w:szCs w:val="24"/>
        </w:rPr>
        <w:t>if</w:t>
      </w:r>
      <w:r w:rsidR="000B43B6" w:rsidRPr="00B72E6A">
        <w:rPr>
          <w:rStyle w:val="Bodytext1"/>
          <w:sz w:val="24"/>
          <w:szCs w:val="24"/>
        </w:rPr>
        <w:t xml:space="preserve"> </w:t>
      </w:r>
      <w:r w:rsidR="00AD1A70" w:rsidRPr="00B72E6A">
        <w:rPr>
          <w:rStyle w:val="Bodytext1"/>
          <w:sz w:val="24"/>
          <w:szCs w:val="24"/>
        </w:rPr>
        <w:t>the following conditions are met</w:t>
      </w:r>
      <w:r w:rsidR="00F4382A" w:rsidRPr="00B72E6A">
        <w:rPr>
          <w:rStyle w:val="Bodytext1"/>
          <w:sz w:val="24"/>
          <w:szCs w:val="24"/>
        </w:rPr>
        <w:t>:</w:t>
      </w:r>
    </w:p>
    <w:p w14:paraId="6901BB2A" w14:textId="45EB42A8" w:rsidR="00F4382A" w:rsidRPr="00B72E6A" w:rsidRDefault="004C7E44" w:rsidP="001E4EF4">
      <w:pPr>
        <w:pStyle w:val="Tiret0"/>
        <w:numPr>
          <w:ilvl w:val="0"/>
          <w:numId w:val="14"/>
        </w:numPr>
        <w:rPr>
          <w:rStyle w:val="Bodytext1"/>
          <w:sz w:val="24"/>
          <w:szCs w:val="24"/>
        </w:rPr>
      </w:pPr>
      <w:r w:rsidRPr="00B72E6A">
        <w:rPr>
          <w:rStyle w:val="Bodytext1"/>
          <w:sz w:val="24"/>
          <w:szCs w:val="24"/>
        </w:rPr>
        <w:t xml:space="preserve">the heat transfer system is </w:t>
      </w:r>
      <w:r w:rsidR="00F4382A" w:rsidRPr="00B72E6A">
        <w:rPr>
          <w:rStyle w:val="Bodytext1"/>
          <w:sz w:val="24"/>
          <w:szCs w:val="24"/>
        </w:rPr>
        <w:t>leak-tight</w:t>
      </w:r>
      <w:r w:rsidR="00B86A96" w:rsidRPr="00B72E6A">
        <w:rPr>
          <w:rStyle w:val="Bodytext1"/>
          <w:sz w:val="24"/>
          <w:szCs w:val="24"/>
        </w:rPr>
        <w:t>,</w:t>
      </w:r>
      <w:r w:rsidR="00F4382A" w:rsidRPr="00B72E6A">
        <w:rPr>
          <w:rStyle w:val="Bodytext1"/>
          <w:sz w:val="24"/>
          <w:szCs w:val="24"/>
        </w:rPr>
        <w:t xml:space="preserve"> when operated as intended</w:t>
      </w:r>
      <w:r w:rsidR="00AC58DA" w:rsidRPr="00B72E6A">
        <w:rPr>
          <w:rStyle w:val="Bodytext1"/>
          <w:sz w:val="24"/>
          <w:szCs w:val="24"/>
        </w:rPr>
        <w:t>;</w:t>
      </w:r>
      <w:r w:rsidR="00F4382A" w:rsidRPr="00B72E6A">
        <w:rPr>
          <w:rStyle w:val="Bodytext1"/>
          <w:sz w:val="24"/>
          <w:szCs w:val="24"/>
        </w:rPr>
        <w:t xml:space="preserve"> </w:t>
      </w:r>
    </w:p>
    <w:p w14:paraId="02763AB0" w14:textId="4264FB0D" w:rsidR="00F4382A" w:rsidRPr="00B72E6A" w:rsidRDefault="004C7E44" w:rsidP="004654EF">
      <w:pPr>
        <w:pStyle w:val="Tiret0"/>
        <w:rPr>
          <w:rStyle w:val="Bodytext1"/>
          <w:sz w:val="24"/>
          <w:szCs w:val="24"/>
          <w:lang w:val="en-US"/>
        </w:rPr>
      </w:pPr>
      <w:r w:rsidRPr="00B72E6A">
        <w:rPr>
          <w:rStyle w:val="Bodytext1"/>
          <w:sz w:val="24"/>
          <w:szCs w:val="24"/>
        </w:rPr>
        <w:t xml:space="preserve">the heat transfer system is a </w:t>
      </w:r>
      <w:r w:rsidR="00AC58DA" w:rsidRPr="00B72E6A">
        <w:rPr>
          <w:rStyle w:val="Bodytext1"/>
          <w:sz w:val="24"/>
          <w:szCs w:val="24"/>
        </w:rPr>
        <w:t xml:space="preserve">closed system where </w:t>
      </w:r>
      <w:r w:rsidR="00F4382A" w:rsidRPr="00B72E6A">
        <w:rPr>
          <w:rStyle w:val="Bodytext1"/>
          <w:sz w:val="24"/>
          <w:szCs w:val="24"/>
        </w:rPr>
        <w:t xml:space="preserve">PHT </w:t>
      </w:r>
      <w:r w:rsidR="00AC58DA" w:rsidRPr="00B72E6A">
        <w:rPr>
          <w:rStyle w:val="Bodytext1"/>
          <w:sz w:val="24"/>
          <w:szCs w:val="24"/>
        </w:rPr>
        <w:t xml:space="preserve">is </w:t>
      </w:r>
      <w:r w:rsidR="00F4382A" w:rsidRPr="00B72E6A">
        <w:rPr>
          <w:rStyle w:val="Bodytext1"/>
          <w:sz w:val="24"/>
          <w:szCs w:val="24"/>
        </w:rPr>
        <w:t xml:space="preserve">re-used until </w:t>
      </w:r>
      <w:r w:rsidR="00AC58DA" w:rsidRPr="00B72E6A">
        <w:rPr>
          <w:rStyle w:val="Bodytext1"/>
          <w:sz w:val="24"/>
          <w:szCs w:val="24"/>
        </w:rPr>
        <w:t xml:space="preserve">it is replaced and </w:t>
      </w:r>
      <w:r w:rsidR="00F4382A" w:rsidRPr="00B72E6A">
        <w:rPr>
          <w:rStyle w:val="Bodytext1"/>
          <w:sz w:val="24"/>
          <w:szCs w:val="24"/>
        </w:rPr>
        <w:t>dispos</w:t>
      </w:r>
      <w:r w:rsidR="00AC58DA" w:rsidRPr="00B72E6A">
        <w:rPr>
          <w:rStyle w:val="Bodytext1"/>
          <w:sz w:val="24"/>
          <w:szCs w:val="24"/>
        </w:rPr>
        <w:t>ed of</w:t>
      </w:r>
      <w:r w:rsidR="00F4382A" w:rsidRPr="00B72E6A">
        <w:rPr>
          <w:rStyle w:val="Bodytext1"/>
          <w:sz w:val="24"/>
          <w:szCs w:val="24"/>
        </w:rPr>
        <w:t>;</w:t>
      </w:r>
    </w:p>
    <w:p w14:paraId="0CB63228" w14:textId="13B92821" w:rsidR="00F4382A" w:rsidRPr="00B72E6A" w:rsidRDefault="004C7E44" w:rsidP="004654EF">
      <w:pPr>
        <w:pStyle w:val="Tiret0"/>
        <w:rPr>
          <w:rStyle w:val="Bodytext1"/>
          <w:sz w:val="24"/>
          <w:szCs w:val="24"/>
          <w:lang w:val="en-US"/>
        </w:rPr>
      </w:pPr>
      <w:r w:rsidRPr="00B72E6A">
        <w:rPr>
          <w:rStyle w:val="Bodytext1"/>
          <w:sz w:val="24"/>
          <w:szCs w:val="24"/>
        </w:rPr>
        <w:t xml:space="preserve">the heat transfer system is </w:t>
      </w:r>
      <w:r w:rsidR="00AC58DA" w:rsidRPr="00B72E6A">
        <w:rPr>
          <w:rStyle w:val="Bodytext1"/>
          <w:sz w:val="24"/>
          <w:szCs w:val="24"/>
        </w:rPr>
        <w:t>operated</w:t>
      </w:r>
      <w:r w:rsidR="00F4382A" w:rsidRPr="00B72E6A">
        <w:rPr>
          <w:rStyle w:val="Bodytext1"/>
          <w:sz w:val="24"/>
          <w:szCs w:val="24"/>
        </w:rPr>
        <w:t xml:space="preserve"> </w:t>
      </w:r>
      <w:r w:rsidR="003C39CD" w:rsidRPr="00B72E6A">
        <w:rPr>
          <w:rStyle w:val="Bodytext1"/>
          <w:sz w:val="24"/>
          <w:szCs w:val="24"/>
        </w:rPr>
        <w:t xml:space="preserve">under strictly controlled conditions, </w:t>
      </w:r>
      <w:r w:rsidR="00F4382A" w:rsidRPr="00B72E6A">
        <w:rPr>
          <w:rStyle w:val="Bodytext1"/>
          <w:sz w:val="24"/>
          <w:szCs w:val="24"/>
        </w:rPr>
        <w:t>with continuous maintenance and monitoring to preserve leak tightness</w:t>
      </w:r>
      <w:r w:rsidR="005A6353" w:rsidRPr="00B72E6A">
        <w:rPr>
          <w:rStyle w:val="Bodytext1"/>
          <w:sz w:val="24"/>
          <w:szCs w:val="24"/>
        </w:rPr>
        <w:t>.</w:t>
      </w:r>
    </w:p>
    <w:p w14:paraId="014F9783" w14:textId="6764B088" w:rsidR="00567E73" w:rsidRPr="00B72E6A" w:rsidRDefault="0053765C" w:rsidP="00B56528">
      <w:pPr>
        <w:spacing w:after="360"/>
        <w:rPr>
          <w:rStyle w:val="Bodytext1"/>
          <w:sz w:val="24"/>
          <w:szCs w:val="24"/>
          <w:lang w:val="en-IE"/>
        </w:rPr>
      </w:pPr>
      <w:r w:rsidRPr="00B72E6A">
        <w:rPr>
          <w:rStyle w:val="Bodytext1"/>
          <w:sz w:val="24"/>
          <w:szCs w:val="24"/>
          <w:lang w:val="en-IE"/>
        </w:rPr>
        <w:t>E</w:t>
      </w:r>
      <w:r w:rsidR="00D96A68" w:rsidRPr="00B72E6A">
        <w:rPr>
          <w:rStyle w:val="Bodytext1"/>
          <w:sz w:val="24"/>
          <w:szCs w:val="24"/>
          <w:lang w:val="en-IE"/>
        </w:rPr>
        <w:t>nd u</w:t>
      </w:r>
      <w:r w:rsidR="001017FD" w:rsidRPr="00B72E6A">
        <w:rPr>
          <w:rStyle w:val="Bodytext1"/>
          <w:sz w:val="24"/>
          <w:szCs w:val="24"/>
          <w:lang w:val="en-IE"/>
        </w:rPr>
        <w:t>sers of PHT as heat transfer fluid</w:t>
      </w:r>
      <w:r w:rsidRPr="00B72E6A">
        <w:rPr>
          <w:rStyle w:val="Bodytext1"/>
          <w:sz w:val="24"/>
          <w:szCs w:val="24"/>
          <w:lang w:val="en-IE"/>
        </w:rPr>
        <w:t xml:space="preserve"> in SCCS</w:t>
      </w:r>
      <w:r w:rsidR="00D96A68" w:rsidRPr="00B72E6A">
        <w:rPr>
          <w:rStyle w:val="Bodytext1"/>
          <w:sz w:val="24"/>
          <w:szCs w:val="24"/>
          <w:lang w:val="en-IE"/>
        </w:rPr>
        <w:t xml:space="preserve"> (‘end users’)</w:t>
      </w:r>
      <w:r w:rsidR="001017FD" w:rsidRPr="00B72E6A">
        <w:rPr>
          <w:rStyle w:val="Bodytext1"/>
          <w:sz w:val="24"/>
          <w:szCs w:val="24"/>
          <w:lang w:val="en-IE"/>
        </w:rPr>
        <w:t xml:space="preserve"> shall confirm in writing to the authority</w:t>
      </w:r>
      <w:r w:rsidR="00B845A5" w:rsidRPr="00B72E6A">
        <w:rPr>
          <w:b/>
          <w:bCs/>
          <w:szCs w:val="24"/>
          <w:lang w:val="en-IE"/>
        </w:rPr>
        <w:t xml:space="preserve"> </w:t>
      </w:r>
      <w:r w:rsidR="00B845A5" w:rsidRPr="00B72E6A">
        <w:rPr>
          <w:szCs w:val="24"/>
          <w:lang w:val="en-IE"/>
        </w:rPr>
        <w:t>responsible for issuing the operating permits</w:t>
      </w:r>
      <w:r w:rsidR="001017FD" w:rsidRPr="00B72E6A">
        <w:rPr>
          <w:rStyle w:val="Bodytext1"/>
          <w:sz w:val="24"/>
          <w:szCs w:val="24"/>
          <w:lang w:val="en-IE"/>
        </w:rPr>
        <w:t xml:space="preserve"> of the industrial site where the SCCS is located that they </w:t>
      </w:r>
      <w:r w:rsidR="00A7604A" w:rsidRPr="00B72E6A">
        <w:rPr>
          <w:rStyle w:val="Bodytext1"/>
          <w:sz w:val="24"/>
          <w:szCs w:val="24"/>
          <w:lang w:val="en-IE"/>
        </w:rPr>
        <w:t>comply with</w:t>
      </w:r>
      <w:r w:rsidR="001017FD" w:rsidRPr="00B72E6A">
        <w:rPr>
          <w:rStyle w:val="Bodytext1"/>
          <w:sz w:val="24"/>
          <w:szCs w:val="24"/>
          <w:lang w:val="en-IE"/>
        </w:rPr>
        <w:t xml:space="preserve"> the conditions laid down in this appendix.</w:t>
      </w:r>
    </w:p>
    <w:p w14:paraId="6574256C" w14:textId="77777777" w:rsidR="00C5456F" w:rsidRPr="00B72E6A" w:rsidRDefault="00C5456F" w:rsidP="001E4EF4">
      <w:pPr>
        <w:pStyle w:val="NumPar1"/>
        <w:numPr>
          <w:ilvl w:val="0"/>
          <w:numId w:val="15"/>
        </w:numPr>
        <w:rPr>
          <w:rStyle w:val="Bodytext1"/>
          <w:b/>
          <w:bCs/>
          <w:sz w:val="24"/>
          <w:szCs w:val="24"/>
        </w:rPr>
      </w:pPr>
      <w:r w:rsidRPr="00B72E6A">
        <w:rPr>
          <w:rStyle w:val="Bodytext1"/>
          <w:b/>
          <w:bCs/>
          <w:sz w:val="24"/>
          <w:szCs w:val="24"/>
          <w:lang w:val="en-IE"/>
        </w:rPr>
        <w:t>Technical containment measures</w:t>
      </w:r>
    </w:p>
    <w:p w14:paraId="33CCA037" w14:textId="77777777" w:rsidR="00567E73" w:rsidRPr="00B72E6A" w:rsidRDefault="00567E73" w:rsidP="00BF0A67">
      <w:pPr>
        <w:rPr>
          <w:rStyle w:val="Bodytext1"/>
          <w:i/>
          <w:iCs/>
          <w:sz w:val="24"/>
          <w:szCs w:val="24"/>
          <w:lang w:val="en-IE"/>
        </w:rPr>
      </w:pPr>
      <w:r w:rsidRPr="00B72E6A">
        <w:rPr>
          <w:rStyle w:val="Bodytext1"/>
          <w:i/>
          <w:iCs/>
          <w:sz w:val="24"/>
          <w:szCs w:val="24"/>
          <w:lang w:val="en-IE"/>
        </w:rPr>
        <w:t>SCCS design and construction</w:t>
      </w:r>
    </w:p>
    <w:p w14:paraId="4C2B2636" w14:textId="77777777" w:rsidR="00454460" w:rsidRPr="00B72E6A" w:rsidRDefault="00567E73" w:rsidP="00BF0A67">
      <w:pPr>
        <w:rPr>
          <w:rStyle w:val="Bodytext1"/>
          <w:sz w:val="24"/>
          <w:szCs w:val="24"/>
          <w:lang w:val="en-IE"/>
        </w:rPr>
      </w:pPr>
      <w:r w:rsidRPr="00B72E6A">
        <w:rPr>
          <w:rStyle w:val="Bodytext1"/>
          <w:sz w:val="24"/>
          <w:szCs w:val="24"/>
          <w:lang w:val="en-IE"/>
        </w:rPr>
        <w:t>The equipment and components of the SCCS shall be designed, constructed and installed</w:t>
      </w:r>
      <w:r w:rsidR="00AE3030" w:rsidRPr="00B72E6A">
        <w:rPr>
          <w:rStyle w:val="Bodytext1"/>
          <w:sz w:val="24"/>
          <w:szCs w:val="24"/>
          <w:lang w:val="en-IE"/>
        </w:rPr>
        <w:t xml:space="preserve"> </w:t>
      </w:r>
      <w:r w:rsidR="009E2D92" w:rsidRPr="00B72E6A">
        <w:rPr>
          <w:rStyle w:val="Bodytext1"/>
          <w:sz w:val="24"/>
          <w:szCs w:val="24"/>
          <w:lang w:val="en-IE"/>
        </w:rPr>
        <w:t>to</w:t>
      </w:r>
      <w:r w:rsidR="00454460" w:rsidRPr="00B72E6A">
        <w:rPr>
          <w:rStyle w:val="Bodytext1"/>
          <w:sz w:val="24"/>
          <w:szCs w:val="24"/>
          <w:lang w:val="en-IE"/>
        </w:rPr>
        <w:t>:</w:t>
      </w:r>
      <w:r w:rsidRPr="00B72E6A">
        <w:rPr>
          <w:rStyle w:val="Bodytext1"/>
          <w:sz w:val="24"/>
          <w:szCs w:val="24"/>
          <w:lang w:val="en-IE"/>
        </w:rPr>
        <w:t xml:space="preserve"> </w:t>
      </w:r>
    </w:p>
    <w:p w14:paraId="2E65C35B" w14:textId="4076E652" w:rsidR="00454460" w:rsidRPr="00B72E6A" w:rsidRDefault="00567E73" w:rsidP="007C2FEA">
      <w:pPr>
        <w:pStyle w:val="Point1number"/>
        <w:ind w:left="1418"/>
        <w:rPr>
          <w:rStyle w:val="Bodytext1"/>
          <w:sz w:val="24"/>
          <w:szCs w:val="24"/>
          <w:lang w:val="en-IE"/>
        </w:rPr>
      </w:pPr>
      <w:r w:rsidRPr="00B72E6A">
        <w:rPr>
          <w:rStyle w:val="Bodytext1"/>
          <w:sz w:val="24"/>
          <w:szCs w:val="24"/>
          <w:lang w:val="en-IE"/>
        </w:rPr>
        <w:t>be leak-tight and ensure that PHT is rigorously contained when the SCCS is operated</w:t>
      </w:r>
      <w:r w:rsidR="00D96A68" w:rsidRPr="00B72E6A">
        <w:rPr>
          <w:rStyle w:val="Bodytext1"/>
          <w:sz w:val="24"/>
          <w:szCs w:val="24"/>
          <w:lang w:val="en-IE"/>
        </w:rPr>
        <w:t xml:space="preserve"> as intended</w:t>
      </w:r>
      <w:r w:rsidR="00454460" w:rsidRPr="00B72E6A">
        <w:rPr>
          <w:rStyle w:val="Bodytext1"/>
          <w:sz w:val="24"/>
          <w:szCs w:val="24"/>
          <w:lang w:val="en-IE"/>
        </w:rPr>
        <w:t>;</w:t>
      </w:r>
    </w:p>
    <w:p w14:paraId="11043674" w14:textId="3BBF9F03" w:rsidR="00895950" w:rsidRPr="00B72E6A" w:rsidRDefault="006C6BEF" w:rsidP="007C2FEA">
      <w:pPr>
        <w:pStyle w:val="Point1number"/>
        <w:spacing w:after="240"/>
        <w:ind w:left="1418"/>
        <w:rPr>
          <w:rStyle w:val="Bodytext1"/>
          <w:sz w:val="24"/>
          <w:szCs w:val="24"/>
          <w:lang w:val="en-IE"/>
        </w:rPr>
      </w:pPr>
      <w:r w:rsidRPr="00B72E6A">
        <w:rPr>
          <w:rStyle w:val="Bodytext1"/>
          <w:sz w:val="24"/>
          <w:szCs w:val="24"/>
          <w:lang w:val="en-IE"/>
        </w:rPr>
        <w:t xml:space="preserve">minimise PHT emissions </w:t>
      </w:r>
      <w:r w:rsidR="004F3B0A" w:rsidRPr="00B72E6A">
        <w:rPr>
          <w:rStyle w:val="Bodytext1"/>
          <w:sz w:val="24"/>
          <w:szCs w:val="24"/>
          <w:lang w:val="en-IE"/>
        </w:rPr>
        <w:t>and workers</w:t>
      </w:r>
      <w:r w:rsidR="003163C7" w:rsidRPr="00B72E6A">
        <w:rPr>
          <w:rStyle w:val="Bodytext1"/>
          <w:sz w:val="24"/>
          <w:szCs w:val="24"/>
          <w:lang w:val="en-IE"/>
        </w:rPr>
        <w:t>’</w:t>
      </w:r>
      <w:r w:rsidR="004F3B0A" w:rsidRPr="00B72E6A">
        <w:rPr>
          <w:rStyle w:val="Bodytext1"/>
          <w:sz w:val="24"/>
          <w:szCs w:val="24"/>
          <w:lang w:val="en-IE"/>
        </w:rPr>
        <w:t xml:space="preserve"> exposure to PHT </w:t>
      </w:r>
      <w:r w:rsidRPr="00B72E6A">
        <w:rPr>
          <w:rStyle w:val="Bodytext1"/>
          <w:sz w:val="24"/>
          <w:szCs w:val="24"/>
          <w:lang w:val="en-IE"/>
        </w:rPr>
        <w:t>in case of accident</w:t>
      </w:r>
      <w:r w:rsidR="00CF7BCE" w:rsidRPr="00B72E6A">
        <w:rPr>
          <w:rStyle w:val="Bodytext1"/>
          <w:sz w:val="24"/>
          <w:szCs w:val="24"/>
          <w:lang w:val="en-IE"/>
        </w:rPr>
        <w:t>s</w:t>
      </w:r>
      <w:r w:rsidR="00567E73" w:rsidRPr="00B72E6A">
        <w:rPr>
          <w:rStyle w:val="Bodytext1"/>
          <w:sz w:val="24"/>
          <w:szCs w:val="24"/>
          <w:lang w:val="en-IE"/>
        </w:rPr>
        <w:t>.</w:t>
      </w:r>
    </w:p>
    <w:p w14:paraId="69A9C30D" w14:textId="77777777" w:rsidR="00567E73" w:rsidRPr="00B72E6A" w:rsidRDefault="00567E73" w:rsidP="00D31326">
      <w:pPr>
        <w:rPr>
          <w:rStyle w:val="Bodytext1"/>
          <w:i/>
          <w:iCs/>
          <w:sz w:val="24"/>
          <w:szCs w:val="24"/>
          <w:lang w:val="en-IE"/>
        </w:rPr>
      </w:pPr>
      <w:r w:rsidRPr="00B72E6A">
        <w:rPr>
          <w:rStyle w:val="Bodytext1"/>
          <w:i/>
          <w:iCs/>
          <w:sz w:val="24"/>
          <w:szCs w:val="24"/>
          <w:lang w:val="en-IE"/>
        </w:rPr>
        <w:t>Filling, starting up, shutting down and draining of the SCCS</w:t>
      </w:r>
    </w:p>
    <w:p w14:paraId="30ACAB6E" w14:textId="77777777" w:rsidR="00895950" w:rsidRPr="00B72E6A" w:rsidRDefault="00567E73" w:rsidP="00D31326">
      <w:pPr>
        <w:rPr>
          <w:rStyle w:val="Bodytext1"/>
          <w:sz w:val="24"/>
          <w:szCs w:val="24"/>
          <w:lang w:val="en-IE"/>
        </w:rPr>
      </w:pPr>
      <w:r w:rsidRPr="00B72E6A">
        <w:t>During the filling, starting up, shutting down and draining of the SCCS, continuous monitoring of all equipment and components shall be performed to detect potential</w:t>
      </w:r>
      <w:r w:rsidR="00056E0C" w:rsidRPr="00B72E6A">
        <w:t xml:space="preserve"> and actual</w:t>
      </w:r>
      <w:r w:rsidRPr="00B72E6A">
        <w:t xml:space="preserve"> leaks.</w:t>
      </w:r>
    </w:p>
    <w:p w14:paraId="6B396F67" w14:textId="77777777" w:rsidR="00567E73" w:rsidRPr="00B72E6A" w:rsidRDefault="00567E73" w:rsidP="00D31326">
      <w:pPr>
        <w:rPr>
          <w:rStyle w:val="Bodytext1"/>
          <w:i/>
          <w:iCs/>
          <w:sz w:val="24"/>
          <w:szCs w:val="24"/>
          <w:lang w:val="en-IE"/>
        </w:rPr>
      </w:pPr>
      <w:r w:rsidRPr="00B72E6A">
        <w:rPr>
          <w:rStyle w:val="Bodytext1"/>
          <w:i/>
          <w:iCs/>
          <w:sz w:val="24"/>
          <w:szCs w:val="24"/>
          <w:lang w:val="en-IE"/>
        </w:rPr>
        <w:t>Operations and maintenance of the SCCS</w:t>
      </w:r>
    </w:p>
    <w:p w14:paraId="1573B775" w14:textId="2741FC5B" w:rsidR="00567E73" w:rsidRPr="00B72E6A" w:rsidRDefault="00567E73" w:rsidP="00D31326">
      <w:pPr>
        <w:rPr>
          <w:rStyle w:val="Bodytext1"/>
          <w:sz w:val="24"/>
          <w:szCs w:val="24"/>
          <w:lang w:val="en-IE"/>
        </w:rPr>
      </w:pPr>
      <w:r w:rsidRPr="00B72E6A">
        <w:rPr>
          <w:rStyle w:val="Bodytext1"/>
          <w:sz w:val="24"/>
          <w:szCs w:val="24"/>
          <w:lang w:val="en-IE"/>
        </w:rPr>
        <w:t xml:space="preserve">The </w:t>
      </w:r>
      <w:r w:rsidR="00654C3C" w:rsidRPr="00B72E6A">
        <w:rPr>
          <w:rStyle w:val="Bodytext1"/>
          <w:sz w:val="24"/>
          <w:szCs w:val="24"/>
          <w:lang w:val="en-IE"/>
        </w:rPr>
        <w:t>SCCS</w:t>
      </w:r>
      <w:r w:rsidRPr="00B72E6A">
        <w:rPr>
          <w:rStyle w:val="Bodytext1"/>
          <w:sz w:val="24"/>
          <w:szCs w:val="24"/>
          <w:lang w:val="en-IE"/>
        </w:rPr>
        <w:t xml:space="preserve"> shall undergo preventive maintenance and regular leak-tightness checks of equipment and components. </w:t>
      </w:r>
    </w:p>
    <w:p w14:paraId="1351D2DB" w14:textId="77777777" w:rsidR="00567E73" w:rsidRPr="00B72E6A" w:rsidRDefault="00567E73" w:rsidP="00D31326">
      <w:pPr>
        <w:rPr>
          <w:rStyle w:val="Bodytext1"/>
          <w:i/>
          <w:iCs/>
          <w:sz w:val="24"/>
          <w:szCs w:val="24"/>
          <w:lang w:val="en-IE"/>
        </w:rPr>
      </w:pPr>
      <w:r w:rsidRPr="00B72E6A">
        <w:rPr>
          <w:rStyle w:val="Bodytext1"/>
          <w:i/>
          <w:iCs/>
          <w:sz w:val="24"/>
          <w:szCs w:val="24"/>
          <w:lang w:val="en-IE"/>
        </w:rPr>
        <w:t>Monitoring of emissions and exposure</w:t>
      </w:r>
    </w:p>
    <w:p w14:paraId="4512DCBF" w14:textId="77777777" w:rsidR="00567E73" w:rsidRPr="00B72E6A" w:rsidRDefault="00567E73" w:rsidP="00D31326">
      <w:pPr>
        <w:rPr>
          <w:rStyle w:val="Bodytext1"/>
          <w:sz w:val="24"/>
          <w:szCs w:val="24"/>
          <w:lang w:val="en-IE"/>
        </w:rPr>
      </w:pPr>
      <w:r w:rsidRPr="00B72E6A">
        <w:rPr>
          <w:rStyle w:val="Bodytext1"/>
          <w:sz w:val="24"/>
          <w:szCs w:val="24"/>
          <w:lang w:val="en-IE"/>
        </w:rPr>
        <w:t xml:space="preserve">The SCCS shall be monitored for PHT emissions to the environment, and for environmental and worker exposure to the substance. </w:t>
      </w:r>
    </w:p>
    <w:p w14:paraId="7FAB6645" w14:textId="77777777" w:rsidR="00F6355C" w:rsidRPr="00B72E6A" w:rsidRDefault="00F6355C" w:rsidP="00D31326">
      <w:pPr>
        <w:rPr>
          <w:rStyle w:val="Bodytext1"/>
          <w:sz w:val="24"/>
          <w:szCs w:val="24"/>
          <w:lang w:val="en-IE"/>
        </w:rPr>
      </w:pPr>
      <w:r w:rsidRPr="00B72E6A">
        <w:rPr>
          <w:rStyle w:val="Bodytext1"/>
          <w:sz w:val="24"/>
          <w:szCs w:val="24"/>
          <w:lang w:val="en-IE"/>
        </w:rPr>
        <w:lastRenderedPageBreak/>
        <w:t>The monitoring shall include measurements of (1) the</w:t>
      </w:r>
      <w:r w:rsidR="00F436D7" w:rsidRPr="00B72E6A">
        <w:rPr>
          <w:rStyle w:val="Bodytext1"/>
          <w:sz w:val="24"/>
          <w:szCs w:val="24"/>
          <w:lang w:val="en-IE"/>
        </w:rPr>
        <w:t xml:space="preserve"> PHT</w:t>
      </w:r>
      <w:r w:rsidRPr="00B72E6A">
        <w:rPr>
          <w:rStyle w:val="Bodytext1"/>
          <w:sz w:val="24"/>
          <w:szCs w:val="24"/>
          <w:lang w:val="en-IE"/>
        </w:rPr>
        <w:t xml:space="preserve"> releases to all relevant environmental compartments and (2) worker exposure</w:t>
      </w:r>
      <w:r w:rsidR="00F436D7" w:rsidRPr="00B72E6A">
        <w:rPr>
          <w:rStyle w:val="Bodytext1"/>
          <w:sz w:val="24"/>
          <w:szCs w:val="24"/>
          <w:lang w:val="en-IE"/>
        </w:rPr>
        <w:t xml:space="preserve"> to PHT</w:t>
      </w:r>
      <w:r w:rsidRPr="00B72E6A">
        <w:rPr>
          <w:rStyle w:val="Bodytext1"/>
          <w:sz w:val="24"/>
          <w:szCs w:val="24"/>
          <w:lang w:val="en-IE"/>
        </w:rPr>
        <w:t>.</w:t>
      </w:r>
    </w:p>
    <w:p w14:paraId="6D7F71EE" w14:textId="77777777" w:rsidR="00567E73" w:rsidRPr="00B72E6A" w:rsidRDefault="00567E73" w:rsidP="00D31326">
      <w:pPr>
        <w:rPr>
          <w:rStyle w:val="Bodytext1"/>
          <w:i/>
          <w:iCs/>
          <w:sz w:val="24"/>
          <w:szCs w:val="24"/>
          <w:lang w:val="en-IE"/>
        </w:rPr>
      </w:pPr>
      <w:r w:rsidRPr="00B72E6A">
        <w:rPr>
          <w:rStyle w:val="Bodytext1"/>
          <w:i/>
          <w:iCs/>
          <w:sz w:val="24"/>
          <w:szCs w:val="24"/>
          <w:lang w:val="en-IE"/>
        </w:rPr>
        <w:t>Waste disposal of PHT</w:t>
      </w:r>
    </w:p>
    <w:p w14:paraId="4D42A3E2" w14:textId="4EA2B86D" w:rsidR="00567E73" w:rsidRPr="00B72E6A" w:rsidRDefault="00277ADE" w:rsidP="00B56528">
      <w:pPr>
        <w:spacing w:after="360"/>
        <w:rPr>
          <w:lang w:val="en-IE"/>
        </w:rPr>
      </w:pPr>
      <w:r w:rsidRPr="00B72E6A">
        <w:t>End</w:t>
      </w:r>
      <w:r w:rsidR="00EB717B" w:rsidRPr="00B72E6A">
        <w:t xml:space="preserve"> user</w:t>
      </w:r>
      <w:r w:rsidRPr="00B72E6A">
        <w:t>s</w:t>
      </w:r>
      <w:r w:rsidR="00EB717B" w:rsidRPr="00B72E6A">
        <w:t xml:space="preserve"> shall ensure that </w:t>
      </w:r>
      <w:r w:rsidR="00567E73" w:rsidRPr="00B72E6A">
        <w:t xml:space="preserve">PHT and PHT-containing materials </w:t>
      </w:r>
      <w:r w:rsidR="00EB717B" w:rsidRPr="00B72E6A">
        <w:t>will</w:t>
      </w:r>
      <w:r w:rsidR="00567E73" w:rsidRPr="00B72E6A">
        <w:t xml:space="preserve"> be collected in vessels</w:t>
      </w:r>
      <w:r w:rsidR="00B845A5" w:rsidRPr="00B72E6A">
        <w:t xml:space="preserve"> that are suitable for containing hazardous waste</w:t>
      </w:r>
      <w:r w:rsidR="00567E73" w:rsidRPr="00B72E6A">
        <w:t xml:space="preserve"> and transferred to a</w:t>
      </w:r>
      <w:r w:rsidR="009225EB" w:rsidRPr="00B72E6A">
        <w:t xml:space="preserve"> </w:t>
      </w:r>
      <w:r w:rsidR="00567E73" w:rsidRPr="00B72E6A">
        <w:t>waste operator</w:t>
      </w:r>
      <w:r w:rsidR="00E2509F" w:rsidRPr="00B72E6A">
        <w:t xml:space="preserve"> </w:t>
      </w:r>
      <w:r w:rsidR="00C000F6" w:rsidRPr="00B72E6A">
        <w:t xml:space="preserve">authorised to </w:t>
      </w:r>
      <w:r w:rsidR="00B845A5" w:rsidRPr="00B72E6A">
        <w:t>handle hazardous waste</w:t>
      </w:r>
      <w:r w:rsidR="00567E73" w:rsidRPr="00B72E6A">
        <w:rPr>
          <w:rStyle w:val="Bodytext1"/>
          <w:sz w:val="24"/>
          <w:szCs w:val="24"/>
          <w:lang w:val="en-IE"/>
        </w:rPr>
        <w:t>.</w:t>
      </w:r>
    </w:p>
    <w:p w14:paraId="1095E8A6" w14:textId="77777777" w:rsidR="00C5456F" w:rsidRPr="00B72E6A" w:rsidRDefault="00C5456F" w:rsidP="00D31326">
      <w:pPr>
        <w:pStyle w:val="NumPar1"/>
        <w:rPr>
          <w:rStyle w:val="Bodytext1"/>
          <w:b/>
          <w:bCs/>
          <w:sz w:val="24"/>
          <w:szCs w:val="24"/>
          <w:lang w:val="en-IE"/>
        </w:rPr>
      </w:pPr>
      <w:r w:rsidRPr="00B72E6A">
        <w:rPr>
          <w:rStyle w:val="Bodytext1"/>
          <w:b/>
          <w:bCs/>
          <w:sz w:val="24"/>
          <w:szCs w:val="24"/>
          <w:lang w:val="en-IE"/>
        </w:rPr>
        <w:t xml:space="preserve">Organisational measures </w:t>
      </w:r>
    </w:p>
    <w:p w14:paraId="620AF016" w14:textId="2E65024E" w:rsidR="007C21F1" w:rsidRPr="00B72E6A" w:rsidRDefault="00277ADE" w:rsidP="00D31326">
      <w:r w:rsidRPr="00B72E6A">
        <w:t>E</w:t>
      </w:r>
      <w:r w:rsidR="00D96A68" w:rsidRPr="00B72E6A">
        <w:t xml:space="preserve">nd </w:t>
      </w:r>
      <w:r w:rsidR="00474383" w:rsidRPr="00B72E6A">
        <w:t>user</w:t>
      </w:r>
      <w:r w:rsidR="00D96A68" w:rsidRPr="00B72E6A">
        <w:t>s</w:t>
      </w:r>
      <w:r w:rsidR="00474383" w:rsidRPr="00B72E6A">
        <w:t xml:space="preserve"> </w:t>
      </w:r>
      <w:r w:rsidR="00567E73" w:rsidRPr="00B72E6A">
        <w:t xml:space="preserve">shall </w:t>
      </w:r>
      <w:r w:rsidR="00474383" w:rsidRPr="00B72E6A">
        <w:t xml:space="preserve">put </w:t>
      </w:r>
      <w:r w:rsidR="00567E73" w:rsidRPr="00B72E6A">
        <w:t xml:space="preserve">in place organisational measures that </w:t>
      </w:r>
      <w:r w:rsidR="00AA46B6" w:rsidRPr="00B72E6A">
        <w:rPr>
          <w:rStyle w:val="Bodytext1"/>
          <w:sz w:val="24"/>
          <w:szCs w:val="24"/>
          <w:lang w:val="en-IE"/>
        </w:rPr>
        <w:t>ensure the SCCS is operated as intended and</w:t>
      </w:r>
      <w:r w:rsidR="00AA46B6" w:rsidRPr="00B72E6A">
        <w:t xml:space="preserve"> </w:t>
      </w:r>
      <w:r w:rsidR="00567E73" w:rsidRPr="00B72E6A">
        <w:t>contribute to</w:t>
      </w:r>
      <w:r w:rsidR="007C21F1" w:rsidRPr="00B72E6A">
        <w:t>:</w:t>
      </w:r>
    </w:p>
    <w:p w14:paraId="58A95648" w14:textId="77777777" w:rsidR="007C21F1" w:rsidRPr="00B72E6A" w:rsidRDefault="00567E73" w:rsidP="001E4EF4">
      <w:pPr>
        <w:pStyle w:val="Point1number"/>
        <w:numPr>
          <w:ilvl w:val="2"/>
          <w:numId w:val="7"/>
        </w:numPr>
        <w:rPr>
          <w:rStyle w:val="Bodytext1"/>
          <w:sz w:val="24"/>
          <w:szCs w:val="24"/>
          <w:lang w:val="en-IE"/>
        </w:rPr>
      </w:pPr>
      <w:r w:rsidRPr="00B72E6A">
        <w:rPr>
          <w:rStyle w:val="Bodytext1"/>
          <w:sz w:val="24"/>
          <w:szCs w:val="24"/>
          <w:lang w:val="en-IE"/>
        </w:rPr>
        <w:t>maintaining the leak tightness achieved through technical containment measures</w:t>
      </w:r>
      <w:r w:rsidR="007C21F1" w:rsidRPr="00B72E6A">
        <w:rPr>
          <w:rStyle w:val="Bodytext1"/>
          <w:sz w:val="24"/>
          <w:szCs w:val="24"/>
          <w:lang w:val="en-IE"/>
        </w:rPr>
        <w:t>;</w:t>
      </w:r>
    </w:p>
    <w:p w14:paraId="735FDD46" w14:textId="77777777" w:rsidR="00880DD7" w:rsidRPr="00B72E6A" w:rsidRDefault="007C21F1" w:rsidP="001E4EF4">
      <w:pPr>
        <w:pStyle w:val="Point1number"/>
        <w:numPr>
          <w:ilvl w:val="2"/>
          <w:numId w:val="7"/>
        </w:numPr>
        <w:spacing w:after="240"/>
        <w:ind w:left="1418"/>
        <w:rPr>
          <w:rStyle w:val="Bodytext1"/>
          <w:sz w:val="24"/>
          <w:szCs w:val="24"/>
          <w:lang w:val="en-IE"/>
        </w:rPr>
      </w:pPr>
      <w:r w:rsidRPr="00B72E6A">
        <w:rPr>
          <w:rStyle w:val="Bodytext1"/>
          <w:sz w:val="24"/>
          <w:szCs w:val="24"/>
          <w:lang w:val="en-IE"/>
        </w:rPr>
        <w:t>minimis</w:t>
      </w:r>
      <w:r w:rsidR="00446B41" w:rsidRPr="00B72E6A">
        <w:rPr>
          <w:rStyle w:val="Bodytext1"/>
          <w:sz w:val="24"/>
          <w:szCs w:val="24"/>
          <w:lang w:val="en-IE"/>
        </w:rPr>
        <w:t>ing</w:t>
      </w:r>
      <w:r w:rsidRPr="00B72E6A">
        <w:rPr>
          <w:rStyle w:val="Bodytext1"/>
          <w:sz w:val="24"/>
          <w:szCs w:val="24"/>
          <w:lang w:val="en-IE"/>
        </w:rPr>
        <w:t xml:space="preserve"> PHT emissions </w:t>
      </w:r>
      <w:r w:rsidR="00BF02C3" w:rsidRPr="00B72E6A">
        <w:rPr>
          <w:rStyle w:val="Bodytext1"/>
          <w:sz w:val="24"/>
          <w:szCs w:val="24"/>
          <w:lang w:val="en-IE"/>
        </w:rPr>
        <w:t xml:space="preserve">and worker exposure to PHT </w:t>
      </w:r>
      <w:r w:rsidRPr="00B72E6A">
        <w:rPr>
          <w:rStyle w:val="Bodytext1"/>
          <w:sz w:val="24"/>
          <w:szCs w:val="24"/>
          <w:lang w:val="en-IE"/>
        </w:rPr>
        <w:t>in case of accidents</w:t>
      </w:r>
      <w:r w:rsidR="00567E73" w:rsidRPr="00B72E6A">
        <w:rPr>
          <w:rStyle w:val="Bodytext1"/>
          <w:sz w:val="24"/>
          <w:szCs w:val="24"/>
          <w:lang w:val="en-IE"/>
        </w:rPr>
        <w:t>.</w:t>
      </w:r>
    </w:p>
    <w:p w14:paraId="690400AD" w14:textId="77777777" w:rsidR="00C5456F" w:rsidRPr="00B72E6A" w:rsidRDefault="00C5456F" w:rsidP="00D31326">
      <w:pPr>
        <w:rPr>
          <w:i/>
          <w:iCs/>
        </w:rPr>
      </w:pPr>
      <w:r w:rsidRPr="00B72E6A">
        <w:rPr>
          <w:i/>
          <w:iCs/>
        </w:rPr>
        <w:t>Training</w:t>
      </w:r>
    </w:p>
    <w:p w14:paraId="599AD286" w14:textId="6D9BBF2F" w:rsidR="00C5456F" w:rsidRPr="00B72E6A" w:rsidRDefault="00277423" w:rsidP="00D31326">
      <w:pPr>
        <w:rPr>
          <w:rStyle w:val="Bodytext1"/>
          <w:sz w:val="24"/>
          <w:szCs w:val="24"/>
          <w:lang w:val="en-IE"/>
        </w:rPr>
      </w:pPr>
      <w:r w:rsidRPr="00B72E6A">
        <w:t>P</w:t>
      </w:r>
      <w:r w:rsidR="00C5456F" w:rsidRPr="00B72E6A">
        <w:t>ersonnel</w:t>
      </w:r>
      <w:r w:rsidRPr="00B72E6A">
        <w:t xml:space="preserve">, </w:t>
      </w:r>
      <w:r w:rsidRPr="00B72E6A">
        <w:rPr>
          <w:lang w:val="en-IE"/>
        </w:rPr>
        <w:t xml:space="preserve">including </w:t>
      </w:r>
      <w:r w:rsidRPr="00B72E6A">
        <w:t>subcontracted personnel,</w:t>
      </w:r>
      <w:r w:rsidR="00E24A2D" w:rsidRPr="00B72E6A">
        <w:t xml:space="preserve"> working with the SCCS</w:t>
      </w:r>
      <w:r w:rsidR="00CA49D3" w:rsidRPr="00B72E6A">
        <w:t xml:space="preserve"> shall </w:t>
      </w:r>
      <w:r w:rsidRPr="00B72E6A">
        <w:t>systematically undergo training</w:t>
      </w:r>
      <w:r w:rsidR="00C5456F" w:rsidRPr="00B72E6A">
        <w:rPr>
          <w:rStyle w:val="Bodytext1"/>
          <w:sz w:val="24"/>
          <w:szCs w:val="24"/>
          <w:lang w:val="en-IE"/>
        </w:rPr>
        <w:t xml:space="preserve"> </w:t>
      </w:r>
      <w:r w:rsidR="00C5456F" w:rsidRPr="00B72E6A">
        <w:t>t</w:t>
      </w:r>
      <w:r w:rsidR="00C5456F" w:rsidRPr="00B72E6A">
        <w:rPr>
          <w:rStyle w:val="Bodytext1"/>
          <w:sz w:val="24"/>
          <w:szCs w:val="24"/>
          <w:lang w:val="en-IE"/>
        </w:rPr>
        <w:t>o ensure they perform their duties correctly and safely</w:t>
      </w:r>
      <w:r w:rsidR="00C33EF2" w:rsidRPr="00B72E6A">
        <w:rPr>
          <w:rStyle w:val="Bodytext1"/>
          <w:sz w:val="24"/>
          <w:szCs w:val="24"/>
          <w:lang w:val="en-IE"/>
        </w:rPr>
        <w:t xml:space="preserve"> </w:t>
      </w:r>
      <w:r w:rsidR="00160ECC" w:rsidRPr="00B72E6A">
        <w:rPr>
          <w:rStyle w:val="Bodytext1"/>
          <w:sz w:val="24"/>
          <w:szCs w:val="24"/>
          <w:lang w:val="en-IE"/>
        </w:rPr>
        <w:t>when the SCCS is operated as intended</w:t>
      </w:r>
      <w:r w:rsidR="00160ECC" w:rsidRPr="00B72E6A" w:rsidDel="00160ECC">
        <w:rPr>
          <w:rStyle w:val="Bodytext1"/>
          <w:sz w:val="24"/>
          <w:szCs w:val="24"/>
          <w:lang w:val="en-IE"/>
        </w:rPr>
        <w:t xml:space="preserve"> </w:t>
      </w:r>
      <w:r w:rsidR="00C3417A" w:rsidRPr="00B72E6A">
        <w:rPr>
          <w:rStyle w:val="Bodytext1"/>
          <w:sz w:val="24"/>
          <w:szCs w:val="24"/>
          <w:lang w:val="en-IE"/>
        </w:rPr>
        <w:t>and in case of accidents</w:t>
      </w:r>
      <w:r w:rsidR="00C5456F" w:rsidRPr="00B72E6A">
        <w:rPr>
          <w:rStyle w:val="Bodytext1"/>
          <w:sz w:val="24"/>
          <w:szCs w:val="24"/>
          <w:lang w:val="en-IE"/>
        </w:rPr>
        <w:t>.</w:t>
      </w:r>
      <w:bookmarkEnd w:id="6"/>
    </w:p>
    <w:p w14:paraId="26BC86F0" w14:textId="77777777" w:rsidR="00277ADE" w:rsidRPr="00B72E6A" w:rsidRDefault="00277ADE" w:rsidP="00277ADE">
      <w:pPr>
        <w:rPr>
          <w:rStyle w:val="Bodytext1"/>
          <w:i/>
          <w:iCs/>
          <w:sz w:val="24"/>
          <w:szCs w:val="24"/>
        </w:rPr>
      </w:pPr>
      <w:r w:rsidRPr="00B72E6A">
        <w:rPr>
          <w:rStyle w:val="Bodytext1"/>
          <w:i/>
          <w:iCs/>
          <w:sz w:val="24"/>
          <w:szCs w:val="24"/>
        </w:rPr>
        <w:t>Inspections</w:t>
      </w:r>
    </w:p>
    <w:p w14:paraId="299174B0" w14:textId="7390C4E6" w:rsidR="00277ADE" w:rsidRPr="005E2A1A" w:rsidRDefault="00277ADE" w:rsidP="00277ADE">
      <w:pPr>
        <w:rPr>
          <w:rStyle w:val="Bodytext1"/>
          <w:sz w:val="24"/>
          <w:szCs w:val="24"/>
        </w:rPr>
      </w:pPr>
      <w:r w:rsidRPr="00B72E6A">
        <w:rPr>
          <w:rStyle w:val="Bodytext1"/>
          <w:sz w:val="24"/>
          <w:szCs w:val="24"/>
        </w:rPr>
        <w:t>The SCCS shall be subject to periodical inspections by internal personnel and external inspectors who verify that the technical containment measures and other organisational measures are implemented.</w:t>
      </w:r>
    </w:p>
    <w:p w14:paraId="04CFE038" w14:textId="77777777" w:rsidR="00277ADE" w:rsidRDefault="00277ADE" w:rsidP="00D31326">
      <w:pPr>
        <w:rPr>
          <w:rStyle w:val="Bodytext1"/>
          <w:sz w:val="24"/>
          <w:szCs w:val="24"/>
          <w:lang w:val="en-IE"/>
        </w:rPr>
      </w:pPr>
    </w:p>
    <w:sectPr w:rsidR="00277ADE" w:rsidSect="008A223F">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or" w:initials="A">
    <w:p w14:paraId="580AED8D" w14:textId="77777777" w:rsidR="002664AD" w:rsidRDefault="002664AD" w:rsidP="002664AD">
      <w:pPr>
        <w:pStyle w:val="Kommentartext"/>
      </w:pPr>
      <w:r>
        <w:rPr>
          <w:rStyle w:val="Kommentarzeichen"/>
        </w:rPr>
        <w:annotationRef/>
      </w:r>
      <w:r>
        <w:rPr>
          <w:lang w:val="fr-BE"/>
        </w:rPr>
        <w:t xml:space="preserve">To MS: </w:t>
      </w:r>
    </w:p>
    <w:p w14:paraId="43B01938" w14:textId="77777777" w:rsidR="002664AD" w:rsidRDefault="002664AD" w:rsidP="002664AD">
      <w:pPr>
        <w:pStyle w:val="Kommentartext"/>
      </w:pPr>
      <w:r>
        <w:rPr>
          <w:lang w:val="fr-BE"/>
        </w:rPr>
        <w:t>This derogation is intentionally specific for aircrafts, which are the critical products we want to preserve from recalls. Aircrafts have an average service life of 20 to 30 years, so the derogation will allow aircrafts placed on the market or repaired with PHT-containing spare parts before the end of the 10-yr TP to stay on the market until their normal end-of-life.</w:t>
      </w:r>
    </w:p>
  </w:comment>
  <w:comment w:id="5" w:author="Autor" w:initials="A">
    <w:p w14:paraId="51103408" w14:textId="77777777" w:rsidR="00A920BD" w:rsidRDefault="002664AD" w:rsidP="00A920BD">
      <w:pPr>
        <w:pStyle w:val="Kommentartext"/>
      </w:pPr>
      <w:r>
        <w:rPr>
          <w:rStyle w:val="Kommentarzeichen"/>
        </w:rPr>
        <w:annotationRef/>
      </w:r>
      <w:r w:rsidR="00A920BD">
        <w:rPr>
          <w:lang w:val="en-IE"/>
        </w:rPr>
        <w:t>To MS:</w:t>
      </w:r>
    </w:p>
    <w:p w14:paraId="75A8F96F" w14:textId="77777777" w:rsidR="00A920BD" w:rsidRDefault="00A920BD" w:rsidP="00A920BD">
      <w:pPr>
        <w:pStyle w:val="Kommentartext"/>
      </w:pPr>
      <w:r>
        <w:rPr>
          <w:lang w:val="en-IE"/>
        </w:rPr>
        <w:t xml:space="preserve">You will note that the proposed appendix is less detailed than Annex 2 of the Opinion, on which it is based. </w:t>
      </w:r>
    </w:p>
    <w:p w14:paraId="6E76120E" w14:textId="77777777" w:rsidR="00A920BD" w:rsidRDefault="00A920BD" w:rsidP="00A920BD">
      <w:pPr>
        <w:pStyle w:val="Kommentartext"/>
      </w:pPr>
      <w:r>
        <w:rPr>
          <w:lang w:val="en-IE"/>
        </w:rPr>
        <w:t xml:space="preserve">The reduced level of details is intended. Annex 2 of the Opinion recommends certain measures to minimise PHT emission, but it also explicitly says that the minimisation of PHT emissions and workers’ exposure can effectively be achieved by risk management measures and operational conditions which differ from those recommended, depending on the industrial site/workplace characteristics. </w:t>
      </w:r>
    </w:p>
    <w:p w14:paraId="429F914E" w14:textId="77777777" w:rsidR="00A920BD" w:rsidRDefault="00A920BD" w:rsidP="00A920BD">
      <w:pPr>
        <w:pStyle w:val="Kommentartext"/>
      </w:pPr>
      <w:r>
        <w:rPr>
          <w:lang w:val="en-IE"/>
        </w:rPr>
        <w:t xml:space="preserve">It is difficult to properly reflect this flexibility in a legally binding text. </w:t>
      </w:r>
    </w:p>
    <w:p w14:paraId="1DA31578" w14:textId="77777777" w:rsidR="00A920BD" w:rsidRDefault="00A920BD" w:rsidP="00A920BD">
      <w:pPr>
        <w:pStyle w:val="Kommentartext"/>
      </w:pPr>
      <w:r>
        <w:rPr>
          <w:lang w:val="en-IE"/>
        </w:rPr>
        <w:t>Hence, our approach was to set very high level legal obligations, which will be complemented with a more detailed (and flexible) ECHA guidance to help with the implementation and enforcement.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B01938" w15:done="0"/>
  <w15:commentEx w15:paraId="1DA315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B01938" w16cid:durableId="148059AA"/>
  <w16cid:commentId w16cid:paraId="1DA31578" w16cid:durableId="23CBF5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D8FB" w14:textId="77777777" w:rsidR="0019383A" w:rsidRDefault="0019383A" w:rsidP="000C26FA">
      <w:pPr>
        <w:spacing w:before="0" w:after="0"/>
      </w:pPr>
      <w:r>
        <w:separator/>
      </w:r>
    </w:p>
  </w:endnote>
  <w:endnote w:type="continuationSeparator" w:id="0">
    <w:p w14:paraId="11394FF4" w14:textId="77777777" w:rsidR="0019383A" w:rsidRDefault="0019383A" w:rsidP="000C26FA">
      <w:pPr>
        <w:spacing w:before="0" w:after="0"/>
      </w:pPr>
      <w:r>
        <w:continuationSeparator/>
      </w:r>
    </w:p>
  </w:endnote>
  <w:endnote w:type="continuationNotice" w:id="1">
    <w:p w14:paraId="15076D0D" w14:textId="77777777" w:rsidR="0019383A" w:rsidRDefault="001938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8328" w14:textId="4057C223" w:rsidR="008A223F" w:rsidRPr="008A223F" w:rsidRDefault="008A223F" w:rsidP="008A223F">
    <w:pPr>
      <w:pStyle w:val="Fuzeile"/>
      <w:rPr>
        <w:rFonts w:ascii="Arial" w:hAnsi="Arial" w:cs="Arial"/>
        <w:b/>
        <w:sz w:val="48"/>
      </w:rPr>
    </w:pPr>
    <w:r w:rsidRPr="008A223F">
      <w:rPr>
        <w:rFonts w:ascii="Arial" w:hAnsi="Arial" w:cs="Arial"/>
        <w:b/>
        <w:sz w:val="48"/>
      </w:rPr>
      <w:t>EN</w:t>
    </w:r>
    <w:r w:rsidRPr="008A223F">
      <w:rPr>
        <w:rFonts w:ascii="Arial" w:hAnsi="Arial" w:cs="Arial"/>
        <w:b/>
        <w:sz w:val="48"/>
      </w:rPr>
      <w:tab/>
    </w:r>
    <w:r w:rsidRPr="008A223F">
      <w:rPr>
        <w:rFonts w:ascii="Arial" w:hAnsi="Arial" w:cs="Arial"/>
        <w:b/>
        <w:sz w:val="48"/>
      </w:rPr>
      <w:tab/>
    </w:r>
    <w:r w:rsidRPr="008A223F">
      <w:tab/>
    </w:r>
    <w:r w:rsidRPr="008A223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5C10" w14:textId="4621EB2D" w:rsidR="008A223F" w:rsidRPr="008A223F" w:rsidRDefault="008A223F" w:rsidP="008A223F">
    <w:pPr>
      <w:pStyle w:val="Fuzeile"/>
      <w:rPr>
        <w:rFonts w:ascii="Arial" w:hAnsi="Arial" w:cs="Arial"/>
        <w:b/>
        <w:sz w:val="48"/>
      </w:rPr>
    </w:pPr>
    <w:r w:rsidRPr="008A223F">
      <w:rPr>
        <w:rFonts w:ascii="Arial" w:hAnsi="Arial" w:cs="Arial"/>
        <w:b/>
        <w:sz w:val="48"/>
      </w:rPr>
      <w:t>EN</w:t>
    </w:r>
    <w:r w:rsidRPr="008A223F">
      <w:rPr>
        <w:rFonts w:ascii="Arial" w:hAnsi="Arial" w:cs="Arial"/>
        <w:b/>
        <w:sz w:val="48"/>
      </w:rPr>
      <w:tab/>
    </w:r>
    <w:r w:rsidRPr="008A223F">
      <w:rPr>
        <w:rFonts w:ascii="Arial" w:hAnsi="Arial" w:cs="Arial"/>
        <w:b/>
        <w:sz w:val="48"/>
      </w:rPr>
      <w:tab/>
    </w:r>
    <w:r w:rsidRPr="008A223F">
      <w:tab/>
    </w:r>
    <w:r w:rsidRPr="008A223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0804" w14:textId="77777777" w:rsidR="008474C7" w:rsidRPr="000C26FA" w:rsidRDefault="008474C7" w:rsidP="000C26FA">
    <w:pPr>
      <w:pStyle w:val="Fuzeile"/>
      <w:rPr>
        <w:rFonts w:ascii="Arial" w:hAnsi="Arial" w:cs="Arial"/>
        <w:b/>
        <w:sz w:val="48"/>
      </w:rPr>
    </w:pPr>
    <w:r w:rsidRPr="000C26FA">
      <w:rPr>
        <w:rFonts w:ascii="Arial" w:hAnsi="Arial" w:cs="Arial"/>
        <w:b/>
        <w:sz w:val="48"/>
      </w:rPr>
      <w:t>EN</w:t>
    </w:r>
    <w:r w:rsidRPr="000C26FA">
      <w:rPr>
        <w:rFonts w:ascii="Arial" w:hAnsi="Arial" w:cs="Arial"/>
        <w:b/>
        <w:sz w:val="48"/>
      </w:rPr>
      <w:tab/>
    </w:r>
    <w:r w:rsidRPr="000C26FA">
      <w:rPr>
        <w:rFonts w:ascii="Arial" w:hAnsi="Arial" w:cs="Arial"/>
        <w:b/>
        <w:sz w:val="48"/>
      </w:rPr>
      <w:tab/>
    </w:r>
    <w:r w:rsidRPr="000C26FA">
      <w:tab/>
    </w:r>
    <w:r w:rsidRPr="000C26FA">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14F6" w14:textId="1FCE09F1" w:rsidR="008A223F" w:rsidRPr="008A223F" w:rsidRDefault="008A223F" w:rsidP="008A223F">
    <w:pPr>
      <w:pStyle w:val="Fuzeile"/>
      <w:rPr>
        <w:rFonts w:ascii="Arial" w:hAnsi="Arial" w:cs="Arial"/>
        <w:b/>
        <w:sz w:val="48"/>
      </w:rPr>
    </w:pPr>
    <w:r w:rsidRPr="008A223F">
      <w:rPr>
        <w:rFonts w:ascii="Arial" w:hAnsi="Arial" w:cs="Arial"/>
        <w:b/>
        <w:sz w:val="48"/>
      </w:rPr>
      <w:t>EN</w:t>
    </w:r>
    <w:r w:rsidRPr="008A223F">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8A223F">
      <w:tab/>
    </w:r>
    <w:r w:rsidRPr="008A223F">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4B9E" w14:textId="77777777" w:rsidR="000C26FA" w:rsidRPr="000C26FA" w:rsidRDefault="000C26FA" w:rsidP="008A22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72B4" w14:textId="77777777" w:rsidR="0019383A" w:rsidRDefault="0019383A" w:rsidP="000C26FA">
      <w:pPr>
        <w:spacing w:before="0" w:after="0"/>
      </w:pPr>
      <w:r>
        <w:separator/>
      </w:r>
    </w:p>
  </w:footnote>
  <w:footnote w:type="continuationSeparator" w:id="0">
    <w:p w14:paraId="13CD7C11" w14:textId="77777777" w:rsidR="0019383A" w:rsidRDefault="0019383A" w:rsidP="000C26FA">
      <w:pPr>
        <w:spacing w:before="0" w:after="0"/>
      </w:pPr>
      <w:r>
        <w:continuationSeparator/>
      </w:r>
    </w:p>
  </w:footnote>
  <w:footnote w:type="continuationNotice" w:id="1">
    <w:p w14:paraId="796A6623" w14:textId="77777777" w:rsidR="0019383A" w:rsidRDefault="0019383A">
      <w:pPr>
        <w:spacing w:before="0" w:after="0"/>
      </w:pPr>
    </w:p>
  </w:footnote>
  <w:footnote w:id="2">
    <w:p w14:paraId="1D01385E" w14:textId="55E29F6E" w:rsidR="00F4382A" w:rsidRPr="00204CF2" w:rsidRDefault="00F4382A" w:rsidP="00F4382A">
      <w:pPr>
        <w:pStyle w:val="Funotentext"/>
      </w:pPr>
      <w:r w:rsidRPr="004654EF">
        <w:rPr>
          <w:rStyle w:val="Funotenzeichen"/>
        </w:rPr>
        <w:footnoteRef/>
      </w:r>
      <w:r w:rsidR="004654EF">
        <w:tab/>
      </w:r>
      <w:r>
        <w:t>From Partly Hydrogenated Terphenyl, the most frequently used common name of the substance.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FA92" w14:textId="77777777" w:rsidR="008474C7" w:rsidRDefault="008474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047C" w14:textId="77777777" w:rsidR="008474C7" w:rsidRDefault="008474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42C9E94"/>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FD5EB7CC"/>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FD569320"/>
    <w:lvl w:ilvl="0">
      <w:start w:val="1"/>
      <w:numFmt w:val="decimal"/>
      <w:pStyle w:val="Listennummer2"/>
      <w:lvlText w:val="%1."/>
      <w:lvlJc w:val="left"/>
      <w:pPr>
        <w:tabs>
          <w:tab w:val="num" w:pos="643"/>
        </w:tabs>
        <w:ind w:left="643" w:hanging="360"/>
      </w:pPr>
    </w:lvl>
  </w:abstractNum>
  <w:abstractNum w:abstractNumId="3" w15:restartNumberingAfterBreak="0">
    <w:nsid w:val="FFFFFF81"/>
    <w:multiLevelType w:val="singleLevel"/>
    <w:tmpl w:val="FED61AA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3569220"/>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AC4B21E"/>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E49CC2"/>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C2D8670A"/>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decimal"/>
      <w:pStyle w:val="berschrift5"/>
      <w:lvlText w:val="%1.%2.%3.%4.%5."/>
      <w:lvlJc w:val="left"/>
      <w:pPr>
        <w:tabs>
          <w:tab w:val="num" w:pos="1417"/>
        </w:tabs>
        <w:ind w:left="1417" w:hanging="1417"/>
      </w:pPr>
    </w:lvl>
    <w:lvl w:ilvl="5">
      <w:start w:val="1"/>
      <w:numFmt w:val="decimal"/>
      <w:pStyle w:val="berschrift6"/>
      <w:lvlText w:val="%1.%2.%3.%4.%5.%6."/>
      <w:lvlJc w:val="left"/>
      <w:pPr>
        <w:tabs>
          <w:tab w:val="num" w:pos="1417"/>
        </w:tabs>
        <w:ind w:left="1417" w:hanging="1417"/>
      </w:pPr>
    </w:lvl>
    <w:lvl w:ilvl="6">
      <w:start w:val="1"/>
      <w:numFmt w:val="decimal"/>
      <w:pStyle w:val="bersch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026207562">
    <w:abstractNumId w:val="7"/>
  </w:num>
  <w:num w:numId="2" w16cid:durableId="602952776">
    <w:abstractNumId w:val="5"/>
  </w:num>
  <w:num w:numId="3" w16cid:durableId="784543285">
    <w:abstractNumId w:val="4"/>
  </w:num>
  <w:num w:numId="4" w16cid:durableId="1837184389">
    <w:abstractNumId w:val="3"/>
  </w:num>
  <w:num w:numId="5" w16cid:durableId="19447259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7569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3527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80236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2503409">
    <w:abstractNumId w:val="6"/>
  </w:num>
  <w:num w:numId="10" w16cid:durableId="906570327">
    <w:abstractNumId w:val="2"/>
  </w:num>
  <w:num w:numId="11" w16cid:durableId="580868768">
    <w:abstractNumId w:val="1"/>
  </w:num>
  <w:num w:numId="12" w16cid:durableId="478962966">
    <w:abstractNumId w:val="0"/>
  </w:num>
  <w:num w:numId="13" w16cid:durableId="11339058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878429">
    <w:abstractNumId w:val="19"/>
    <w:lvlOverride w:ilvl="0">
      <w:startOverride w:val="1"/>
    </w:lvlOverride>
  </w:num>
  <w:num w:numId="15" w16cid:durableId="18640550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5170775">
    <w:abstractNumId w:val="19"/>
  </w:num>
  <w:num w:numId="17" w16cid:durableId="1243180314">
    <w:abstractNumId w:val="12"/>
  </w:num>
  <w:num w:numId="18" w16cid:durableId="1004238376">
    <w:abstractNumId w:val="21"/>
  </w:num>
  <w:num w:numId="19" w16cid:durableId="267279191">
    <w:abstractNumId w:val="11"/>
  </w:num>
  <w:num w:numId="20" w16cid:durableId="228081946">
    <w:abstractNumId w:val="13"/>
  </w:num>
  <w:num w:numId="21" w16cid:durableId="1556357392">
    <w:abstractNumId w:val="14"/>
  </w:num>
  <w:num w:numId="22" w16cid:durableId="1260061968">
    <w:abstractNumId w:val="9"/>
  </w:num>
  <w:num w:numId="23" w16cid:durableId="777140652">
    <w:abstractNumId w:val="20"/>
  </w:num>
  <w:num w:numId="24" w16cid:durableId="2009671945">
    <w:abstractNumId w:val="8"/>
  </w:num>
  <w:num w:numId="25" w16cid:durableId="1522351934">
    <w:abstractNumId w:val="15"/>
  </w:num>
  <w:num w:numId="26" w16cid:durableId="1223062072">
    <w:abstractNumId w:val="17"/>
  </w:num>
  <w:num w:numId="27" w16cid:durableId="1387991352">
    <w:abstractNumId w:val="18"/>
  </w:num>
  <w:num w:numId="28" w16cid:durableId="1735422396">
    <w:abstractNumId w:val="10"/>
  </w:num>
  <w:num w:numId="29" w16cid:durableId="717777100">
    <w:abstractNumId w:val="16"/>
  </w:num>
  <w:num w:numId="30" w16cid:durableId="1397974759">
    <w:abstractNumId w:val="22"/>
  </w:num>
  <w:num w:numId="31" w16cid:durableId="1795170775">
    <w:abstractNumId w:val="19"/>
  </w:num>
  <w:num w:numId="32" w16cid:durableId="1243180314">
    <w:abstractNumId w:val="12"/>
  </w:num>
  <w:num w:numId="33" w16cid:durableId="1004238376">
    <w:abstractNumId w:val="21"/>
  </w:num>
  <w:num w:numId="34" w16cid:durableId="267279191">
    <w:abstractNumId w:val="11"/>
  </w:num>
  <w:num w:numId="35" w16cid:durableId="228081946">
    <w:abstractNumId w:val="13"/>
  </w:num>
  <w:num w:numId="36" w16cid:durableId="1556357392">
    <w:abstractNumId w:val="14"/>
  </w:num>
  <w:num w:numId="37" w16cid:durableId="1260061968">
    <w:abstractNumId w:val="9"/>
  </w:num>
  <w:num w:numId="38" w16cid:durableId="777140652">
    <w:abstractNumId w:val="20"/>
  </w:num>
  <w:num w:numId="39" w16cid:durableId="2009671945">
    <w:abstractNumId w:val="8"/>
  </w:num>
  <w:num w:numId="40" w16cid:durableId="1522351934">
    <w:abstractNumId w:val="15"/>
  </w:num>
  <w:num w:numId="41" w16cid:durableId="1223062072">
    <w:abstractNumId w:val="17"/>
  </w:num>
  <w:num w:numId="42" w16cid:durableId="1387991352">
    <w:abstractNumId w:val="18"/>
  </w:num>
  <w:num w:numId="43" w16cid:durableId="1735422396">
    <w:abstractNumId w:val="10"/>
  </w:num>
  <w:num w:numId="44" w16cid:durableId="717777100">
    <w:abstractNumId w:val="16"/>
  </w:num>
  <w:num w:numId="45" w16cid:durableId="1397974759">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6-01-21 14:29: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346A9CA1-312E-422A-AA20-4BE88D1BC672"/>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amending Annex XVII to Regulation (EC) No 1907/2006 of the European Parliament_x000d__x000d__x000b_and of the Council as regards terphenyl, hydrogenated as a substance, a_x000d__x000d__x000b_constituent of other substances, in mixtures and in articles"/>
    <w:docVar w:name="LW_OBJETACTEPRINCIPAL.CP" w:val="amending Annex XVII to Regulation (EC) No 1907/2006 of the European Parliament_x000d__x000d__x000b_and of the Council as regards terphenyl, hydrogenated as a substance, a_x000d__x000d__x000b_constituent of other substances, in mixtures and in articles"/>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REGULATION (EU) .../..."/>
    <w:docVar w:name="LW_TYPEACTEPRINCIPAL.CP" w:val="COMMISSION REGULATION (EU) .../..."/>
  </w:docVars>
  <w:rsids>
    <w:rsidRoot w:val="000C26FA"/>
    <w:rsid w:val="000063B7"/>
    <w:rsid w:val="00006F06"/>
    <w:rsid w:val="00006FC3"/>
    <w:rsid w:val="0001543B"/>
    <w:rsid w:val="00016D24"/>
    <w:rsid w:val="00020143"/>
    <w:rsid w:val="0002028E"/>
    <w:rsid w:val="00030794"/>
    <w:rsid w:val="00030DA6"/>
    <w:rsid w:val="000363A3"/>
    <w:rsid w:val="000379CE"/>
    <w:rsid w:val="00042779"/>
    <w:rsid w:val="00042E1F"/>
    <w:rsid w:val="000463AF"/>
    <w:rsid w:val="00047F97"/>
    <w:rsid w:val="00051B98"/>
    <w:rsid w:val="00051DA5"/>
    <w:rsid w:val="00055390"/>
    <w:rsid w:val="000561C6"/>
    <w:rsid w:val="00056E0C"/>
    <w:rsid w:val="00056F4B"/>
    <w:rsid w:val="00061670"/>
    <w:rsid w:val="00063EA9"/>
    <w:rsid w:val="00070DB3"/>
    <w:rsid w:val="0007534B"/>
    <w:rsid w:val="000833E5"/>
    <w:rsid w:val="00091958"/>
    <w:rsid w:val="000979AF"/>
    <w:rsid w:val="000A194C"/>
    <w:rsid w:val="000A6C48"/>
    <w:rsid w:val="000A7029"/>
    <w:rsid w:val="000B16B1"/>
    <w:rsid w:val="000B43B6"/>
    <w:rsid w:val="000B459B"/>
    <w:rsid w:val="000C2169"/>
    <w:rsid w:val="000C26FA"/>
    <w:rsid w:val="000C27F0"/>
    <w:rsid w:val="000C65AB"/>
    <w:rsid w:val="000D06E6"/>
    <w:rsid w:val="000D1A66"/>
    <w:rsid w:val="000D3B62"/>
    <w:rsid w:val="000D3DD9"/>
    <w:rsid w:val="001017FD"/>
    <w:rsid w:val="0010676E"/>
    <w:rsid w:val="00112B90"/>
    <w:rsid w:val="00112D33"/>
    <w:rsid w:val="00117212"/>
    <w:rsid w:val="00124BEC"/>
    <w:rsid w:val="0012520D"/>
    <w:rsid w:val="00126014"/>
    <w:rsid w:val="0012609A"/>
    <w:rsid w:val="001269EF"/>
    <w:rsid w:val="00131D0F"/>
    <w:rsid w:val="0013664C"/>
    <w:rsid w:val="00137A55"/>
    <w:rsid w:val="00137F84"/>
    <w:rsid w:val="00140EAA"/>
    <w:rsid w:val="0014105F"/>
    <w:rsid w:val="00145F1A"/>
    <w:rsid w:val="00147544"/>
    <w:rsid w:val="001478EC"/>
    <w:rsid w:val="0015332F"/>
    <w:rsid w:val="00154F49"/>
    <w:rsid w:val="00160A8B"/>
    <w:rsid w:val="00160ECC"/>
    <w:rsid w:val="001640B1"/>
    <w:rsid w:val="00164845"/>
    <w:rsid w:val="00165C4F"/>
    <w:rsid w:val="001757C6"/>
    <w:rsid w:val="00176090"/>
    <w:rsid w:val="001763D2"/>
    <w:rsid w:val="00177453"/>
    <w:rsid w:val="0018102F"/>
    <w:rsid w:val="00187808"/>
    <w:rsid w:val="00190556"/>
    <w:rsid w:val="00191B2E"/>
    <w:rsid w:val="001934DD"/>
    <w:rsid w:val="0019383A"/>
    <w:rsid w:val="0019398A"/>
    <w:rsid w:val="00193A3A"/>
    <w:rsid w:val="0019409F"/>
    <w:rsid w:val="001A192F"/>
    <w:rsid w:val="001A21BF"/>
    <w:rsid w:val="001A4B66"/>
    <w:rsid w:val="001A57DB"/>
    <w:rsid w:val="001A698D"/>
    <w:rsid w:val="001B3D07"/>
    <w:rsid w:val="001B5A5C"/>
    <w:rsid w:val="001B7BD6"/>
    <w:rsid w:val="001C05BA"/>
    <w:rsid w:val="001C234C"/>
    <w:rsid w:val="001C386E"/>
    <w:rsid w:val="001C4E0C"/>
    <w:rsid w:val="001C66A8"/>
    <w:rsid w:val="001C7232"/>
    <w:rsid w:val="001C7D15"/>
    <w:rsid w:val="001D16F4"/>
    <w:rsid w:val="001E1A41"/>
    <w:rsid w:val="001E3596"/>
    <w:rsid w:val="001E3DCA"/>
    <w:rsid w:val="001E4BF1"/>
    <w:rsid w:val="001E4EF4"/>
    <w:rsid w:val="001E6044"/>
    <w:rsid w:val="001F0446"/>
    <w:rsid w:val="001F1F36"/>
    <w:rsid w:val="001F1F78"/>
    <w:rsid w:val="001F343E"/>
    <w:rsid w:val="001F40FC"/>
    <w:rsid w:val="001F48E0"/>
    <w:rsid w:val="0020225E"/>
    <w:rsid w:val="0020465E"/>
    <w:rsid w:val="00204CF2"/>
    <w:rsid w:val="00205607"/>
    <w:rsid w:val="00210586"/>
    <w:rsid w:val="00212174"/>
    <w:rsid w:val="002129A4"/>
    <w:rsid w:val="00215FF7"/>
    <w:rsid w:val="00216E55"/>
    <w:rsid w:val="002218F0"/>
    <w:rsid w:val="00222E6F"/>
    <w:rsid w:val="00231ECA"/>
    <w:rsid w:val="00235680"/>
    <w:rsid w:val="00236F95"/>
    <w:rsid w:val="00237A46"/>
    <w:rsid w:val="002421EA"/>
    <w:rsid w:val="00245C19"/>
    <w:rsid w:val="0024637A"/>
    <w:rsid w:val="0025065F"/>
    <w:rsid w:val="0025338F"/>
    <w:rsid w:val="00253A17"/>
    <w:rsid w:val="00255843"/>
    <w:rsid w:val="00255C54"/>
    <w:rsid w:val="00257FB9"/>
    <w:rsid w:val="002664AD"/>
    <w:rsid w:val="00276898"/>
    <w:rsid w:val="00277012"/>
    <w:rsid w:val="00277423"/>
    <w:rsid w:val="00277ADE"/>
    <w:rsid w:val="002806C5"/>
    <w:rsid w:val="00286C38"/>
    <w:rsid w:val="0029563D"/>
    <w:rsid w:val="002965C5"/>
    <w:rsid w:val="002965DC"/>
    <w:rsid w:val="00296748"/>
    <w:rsid w:val="002A1A5F"/>
    <w:rsid w:val="002A320B"/>
    <w:rsid w:val="002B5B6D"/>
    <w:rsid w:val="002C00FA"/>
    <w:rsid w:val="002C3C06"/>
    <w:rsid w:val="002C5AFD"/>
    <w:rsid w:val="002C6034"/>
    <w:rsid w:val="002D642C"/>
    <w:rsid w:val="002E11BB"/>
    <w:rsid w:val="002E591C"/>
    <w:rsid w:val="002E6182"/>
    <w:rsid w:val="002F2154"/>
    <w:rsid w:val="002F2532"/>
    <w:rsid w:val="002F28C6"/>
    <w:rsid w:val="002F3682"/>
    <w:rsid w:val="002F5CC5"/>
    <w:rsid w:val="002F64B0"/>
    <w:rsid w:val="002F76ED"/>
    <w:rsid w:val="00300352"/>
    <w:rsid w:val="003009F3"/>
    <w:rsid w:val="00301B7E"/>
    <w:rsid w:val="00302650"/>
    <w:rsid w:val="003031E1"/>
    <w:rsid w:val="003040BD"/>
    <w:rsid w:val="003078D8"/>
    <w:rsid w:val="0031479B"/>
    <w:rsid w:val="00315509"/>
    <w:rsid w:val="003163C7"/>
    <w:rsid w:val="0031781B"/>
    <w:rsid w:val="003209BC"/>
    <w:rsid w:val="003257A0"/>
    <w:rsid w:val="00325BAD"/>
    <w:rsid w:val="0032638B"/>
    <w:rsid w:val="003322A2"/>
    <w:rsid w:val="0033425D"/>
    <w:rsid w:val="00344204"/>
    <w:rsid w:val="00345F29"/>
    <w:rsid w:val="003479A6"/>
    <w:rsid w:val="0035237B"/>
    <w:rsid w:val="00356BEA"/>
    <w:rsid w:val="00361ACB"/>
    <w:rsid w:val="00361E9B"/>
    <w:rsid w:val="00367093"/>
    <w:rsid w:val="003670E7"/>
    <w:rsid w:val="00371D70"/>
    <w:rsid w:val="0037430F"/>
    <w:rsid w:val="00382987"/>
    <w:rsid w:val="00382E7C"/>
    <w:rsid w:val="003846B2"/>
    <w:rsid w:val="00385B25"/>
    <w:rsid w:val="00390E10"/>
    <w:rsid w:val="003961E5"/>
    <w:rsid w:val="003A14B8"/>
    <w:rsid w:val="003A5EC5"/>
    <w:rsid w:val="003A64F4"/>
    <w:rsid w:val="003B138F"/>
    <w:rsid w:val="003B400D"/>
    <w:rsid w:val="003B4A90"/>
    <w:rsid w:val="003B681C"/>
    <w:rsid w:val="003C28BF"/>
    <w:rsid w:val="003C39CD"/>
    <w:rsid w:val="003C49E5"/>
    <w:rsid w:val="003D093E"/>
    <w:rsid w:val="003D0CB6"/>
    <w:rsid w:val="003D1D28"/>
    <w:rsid w:val="003D2042"/>
    <w:rsid w:val="003D273A"/>
    <w:rsid w:val="003D726E"/>
    <w:rsid w:val="003E10D7"/>
    <w:rsid w:val="003E174C"/>
    <w:rsid w:val="003E1776"/>
    <w:rsid w:val="003E1A79"/>
    <w:rsid w:val="003E2DF2"/>
    <w:rsid w:val="003E588F"/>
    <w:rsid w:val="003E5B7D"/>
    <w:rsid w:val="003E6819"/>
    <w:rsid w:val="003F0AF4"/>
    <w:rsid w:val="003F0E65"/>
    <w:rsid w:val="003F1297"/>
    <w:rsid w:val="003F171C"/>
    <w:rsid w:val="003F5438"/>
    <w:rsid w:val="003F56C5"/>
    <w:rsid w:val="00400293"/>
    <w:rsid w:val="00404833"/>
    <w:rsid w:val="00405873"/>
    <w:rsid w:val="004061BD"/>
    <w:rsid w:val="0041067D"/>
    <w:rsid w:val="00411782"/>
    <w:rsid w:val="004171F7"/>
    <w:rsid w:val="00420600"/>
    <w:rsid w:val="004207E4"/>
    <w:rsid w:val="00420C9B"/>
    <w:rsid w:val="00432772"/>
    <w:rsid w:val="0043386F"/>
    <w:rsid w:val="0043409D"/>
    <w:rsid w:val="004419DE"/>
    <w:rsid w:val="004425E3"/>
    <w:rsid w:val="00446B41"/>
    <w:rsid w:val="004473F0"/>
    <w:rsid w:val="0045168D"/>
    <w:rsid w:val="00454460"/>
    <w:rsid w:val="0045485D"/>
    <w:rsid w:val="004654EF"/>
    <w:rsid w:val="00470F0A"/>
    <w:rsid w:val="00472421"/>
    <w:rsid w:val="00473725"/>
    <w:rsid w:val="00474383"/>
    <w:rsid w:val="00474DE0"/>
    <w:rsid w:val="00475884"/>
    <w:rsid w:val="00475A5C"/>
    <w:rsid w:val="00475BB1"/>
    <w:rsid w:val="004776A4"/>
    <w:rsid w:val="0048340E"/>
    <w:rsid w:val="00486870"/>
    <w:rsid w:val="00491856"/>
    <w:rsid w:val="004929AF"/>
    <w:rsid w:val="00492EB7"/>
    <w:rsid w:val="004941D7"/>
    <w:rsid w:val="004973A2"/>
    <w:rsid w:val="004A00FA"/>
    <w:rsid w:val="004A4F4D"/>
    <w:rsid w:val="004B0CEA"/>
    <w:rsid w:val="004B2E93"/>
    <w:rsid w:val="004C27A1"/>
    <w:rsid w:val="004C33A2"/>
    <w:rsid w:val="004C7E44"/>
    <w:rsid w:val="004D3605"/>
    <w:rsid w:val="004E2490"/>
    <w:rsid w:val="004E28AA"/>
    <w:rsid w:val="004E2FEF"/>
    <w:rsid w:val="004E4118"/>
    <w:rsid w:val="004E456E"/>
    <w:rsid w:val="004E533B"/>
    <w:rsid w:val="004F0B99"/>
    <w:rsid w:val="004F2413"/>
    <w:rsid w:val="004F3B0A"/>
    <w:rsid w:val="004F66E6"/>
    <w:rsid w:val="00500FA4"/>
    <w:rsid w:val="00501541"/>
    <w:rsid w:val="0050271F"/>
    <w:rsid w:val="00505C12"/>
    <w:rsid w:val="00513BC4"/>
    <w:rsid w:val="00517195"/>
    <w:rsid w:val="0052237A"/>
    <w:rsid w:val="00525A81"/>
    <w:rsid w:val="00525F61"/>
    <w:rsid w:val="00530CC6"/>
    <w:rsid w:val="00531D19"/>
    <w:rsid w:val="00531E4D"/>
    <w:rsid w:val="0053438B"/>
    <w:rsid w:val="00534AB6"/>
    <w:rsid w:val="005350D9"/>
    <w:rsid w:val="005355DC"/>
    <w:rsid w:val="00536BEB"/>
    <w:rsid w:val="0053765C"/>
    <w:rsid w:val="00540904"/>
    <w:rsid w:val="005431EF"/>
    <w:rsid w:val="005455AB"/>
    <w:rsid w:val="005535A7"/>
    <w:rsid w:val="00555DB8"/>
    <w:rsid w:val="005561FE"/>
    <w:rsid w:val="005623ED"/>
    <w:rsid w:val="00564705"/>
    <w:rsid w:val="00567E73"/>
    <w:rsid w:val="00580D33"/>
    <w:rsid w:val="00583031"/>
    <w:rsid w:val="00590632"/>
    <w:rsid w:val="00590D9B"/>
    <w:rsid w:val="00591055"/>
    <w:rsid w:val="00591600"/>
    <w:rsid w:val="005921F6"/>
    <w:rsid w:val="005935FC"/>
    <w:rsid w:val="0059395B"/>
    <w:rsid w:val="00597044"/>
    <w:rsid w:val="005A111F"/>
    <w:rsid w:val="005A36F6"/>
    <w:rsid w:val="005A4E24"/>
    <w:rsid w:val="005A6353"/>
    <w:rsid w:val="005A7C48"/>
    <w:rsid w:val="005B006F"/>
    <w:rsid w:val="005B2388"/>
    <w:rsid w:val="005B2457"/>
    <w:rsid w:val="005B6183"/>
    <w:rsid w:val="005B7030"/>
    <w:rsid w:val="005C2790"/>
    <w:rsid w:val="005C7885"/>
    <w:rsid w:val="005D39FD"/>
    <w:rsid w:val="005D40EF"/>
    <w:rsid w:val="005E2368"/>
    <w:rsid w:val="005E2A1A"/>
    <w:rsid w:val="005E2F1F"/>
    <w:rsid w:val="005E3121"/>
    <w:rsid w:val="005E562F"/>
    <w:rsid w:val="005F05D4"/>
    <w:rsid w:val="005F5D18"/>
    <w:rsid w:val="0060173F"/>
    <w:rsid w:val="00607C89"/>
    <w:rsid w:val="00610E60"/>
    <w:rsid w:val="00613959"/>
    <w:rsid w:val="006201C1"/>
    <w:rsid w:val="00624DC2"/>
    <w:rsid w:val="006257AC"/>
    <w:rsid w:val="00626E37"/>
    <w:rsid w:val="006274A9"/>
    <w:rsid w:val="00630A92"/>
    <w:rsid w:val="00631A7E"/>
    <w:rsid w:val="0063534A"/>
    <w:rsid w:val="0063596D"/>
    <w:rsid w:val="00635C5C"/>
    <w:rsid w:val="00636F52"/>
    <w:rsid w:val="006429A3"/>
    <w:rsid w:val="00643C0F"/>
    <w:rsid w:val="00650248"/>
    <w:rsid w:val="00654C3C"/>
    <w:rsid w:val="00654EAA"/>
    <w:rsid w:val="0066013B"/>
    <w:rsid w:val="00660541"/>
    <w:rsid w:val="00663C08"/>
    <w:rsid w:val="00664189"/>
    <w:rsid w:val="00673DE2"/>
    <w:rsid w:val="00674BA4"/>
    <w:rsid w:val="0068253A"/>
    <w:rsid w:val="00683EFC"/>
    <w:rsid w:val="006848EB"/>
    <w:rsid w:val="006868A4"/>
    <w:rsid w:val="00686E0D"/>
    <w:rsid w:val="00687FCD"/>
    <w:rsid w:val="006900F5"/>
    <w:rsid w:val="00691B44"/>
    <w:rsid w:val="006929AC"/>
    <w:rsid w:val="006934E3"/>
    <w:rsid w:val="00697FDC"/>
    <w:rsid w:val="006A3164"/>
    <w:rsid w:val="006A4DD2"/>
    <w:rsid w:val="006A6BCB"/>
    <w:rsid w:val="006B01BD"/>
    <w:rsid w:val="006B03B2"/>
    <w:rsid w:val="006B22B9"/>
    <w:rsid w:val="006B5B13"/>
    <w:rsid w:val="006B5F0D"/>
    <w:rsid w:val="006B6234"/>
    <w:rsid w:val="006C658C"/>
    <w:rsid w:val="006C6BEF"/>
    <w:rsid w:val="006D1472"/>
    <w:rsid w:val="006D37DF"/>
    <w:rsid w:val="006D3946"/>
    <w:rsid w:val="006D53BD"/>
    <w:rsid w:val="006D73A0"/>
    <w:rsid w:val="006E450A"/>
    <w:rsid w:val="006F150D"/>
    <w:rsid w:val="006F4E19"/>
    <w:rsid w:val="006F5579"/>
    <w:rsid w:val="006F5DBC"/>
    <w:rsid w:val="00701705"/>
    <w:rsid w:val="00701B4D"/>
    <w:rsid w:val="00703F69"/>
    <w:rsid w:val="007045CC"/>
    <w:rsid w:val="0070644E"/>
    <w:rsid w:val="007074DF"/>
    <w:rsid w:val="00711C49"/>
    <w:rsid w:val="00715E4D"/>
    <w:rsid w:val="00716BDF"/>
    <w:rsid w:val="007323BD"/>
    <w:rsid w:val="00735632"/>
    <w:rsid w:val="007427FE"/>
    <w:rsid w:val="00753D03"/>
    <w:rsid w:val="00753F03"/>
    <w:rsid w:val="00757FF3"/>
    <w:rsid w:val="00760C8D"/>
    <w:rsid w:val="00765EEB"/>
    <w:rsid w:val="00770DBC"/>
    <w:rsid w:val="007715F1"/>
    <w:rsid w:val="007753D5"/>
    <w:rsid w:val="00783206"/>
    <w:rsid w:val="00786459"/>
    <w:rsid w:val="0079057F"/>
    <w:rsid w:val="00791C2B"/>
    <w:rsid w:val="007939C6"/>
    <w:rsid w:val="007948DC"/>
    <w:rsid w:val="007A62B7"/>
    <w:rsid w:val="007B1239"/>
    <w:rsid w:val="007B29CC"/>
    <w:rsid w:val="007B53BC"/>
    <w:rsid w:val="007B5638"/>
    <w:rsid w:val="007C21F1"/>
    <w:rsid w:val="007C2FEA"/>
    <w:rsid w:val="007C5390"/>
    <w:rsid w:val="007C7A12"/>
    <w:rsid w:val="007D0F4E"/>
    <w:rsid w:val="007D313A"/>
    <w:rsid w:val="007E0A3F"/>
    <w:rsid w:val="007E2EB6"/>
    <w:rsid w:val="007E6779"/>
    <w:rsid w:val="007E72B1"/>
    <w:rsid w:val="007F16EA"/>
    <w:rsid w:val="007F3316"/>
    <w:rsid w:val="00807031"/>
    <w:rsid w:val="00812963"/>
    <w:rsid w:val="00816B32"/>
    <w:rsid w:val="00823C50"/>
    <w:rsid w:val="0082567B"/>
    <w:rsid w:val="00825894"/>
    <w:rsid w:val="0082647E"/>
    <w:rsid w:val="00826569"/>
    <w:rsid w:val="00827D63"/>
    <w:rsid w:val="00834EF6"/>
    <w:rsid w:val="00841C33"/>
    <w:rsid w:val="0084366E"/>
    <w:rsid w:val="008474C7"/>
    <w:rsid w:val="00847E9D"/>
    <w:rsid w:val="00850BDC"/>
    <w:rsid w:val="00861E17"/>
    <w:rsid w:val="00862171"/>
    <w:rsid w:val="008626C2"/>
    <w:rsid w:val="00862D0A"/>
    <w:rsid w:val="008631C2"/>
    <w:rsid w:val="00863E57"/>
    <w:rsid w:val="00867A73"/>
    <w:rsid w:val="00871E6C"/>
    <w:rsid w:val="00875C8E"/>
    <w:rsid w:val="00876055"/>
    <w:rsid w:val="00877B52"/>
    <w:rsid w:val="00880DD7"/>
    <w:rsid w:val="00882E2E"/>
    <w:rsid w:val="00882E7E"/>
    <w:rsid w:val="00894424"/>
    <w:rsid w:val="00895950"/>
    <w:rsid w:val="00897109"/>
    <w:rsid w:val="008A11B4"/>
    <w:rsid w:val="008A1D82"/>
    <w:rsid w:val="008A223F"/>
    <w:rsid w:val="008A5F57"/>
    <w:rsid w:val="008A621C"/>
    <w:rsid w:val="008B0154"/>
    <w:rsid w:val="008B0E35"/>
    <w:rsid w:val="008B23EC"/>
    <w:rsid w:val="008B2426"/>
    <w:rsid w:val="008B47CA"/>
    <w:rsid w:val="008B6199"/>
    <w:rsid w:val="008C6CA7"/>
    <w:rsid w:val="008C7DC8"/>
    <w:rsid w:val="008D6398"/>
    <w:rsid w:val="008E60F4"/>
    <w:rsid w:val="008E6E59"/>
    <w:rsid w:val="008F0C70"/>
    <w:rsid w:val="008F5C13"/>
    <w:rsid w:val="009009EB"/>
    <w:rsid w:val="00900B32"/>
    <w:rsid w:val="00900B59"/>
    <w:rsid w:val="009025A2"/>
    <w:rsid w:val="009031C8"/>
    <w:rsid w:val="0090330A"/>
    <w:rsid w:val="00905D22"/>
    <w:rsid w:val="0090634C"/>
    <w:rsid w:val="0091254E"/>
    <w:rsid w:val="00915482"/>
    <w:rsid w:val="009172DD"/>
    <w:rsid w:val="00917CC0"/>
    <w:rsid w:val="00921DF9"/>
    <w:rsid w:val="009225EB"/>
    <w:rsid w:val="00923517"/>
    <w:rsid w:val="00923BF7"/>
    <w:rsid w:val="00924F16"/>
    <w:rsid w:val="009250F3"/>
    <w:rsid w:val="0093336E"/>
    <w:rsid w:val="0093383D"/>
    <w:rsid w:val="009342CC"/>
    <w:rsid w:val="00937AC3"/>
    <w:rsid w:val="0094294E"/>
    <w:rsid w:val="00945A75"/>
    <w:rsid w:val="00945E96"/>
    <w:rsid w:val="009460A1"/>
    <w:rsid w:val="00946591"/>
    <w:rsid w:val="00951684"/>
    <w:rsid w:val="00955A52"/>
    <w:rsid w:val="00956EAA"/>
    <w:rsid w:val="00957CA2"/>
    <w:rsid w:val="0096777D"/>
    <w:rsid w:val="009761BA"/>
    <w:rsid w:val="009769C8"/>
    <w:rsid w:val="00977DDA"/>
    <w:rsid w:val="00980187"/>
    <w:rsid w:val="009811EF"/>
    <w:rsid w:val="00987E5E"/>
    <w:rsid w:val="00992DF5"/>
    <w:rsid w:val="00993944"/>
    <w:rsid w:val="00997787"/>
    <w:rsid w:val="00997C40"/>
    <w:rsid w:val="009A00A5"/>
    <w:rsid w:val="009A159F"/>
    <w:rsid w:val="009B0E98"/>
    <w:rsid w:val="009B626E"/>
    <w:rsid w:val="009C038A"/>
    <w:rsid w:val="009C65C3"/>
    <w:rsid w:val="009C7328"/>
    <w:rsid w:val="009E00C6"/>
    <w:rsid w:val="009E11F6"/>
    <w:rsid w:val="009E2D92"/>
    <w:rsid w:val="009E485F"/>
    <w:rsid w:val="009F2DE7"/>
    <w:rsid w:val="009F3E7C"/>
    <w:rsid w:val="009F508D"/>
    <w:rsid w:val="009F5D2E"/>
    <w:rsid w:val="009F76C5"/>
    <w:rsid w:val="00A004F6"/>
    <w:rsid w:val="00A01A32"/>
    <w:rsid w:val="00A020FE"/>
    <w:rsid w:val="00A05E76"/>
    <w:rsid w:val="00A06C26"/>
    <w:rsid w:val="00A1063D"/>
    <w:rsid w:val="00A108EC"/>
    <w:rsid w:val="00A1303D"/>
    <w:rsid w:val="00A1463A"/>
    <w:rsid w:val="00A203B2"/>
    <w:rsid w:val="00A20637"/>
    <w:rsid w:val="00A221F2"/>
    <w:rsid w:val="00A22C2A"/>
    <w:rsid w:val="00A244B3"/>
    <w:rsid w:val="00A262B4"/>
    <w:rsid w:val="00A30AAF"/>
    <w:rsid w:val="00A3153E"/>
    <w:rsid w:val="00A35640"/>
    <w:rsid w:val="00A363A5"/>
    <w:rsid w:val="00A44AC5"/>
    <w:rsid w:val="00A5048C"/>
    <w:rsid w:val="00A600BE"/>
    <w:rsid w:val="00A615EA"/>
    <w:rsid w:val="00A61DAA"/>
    <w:rsid w:val="00A6243B"/>
    <w:rsid w:val="00A66733"/>
    <w:rsid w:val="00A71F6D"/>
    <w:rsid w:val="00A73E71"/>
    <w:rsid w:val="00A7604A"/>
    <w:rsid w:val="00A761AE"/>
    <w:rsid w:val="00A76A03"/>
    <w:rsid w:val="00A81519"/>
    <w:rsid w:val="00A84252"/>
    <w:rsid w:val="00A8689F"/>
    <w:rsid w:val="00A86D17"/>
    <w:rsid w:val="00A90128"/>
    <w:rsid w:val="00A920BD"/>
    <w:rsid w:val="00A96D32"/>
    <w:rsid w:val="00AA45EE"/>
    <w:rsid w:val="00AA46B6"/>
    <w:rsid w:val="00AA5093"/>
    <w:rsid w:val="00AA50FB"/>
    <w:rsid w:val="00AA5521"/>
    <w:rsid w:val="00AB72F5"/>
    <w:rsid w:val="00AC04F7"/>
    <w:rsid w:val="00AC58DA"/>
    <w:rsid w:val="00AC7418"/>
    <w:rsid w:val="00AD0B9D"/>
    <w:rsid w:val="00AD1A70"/>
    <w:rsid w:val="00AD21CA"/>
    <w:rsid w:val="00AD22EC"/>
    <w:rsid w:val="00AE1D72"/>
    <w:rsid w:val="00AE2378"/>
    <w:rsid w:val="00AE3030"/>
    <w:rsid w:val="00AE736A"/>
    <w:rsid w:val="00AF03AD"/>
    <w:rsid w:val="00AF1562"/>
    <w:rsid w:val="00AF269E"/>
    <w:rsid w:val="00AF65D3"/>
    <w:rsid w:val="00B0505B"/>
    <w:rsid w:val="00B05CC7"/>
    <w:rsid w:val="00B10471"/>
    <w:rsid w:val="00B10FF4"/>
    <w:rsid w:val="00B1427B"/>
    <w:rsid w:val="00B16FA4"/>
    <w:rsid w:val="00B274E0"/>
    <w:rsid w:val="00B32E76"/>
    <w:rsid w:val="00B347CA"/>
    <w:rsid w:val="00B3488F"/>
    <w:rsid w:val="00B40C75"/>
    <w:rsid w:val="00B42936"/>
    <w:rsid w:val="00B45132"/>
    <w:rsid w:val="00B470E0"/>
    <w:rsid w:val="00B51122"/>
    <w:rsid w:val="00B51766"/>
    <w:rsid w:val="00B53669"/>
    <w:rsid w:val="00B54E0E"/>
    <w:rsid w:val="00B56528"/>
    <w:rsid w:val="00B72E6A"/>
    <w:rsid w:val="00B75697"/>
    <w:rsid w:val="00B77B54"/>
    <w:rsid w:val="00B845A5"/>
    <w:rsid w:val="00B86A96"/>
    <w:rsid w:val="00B87EF9"/>
    <w:rsid w:val="00B920A2"/>
    <w:rsid w:val="00B96606"/>
    <w:rsid w:val="00BA2869"/>
    <w:rsid w:val="00BA2F67"/>
    <w:rsid w:val="00BA30D5"/>
    <w:rsid w:val="00BA3A1E"/>
    <w:rsid w:val="00BA4F3C"/>
    <w:rsid w:val="00BA54FE"/>
    <w:rsid w:val="00BA7143"/>
    <w:rsid w:val="00BB30BC"/>
    <w:rsid w:val="00BB3AEC"/>
    <w:rsid w:val="00BB6FE9"/>
    <w:rsid w:val="00BB789A"/>
    <w:rsid w:val="00BC29A0"/>
    <w:rsid w:val="00BC3AAA"/>
    <w:rsid w:val="00BC3EEE"/>
    <w:rsid w:val="00BD0B65"/>
    <w:rsid w:val="00BD0EFC"/>
    <w:rsid w:val="00BD6C73"/>
    <w:rsid w:val="00BD7811"/>
    <w:rsid w:val="00BE0375"/>
    <w:rsid w:val="00BE3556"/>
    <w:rsid w:val="00BE3B26"/>
    <w:rsid w:val="00BE3E3B"/>
    <w:rsid w:val="00BE3FD7"/>
    <w:rsid w:val="00BE46CD"/>
    <w:rsid w:val="00BE6C96"/>
    <w:rsid w:val="00BF00EC"/>
    <w:rsid w:val="00BF02C3"/>
    <w:rsid w:val="00BF0A67"/>
    <w:rsid w:val="00BF407A"/>
    <w:rsid w:val="00BF53E9"/>
    <w:rsid w:val="00C000F6"/>
    <w:rsid w:val="00C0139D"/>
    <w:rsid w:val="00C03648"/>
    <w:rsid w:val="00C063D8"/>
    <w:rsid w:val="00C11712"/>
    <w:rsid w:val="00C1214F"/>
    <w:rsid w:val="00C1409F"/>
    <w:rsid w:val="00C16DF4"/>
    <w:rsid w:val="00C1715F"/>
    <w:rsid w:val="00C31FD0"/>
    <w:rsid w:val="00C33EF2"/>
    <w:rsid w:val="00C3417A"/>
    <w:rsid w:val="00C353B8"/>
    <w:rsid w:val="00C409FE"/>
    <w:rsid w:val="00C432E3"/>
    <w:rsid w:val="00C4398E"/>
    <w:rsid w:val="00C43E65"/>
    <w:rsid w:val="00C4644F"/>
    <w:rsid w:val="00C46DC2"/>
    <w:rsid w:val="00C508FE"/>
    <w:rsid w:val="00C51C01"/>
    <w:rsid w:val="00C53194"/>
    <w:rsid w:val="00C5456F"/>
    <w:rsid w:val="00C545DD"/>
    <w:rsid w:val="00C54AA6"/>
    <w:rsid w:val="00C54DF2"/>
    <w:rsid w:val="00C56DF9"/>
    <w:rsid w:val="00C57D05"/>
    <w:rsid w:val="00C67834"/>
    <w:rsid w:val="00C67D31"/>
    <w:rsid w:val="00C70C10"/>
    <w:rsid w:val="00C710CC"/>
    <w:rsid w:val="00C72341"/>
    <w:rsid w:val="00C732EF"/>
    <w:rsid w:val="00C75F6A"/>
    <w:rsid w:val="00C77A4D"/>
    <w:rsid w:val="00C84496"/>
    <w:rsid w:val="00C87AF2"/>
    <w:rsid w:val="00C912E8"/>
    <w:rsid w:val="00C92354"/>
    <w:rsid w:val="00C953CA"/>
    <w:rsid w:val="00CA2893"/>
    <w:rsid w:val="00CA2B63"/>
    <w:rsid w:val="00CA47D0"/>
    <w:rsid w:val="00CA49D3"/>
    <w:rsid w:val="00CA4FAA"/>
    <w:rsid w:val="00CA5B37"/>
    <w:rsid w:val="00CA77FE"/>
    <w:rsid w:val="00CB2188"/>
    <w:rsid w:val="00CB33EA"/>
    <w:rsid w:val="00CB6B3F"/>
    <w:rsid w:val="00CC356B"/>
    <w:rsid w:val="00CC4CD6"/>
    <w:rsid w:val="00CC6AAD"/>
    <w:rsid w:val="00CD3861"/>
    <w:rsid w:val="00CD50F2"/>
    <w:rsid w:val="00CD65B6"/>
    <w:rsid w:val="00CD7801"/>
    <w:rsid w:val="00CD7DBB"/>
    <w:rsid w:val="00CE14D0"/>
    <w:rsid w:val="00CE266D"/>
    <w:rsid w:val="00CE50F1"/>
    <w:rsid w:val="00CE5309"/>
    <w:rsid w:val="00CE5A98"/>
    <w:rsid w:val="00CF2280"/>
    <w:rsid w:val="00CF245D"/>
    <w:rsid w:val="00CF31BE"/>
    <w:rsid w:val="00CF7186"/>
    <w:rsid w:val="00CF7BCE"/>
    <w:rsid w:val="00D00A8A"/>
    <w:rsid w:val="00D103E2"/>
    <w:rsid w:val="00D11C10"/>
    <w:rsid w:val="00D13C7F"/>
    <w:rsid w:val="00D15AD6"/>
    <w:rsid w:val="00D17694"/>
    <w:rsid w:val="00D207C2"/>
    <w:rsid w:val="00D21CAB"/>
    <w:rsid w:val="00D22441"/>
    <w:rsid w:val="00D23469"/>
    <w:rsid w:val="00D23913"/>
    <w:rsid w:val="00D23CF1"/>
    <w:rsid w:val="00D279FA"/>
    <w:rsid w:val="00D31326"/>
    <w:rsid w:val="00D323B8"/>
    <w:rsid w:val="00D328C4"/>
    <w:rsid w:val="00D33100"/>
    <w:rsid w:val="00D33986"/>
    <w:rsid w:val="00D33BC7"/>
    <w:rsid w:val="00D34BA8"/>
    <w:rsid w:val="00D35FE5"/>
    <w:rsid w:val="00D46E4D"/>
    <w:rsid w:val="00D474E7"/>
    <w:rsid w:val="00D47814"/>
    <w:rsid w:val="00D543A9"/>
    <w:rsid w:val="00D6200A"/>
    <w:rsid w:val="00D62770"/>
    <w:rsid w:val="00D64DF3"/>
    <w:rsid w:val="00D65D50"/>
    <w:rsid w:val="00D732D1"/>
    <w:rsid w:val="00D77ACF"/>
    <w:rsid w:val="00D82027"/>
    <w:rsid w:val="00D83820"/>
    <w:rsid w:val="00D927FF"/>
    <w:rsid w:val="00D93AC5"/>
    <w:rsid w:val="00D958A1"/>
    <w:rsid w:val="00D96A68"/>
    <w:rsid w:val="00DB473D"/>
    <w:rsid w:val="00DB7CFD"/>
    <w:rsid w:val="00DC2ADE"/>
    <w:rsid w:val="00DC3D21"/>
    <w:rsid w:val="00DC57B3"/>
    <w:rsid w:val="00DC63F3"/>
    <w:rsid w:val="00DC740E"/>
    <w:rsid w:val="00DD0344"/>
    <w:rsid w:val="00DD055E"/>
    <w:rsid w:val="00DD29D7"/>
    <w:rsid w:val="00DD432C"/>
    <w:rsid w:val="00DD7676"/>
    <w:rsid w:val="00DE066F"/>
    <w:rsid w:val="00DE597D"/>
    <w:rsid w:val="00DE6AB4"/>
    <w:rsid w:val="00DE78F5"/>
    <w:rsid w:val="00DE79CB"/>
    <w:rsid w:val="00DF0359"/>
    <w:rsid w:val="00DF2D9C"/>
    <w:rsid w:val="00DF3114"/>
    <w:rsid w:val="00E1051C"/>
    <w:rsid w:val="00E1220B"/>
    <w:rsid w:val="00E16F23"/>
    <w:rsid w:val="00E24A2D"/>
    <w:rsid w:val="00E2509F"/>
    <w:rsid w:val="00E37F1B"/>
    <w:rsid w:val="00E40F9D"/>
    <w:rsid w:val="00E43929"/>
    <w:rsid w:val="00E43FE2"/>
    <w:rsid w:val="00E44F6D"/>
    <w:rsid w:val="00E459F3"/>
    <w:rsid w:val="00E51CDE"/>
    <w:rsid w:val="00E52E82"/>
    <w:rsid w:val="00E54400"/>
    <w:rsid w:val="00E54CDE"/>
    <w:rsid w:val="00E5556C"/>
    <w:rsid w:val="00E568C9"/>
    <w:rsid w:val="00E56AB6"/>
    <w:rsid w:val="00E57415"/>
    <w:rsid w:val="00E61AD4"/>
    <w:rsid w:val="00E62764"/>
    <w:rsid w:val="00E64DF9"/>
    <w:rsid w:val="00E66F4B"/>
    <w:rsid w:val="00E71A91"/>
    <w:rsid w:val="00E77319"/>
    <w:rsid w:val="00E815C4"/>
    <w:rsid w:val="00E83418"/>
    <w:rsid w:val="00E857D9"/>
    <w:rsid w:val="00E858F4"/>
    <w:rsid w:val="00E86977"/>
    <w:rsid w:val="00E902DA"/>
    <w:rsid w:val="00E93038"/>
    <w:rsid w:val="00E947DB"/>
    <w:rsid w:val="00E95891"/>
    <w:rsid w:val="00E9589D"/>
    <w:rsid w:val="00E97570"/>
    <w:rsid w:val="00EA2B30"/>
    <w:rsid w:val="00EA31D1"/>
    <w:rsid w:val="00EA7FEA"/>
    <w:rsid w:val="00EB3083"/>
    <w:rsid w:val="00EB717B"/>
    <w:rsid w:val="00EC1C50"/>
    <w:rsid w:val="00EC2FDD"/>
    <w:rsid w:val="00EC6FCF"/>
    <w:rsid w:val="00EC74CF"/>
    <w:rsid w:val="00EC7769"/>
    <w:rsid w:val="00EC7C53"/>
    <w:rsid w:val="00ED3835"/>
    <w:rsid w:val="00EE4419"/>
    <w:rsid w:val="00EE6DA9"/>
    <w:rsid w:val="00EE7C71"/>
    <w:rsid w:val="00EF11D9"/>
    <w:rsid w:val="00EF62C3"/>
    <w:rsid w:val="00F041A3"/>
    <w:rsid w:val="00F068F0"/>
    <w:rsid w:val="00F127A0"/>
    <w:rsid w:val="00F131B3"/>
    <w:rsid w:val="00F1337B"/>
    <w:rsid w:val="00F22904"/>
    <w:rsid w:val="00F263B3"/>
    <w:rsid w:val="00F37BF8"/>
    <w:rsid w:val="00F405A6"/>
    <w:rsid w:val="00F436D7"/>
    <w:rsid w:val="00F4382A"/>
    <w:rsid w:val="00F43D8E"/>
    <w:rsid w:val="00F45292"/>
    <w:rsid w:val="00F453D7"/>
    <w:rsid w:val="00F51915"/>
    <w:rsid w:val="00F61A34"/>
    <w:rsid w:val="00F6355C"/>
    <w:rsid w:val="00F65777"/>
    <w:rsid w:val="00F66DB6"/>
    <w:rsid w:val="00F66E42"/>
    <w:rsid w:val="00F67F31"/>
    <w:rsid w:val="00F7024E"/>
    <w:rsid w:val="00F709C4"/>
    <w:rsid w:val="00F71E11"/>
    <w:rsid w:val="00F73F3E"/>
    <w:rsid w:val="00F74618"/>
    <w:rsid w:val="00F77524"/>
    <w:rsid w:val="00F82260"/>
    <w:rsid w:val="00F8310B"/>
    <w:rsid w:val="00F83E89"/>
    <w:rsid w:val="00F8417C"/>
    <w:rsid w:val="00F86FD1"/>
    <w:rsid w:val="00F87B79"/>
    <w:rsid w:val="00F9216F"/>
    <w:rsid w:val="00F937D4"/>
    <w:rsid w:val="00FA1813"/>
    <w:rsid w:val="00FA369E"/>
    <w:rsid w:val="00FC32F6"/>
    <w:rsid w:val="00FC49AF"/>
    <w:rsid w:val="00FC5A5C"/>
    <w:rsid w:val="00FD3F3B"/>
    <w:rsid w:val="00FE1D94"/>
    <w:rsid w:val="00FE4041"/>
    <w:rsid w:val="00FF05CC"/>
    <w:rsid w:val="00FF1170"/>
    <w:rsid w:val="00FF51AF"/>
    <w:rsid w:val="41963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C6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Times New Roman" w:hAnsi="Times New Roman" w:cs="Times New Roman"/>
      <w:sz w:val="24"/>
      <w:lang w:val="en-GB"/>
    </w:rPr>
  </w:style>
  <w:style w:type="paragraph" w:styleId="berschrift1">
    <w:name w:val="heading 1"/>
    <w:basedOn w:val="Standard"/>
    <w:next w:val="Text1"/>
    <w:link w:val="berschrift1Zchn"/>
    <w:uiPriority w:val="9"/>
    <w:qFormat/>
    <w:pPr>
      <w:keepNext/>
      <w:numPr>
        <w:numId w:val="38"/>
      </w:numPr>
      <w:spacing w:before="360"/>
      <w:outlineLvl w:val="0"/>
    </w:pPr>
    <w:rPr>
      <w:rFonts w:eastAsiaTheme="majorEastAsia"/>
      <w:b/>
      <w:bCs/>
      <w:smallCaps/>
      <w:szCs w:val="28"/>
    </w:rPr>
  </w:style>
  <w:style w:type="paragraph" w:styleId="berschrift2">
    <w:name w:val="heading 2"/>
    <w:basedOn w:val="Standard"/>
    <w:next w:val="Text1"/>
    <w:link w:val="berschrift2Zchn"/>
    <w:uiPriority w:val="9"/>
    <w:semiHidden/>
    <w:unhideWhenUsed/>
    <w:qFormat/>
    <w:pPr>
      <w:keepNext/>
      <w:numPr>
        <w:ilvl w:val="1"/>
        <w:numId w:val="38"/>
      </w:numPr>
      <w:outlineLvl w:val="1"/>
    </w:pPr>
    <w:rPr>
      <w:rFonts w:eastAsiaTheme="majorEastAsia"/>
      <w:b/>
      <w:bCs/>
      <w:szCs w:val="26"/>
    </w:rPr>
  </w:style>
  <w:style w:type="paragraph" w:styleId="berschrift3">
    <w:name w:val="heading 3"/>
    <w:basedOn w:val="Standard"/>
    <w:next w:val="Text1"/>
    <w:link w:val="berschrift3Zchn"/>
    <w:uiPriority w:val="9"/>
    <w:semiHidden/>
    <w:unhideWhenUsed/>
    <w:qFormat/>
    <w:pPr>
      <w:keepNext/>
      <w:numPr>
        <w:ilvl w:val="2"/>
        <w:numId w:val="38"/>
      </w:numPr>
      <w:outlineLvl w:val="2"/>
    </w:pPr>
    <w:rPr>
      <w:rFonts w:eastAsiaTheme="majorEastAsia"/>
      <w:bCs/>
      <w:i/>
    </w:rPr>
  </w:style>
  <w:style w:type="paragraph" w:styleId="berschrift4">
    <w:name w:val="heading 4"/>
    <w:basedOn w:val="Standard"/>
    <w:next w:val="Text1"/>
    <w:link w:val="berschrift4Zchn"/>
    <w:uiPriority w:val="9"/>
    <w:semiHidden/>
    <w:unhideWhenUsed/>
    <w:qFormat/>
    <w:pPr>
      <w:keepNext/>
      <w:numPr>
        <w:ilvl w:val="3"/>
        <w:numId w:val="38"/>
      </w:numPr>
      <w:outlineLvl w:val="3"/>
    </w:pPr>
    <w:rPr>
      <w:rFonts w:eastAsiaTheme="majorEastAsia"/>
      <w:bCs/>
      <w:iCs/>
    </w:rPr>
  </w:style>
  <w:style w:type="paragraph" w:styleId="berschrift5">
    <w:name w:val="heading 5"/>
    <w:basedOn w:val="Standard"/>
    <w:next w:val="Text2"/>
    <w:link w:val="berschrift5Zchn"/>
    <w:uiPriority w:val="9"/>
    <w:semiHidden/>
    <w:unhideWhenUsed/>
    <w:qFormat/>
    <w:pPr>
      <w:keepNext/>
      <w:numPr>
        <w:ilvl w:val="4"/>
        <w:numId w:val="38"/>
      </w:numPr>
      <w:outlineLvl w:val="4"/>
    </w:pPr>
    <w:rPr>
      <w:rFonts w:eastAsiaTheme="majorEastAsia"/>
    </w:rPr>
  </w:style>
  <w:style w:type="paragraph" w:styleId="berschrift6">
    <w:name w:val="heading 6"/>
    <w:basedOn w:val="Standard"/>
    <w:next w:val="Text2"/>
    <w:link w:val="berschrift6Zchn"/>
    <w:uiPriority w:val="9"/>
    <w:semiHidden/>
    <w:unhideWhenUsed/>
    <w:qFormat/>
    <w:pPr>
      <w:keepNext/>
      <w:numPr>
        <w:ilvl w:val="5"/>
        <w:numId w:val="38"/>
      </w:numPr>
      <w:outlineLvl w:val="5"/>
    </w:pPr>
    <w:rPr>
      <w:rFonts w:eastAsiaTheme="majorEastAsia"/>
      <w:iCs/>
    </w:rPr>
  </w:style>
  <w:style w:type="paragraph" w:styleId="berschrift7">
    <w:name w:val="heading 7"/>
    <w:basedOn w:val="Standard"/>
    <w:next w:val="Text2"/>
    <w:link w:val="berschrift7Zchn"/>
    <w:uiPriority w:val="9"/>
    <w:semiHidden/>
    <w:unhideWhenUsed/>
    <w:qFormat/>
    <w:pPr>
      <w:keepNext/>
      <w:numPr>
        <w:ilvl w:val="6"/>
        <w:numId w:val="38"/>
      </w:numPr>
      <w:outlineLvl w:val="6"/>
    </w:pPr>
    <w:rPr>
      <w:rFonts w:eastAsiaTheme="majorEastAsia"/>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rsid w:val="00F61A34"/>
    <w:pPr>
      <w:spacing w:before="0" w:after="200"/>
      <w:jc w:val="left"/>
    </w:pPr>
    <w:rPr>
      <w:rFonts w:asciiTheme="minorHAnsi" w:hAnsiTheme="minorHAnsi" w:cstheme="minorBidi"/>
      <w:sz w:val="20"/>
      <w:szCs w:val="20"/>
    </w:rPr>
  </w:style>
  <w:style w:type="character" w:customStyle="1" w:styleId="KommentartextZchn">
    <w:name w:val="Kommentartext Zchn"/>
    <w:basedOn w:val="Absatz-Standardschriftart"/>
    <w:link w:val="Kommentartext"/>
    <w:uiPriority w:val="99"/>
    <w:rsid w:val="00F61A34"/>
    <w:rPr>
      <w:sz w:val="20"/>
      <w:szCs w:val="20"/>
      <w:lang w:val="en-GB"/>
    </w:rPr>
  </w:style>
  <w:style w:type="character" w:styleId="Kommentarzeichen">
    <w:name w:val="annotation reference"/>
    <w:uiPriority w:val="99"/>
    <w:semiHidden/>
    <w:unhideWhenUsed/>
    <w:rsid w:val="00F61A34"/>
    <w:rPr>
      <w:sz w:val="16"/>
      <w:szCs w:val="16"/>
    </w:rPr>
  </w:style>
  <w:style w:type="paragraph" w:styleId="Sprechblasentext">
    <w:name w:val="Balloon Text"/>
    <w:basedOn w:val="Standard"/>
    <w:link w:val="SprechblasentextZchn"/>
    <w:uiPriority w:val="99"/>
    <w:semiHidden/>
    <w:unhideWhenUsed/>
    <w:rsid w:val="00F61A34"/>
    <w:pPr>
      <w:spacing w:before="0" w:after="0"/>
      <w:jc w:val="lef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1A34"/>
    <w:rPr>
      <w:rFonts w:ascii="Tahoma" w:hAnsi="Tahoma" w:cs="Tahoma"/>
      <w:sz w:val="16"/>
      <w:szCs w:val="16"/>
      <w:lang w:val="en-GB"/>
    </w:rPr>
  </w:style>
  <w:style w:type="paragraph" w:styleId="Listenabsatz">
    <w:name w:val="List Paragraph"/>
    <w:basedOn w:val="Standard"/>
    <w:uiPriority w:val="34"/>
    <w:qFormat/>
    <w:rsid w:val="00F61A34"/>
    <w:pPr>
      <w:spacing w:before="0" w:after="200" w:line="276" w:lineRule="auto"/>
      <w:ind w:left="720"/>
      <w:contextualSpacing/>
      <w:jc w:val="left"/>
    </w:pPr>
    <w:rPr>
      <w:rFonts w:asciiTheme="minorHAnsi" w:hAnsiTheme="minorHAnsi" w:cstheme="minorBidi"/>
      <w:sz w:val="22"/>
    </w:rPr>
  </w:style>
  <w:style w:type="paragraph" w:styleId="Kommentarthema">
    <w:name w:val="annotation subject"/>
    <w:basedOn w:val="Kommentartext"/>
    <w:next w:val="Kommentartext"/>
    <w:link w:val="KommentarthemaZchn"/>
    <w:uiPriority w:val="99"/>
    <w:semiHidden/>
    <w:unhideWhenUsed/>
    <w:rsid w:val="00F61A34"/>
    <w:rPr>
      <w:b/>
      <w:bCs/>
    </w:rPr>
  </w:style>
  <w:style w:type="character" w:customStyle="1" w:styleId="KommentarthemaZchn">
    <w:name w:val="Kommentarthema Zchn"/>
    <w:basedOn w:val="KommentartextZchn"/>
    <w:link w:val="Kommentarthema"/>
    <w:uiPriority w:val="99"/>
    <w:semiHidden/>
    <w:rsid w:val="00F61A34"/>
    <w:rPr>
      <w:b/>
      <w:bCs/>
      <w:sz w:val="20"/>
      <w:szCs w:val="20"/>
      <w:lang w:val="en-GB"/>
    </w:rPr>
  </w:style>
  <w:style w:type="character" w:styleId="Hyperlink">
    <w:name w:val="Hyperlink"/>
    <w:basedOn w:val="Absatz-Standardschriftart"/>
    <w:uiPriority w:val="99"/>
    <w:unhideWhenUsed/>
    <w:rsid w:val="00F61A34"/>
    <w:rPr>
      <w:color w:val="0000FF" w:themeColor="hyperlink"/>
      <w:u w:val="single"/>
    </w:rPr>
  </w:style>
  <w:style w:type="paragraph" w:styleId="berarbeitung">
    <w:name w:val="Revision"/>
    <w:hidden/>
    <w:uiPriority w:val="99"/>
    <w:semiHidden/>
    <w:rsid w:val="00F61A34"/>
    <w:pPr>
      <w:spacing w:after="0" w:line="240" w:lineRule="auto"/>
    </w:pPr>
    <w:rPr>
      <w:lang w:val="en-GB"/>
    </w:rPr>
  </w:style>
  <w:style w:type="character" w:styleId="Platzhaltertext">
    <w:name w:val="Placeholder Text"/>
    <w:basedOn w:val="Absatz-Standardschriftart"/>
    <w:uiPriority w:val="99"/>
    <w:semiHidden/>
    <w:rsid w:val="00F61A34"/>
    <w:rPr>
      <w:color w:val="808080"/>
    </w:rPr>
  </w:style>
  <w:style w:type="paragraph" w:customStyle="1" w:styleId="FooterCoverPage">
    <w:name w:val="Footer Cover Page"/>
    <w:basedOn w:val="Standard"/>
    <w:link w:val="FooterCoverPageChar"/>
    <w:rsid w:val="00F61A34"/>
    <w:pPr>
      <w:tabs>
        <w:tab w:val="center" w:pos="4535"/>
        <w:tab w:val="right" w:pos="9071"/>
        <w:tab w:val="right" w:pos="9921"/>
      </w:tabs>
      <w:spacing w:before="360" w:after="0"/>
      <w:ind w:left="-850" w:right="-850" w:firstLine="720"/>
      <w:jc w:val="left"/>
    </w:pPr>
  </w:style>
  <w:style w:type="character" w:customStyle="1" w:styleId="FooterCoverPageChar">
    <w:name w:val="Footer Cover Page Char"/>
    <w:basedOn w:val="Absatz-Standardschriftart"/>
    <w:link w:val="FooterCoverPage"/>
    <w:rsid w:val="00F61A34"/>
    <w:rPr>
      <w:rFonts w:ascii="Times New Roman" w:hAnsi="Times New Roman" w:cs="Times New Roman"/>
      <w:sz w:val="24"/>
      <w:lang w:val="en-GB"/>
    </w:rPr>
  </w:style>
  <w:style w:type="paragraph" w:customStyle="1" w:styleId="HeaderCoverPage">
    <w:name w:val="Header Cover Page"/>
    <w:basedOn w:val="Standard"/>
    <w:link w:val="HeaderCoverPageChar"/>
    <w:rsid w:val="00F61A34"/>
    <w:pPr>
      <w:tabs>
        <w:tab w:val="center" w:pos="4535"/>
        <w:tab w:val="right" w:pos="9071"/>
      </w:tabs>
      <w:spacing w:before="0"/>
      <w:ind w:firstLine="720"/>
    </w:pPr>
  </w:style>
  <w:style w:type="character" w:customStyle="1" w:styleId="HeaderCoverPageChar">
    <w:name w:val="Header Cover Page Char"/>
    <w:basedOn w:val="Absatz-Standardschriftart"/>
    <w:link w:val="HeaderCoverPage"/>
    <w:rsid w:val="00F61A34"/>
    <w:rPr>
      <w:rFonts w:ascii="Times New Roman" w:hAnsi="Times New Roman" w:cs="Times New Roman"/>
      <w:sz w:val="24"/>
      <w:lang w:val="en-GB"/>
    </w:rPr>
  </w:style>
  <w:style w:type="paragraph" w:customStyle="1" w:styleId="Default">
    <w:name w:val="Default"/>
    <w:rsid w:val="00F61A34"/>
    <w:pPr>
      <w:autoSpaceDE w:val="0"/>
      <w:autoSpaceDN w:val="0"/>
      <w:adjustRightInd w:val="0"/>
      <w:spacing w:after="0" w:line="240" w:lineRule="auto"/>
    </w:pPr>
    <w:rPr>
      <w:rFonts w:ascii="EUAlbertina" w:hAnsi="EUAlbertina" w:cs="EUAlbertina"/>
      <w:color w:val="000000"/>
      <w:sz w:val="24"/>
      <w:szCs w:val="24"/>
      <w:lang w:val="en-GB"/>
    </w:rPr>
  </w:style>
  <w:style w:type="character" w:customStyle="1" w:styleId="HeaderSensitivityRightChar">
    <w:name w:val="Header Sensitivity Right Char"/>
    <w:basedOn w:val="Absatz-Standardschriftart"/>
    <w:rsid w:val="00F61A34"/>
    <w:rPr>
      <w:rFonts w:ascii="Times New Roman" w:hAnsi="Times New Roman" w:cs="Times New Roman"/>
      <w:sz w:val="28"/>
      <w:lang w:val="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rd"/>
    <w:link w:val="Funotenzeichen"/>
    <w:uiPriority w:val="99"/>
    <w:rsid w:val="00F61A34"/>
    <w:pPr>
      <w:spacing w:before="0" w:line="276" w:lineRule="auto"/>
      <w:jc w:val="left"/>
    </w:pPr>
    <w:rPr>
      <w:rFonts w:asciiTheme="minorHAnsi" w:hAnsiTheme="minorHAnsi" w:cstheme="minorBidi"/>
      <w:sz w:val="22"/>
      <w:vertAlign w:val="superscript"/>
      <w:lang w:val="en-US"/>
    </w:rPr>
  </w:style>
  <w:style w:type="character" w:customStyle="1" w:styleId="ui-provider">
    <w:name w:val="ui-provider"/>
    <w:basedOn w:val="Absatz-Standardschriftart"/>
    <w:rsid w:val="00F61A34"/>
  </w:style>
  <w:style w:type="paragraph" w:styleId="Beschriftung">
    <w:name w:val="caption"/>
    <w:basedOn w:val="Standard"/>
    <w:next w:val="Standard"/>
    <w:uiPriority w:val="35"/>
    <w:semiHidden/>
    <w:unhideWhenUsed/>
    <w:qFormat/>
    <w:rsid w:val="00F61A34"/>
    <w:pPr>
      <w:spacing w:before="0" w:after="200"/>
    </w:pPr>
    <w:rPr>
      <w:b/>
      <w:bCs/>
      <w:color w:val="4F81BD" w:themeColor="accent1"/>
      <w:sz w:val="18"/>
      <w:szCs w:val="18"/>
    </w:rPr>
  </w:style>
  <w:style w:type="paragraph" w:styleId="Aufzhlungszeichen">
    <w:name w:val="List Bullet"/>
    <w:basedOn w:val="Standard"/>
    <w:uiPriority w:val="99"/>
    <w:semiHidden/>
    <w:unhideWhenUsed/>
    <w:rsid w:val="003322A2"/>
    <w:pPr>
      <w:numPr>
        <w:numId w:val="1"/>
      </w:numPr>
      <w:contextualSpacing/>
    </w:pPr>
  </w:style>
  <w:style w:type="paragraph" w:styleId="Aufzhlungszeichen2">
    <w:name w:val="List Bullet 2"/>
    <w:basedOn w:val="Standard"/>
    <w:uiPriority w:val="99"/>
    <w:semiHidden/>
    <w:unhideWhenUsed/>
    <w:rsid w:val="003322A2"/>
    <w:pPr>
      <w:numPr>
        <w:numId w:val="2"/>
      </w:numPr>
      <w:contextualSpacing/>
    </w:pPr>
  </w:style>
  <w:style w:type="paragraph" w:styleId="Aufzhlungszeichen3">
    <w:name w:val="List Bullet 3"/>
    <w:basedOn w:val="Standard"/>
    <w:uiPriority w:val="99"/>
    <w:semiHidden/>
    <w:unhideWhenUsed/>
    <w:rsid w:val="003322A2"/>
    <w:pPr>
      <w:numPr>
        <w:numId w:val="3"/>
      </w:numPr>
      <w:contextualSpacing/>
    </w:pPr>
  </w:style>
  <w:style w:type="paragraph" w:styleId="Aufzhlungszeichen4">
    <w:name w:val="List Bullet 4"/>
    <w:basedOn w:val="Standard"/>
    <w:uiPriority w:val="99"/>
    <w:semiHidden/>
    <w:unhideWhenUsed/>
    <w:rsid w:val="003322A2"/>
    <w:pPr>
      <w:numPr>
        <w:numId w:val="4"/>
      </w:numPr>
      <w:contextualSpacing/>
    </w:pPr>
  </w:style>
  <w:style w:type="character" w:customStyle="1" w:styleId="Footnote1">
    <w:name w:val="Footnote|1_"/>
    <w:basedOn w:val="Absatz-Standardschriftart"/>
    <w:link w:val="Footnote10"/>
    <w:rsid w:val="006B5B13"/>
    <w:rPr>
      <w:sz w:val="16"/>
      <w:szCs w:val="16"/>
    </w:rPr>
  </w:style>
  <w:style w:type="character" w:customStyle="1" w:styleId="Heading11">
    <w:name w:val="Heading #1|1_"/>
    <w:basedOn w:val="Absatz-Standardschriftart"/>
    <w:link w:val="Heading110"/>
    <w:rsid w:val="006B5B13"/>
    <w:rPr>
      <w:rFonts w:ascii="Arial" w:eastAsia="Arial" w:hAnsi="Arial" w:cs="Arial"/>
      <w:b/>
      <w:bCs/>
      <w:color w:val="02437C"/>
      <w:sz w:val="80"/>
      <w:szCs w:val="80"/>
      <w:lang w:val="pl-PL" w:eastAsia="pl-PL" w:bidi="pl-PL"/>
    </w:rPr>
  </w:style>
  <w:style w:type="character" w:customStyle="1" w:styleId="Bodytext7">
    <w:name w:val="Body text|7_"/>
    <w:basedOn w:val="Absatz-Standardschriftart"/>
    <w:link w:val="Bodytext70"/>
    <w:rsid w:val="006B5B13"/>
    <w:rPr>
      <w:rFonts w:ascii="Arial" w:eastAsia="Arial" w:hAnsi="Arial" w:cs="Arial"/>
      <w:b/>
      <w:bCs/>
      <w:color w:val="0A254D"/>
      <w:sz w:val="14"/>
      <w:szCs w:val="14"/>
      <w:lang w:bidi="en-US"/>
    </w:rPr>
  </w:style>
  <w:style w:type="character" w:customStyle="1" w:styleId="Heading41">
    <w:name w:val="Heading #4|1_"/>
    <w:basedOn w:val="Absatz-Standardschriftart"/>
    <w:link w:val="Heading410"/>
    <w:rsid w:val="006B5B13"/>
    <w:rPr>
      <w:sz w:val="28"/>
      <w:szCs w:val="28"/>
    </w:rPr>
  </w:style>
  <w:style w:type="character" w:customStyle="1" w:styleId="Bodytext3">
    <w:name w:val="Body text|3_"/>
    <w:basedOn w:val="Absatz-Standardschriftart"/>
    <w:link w:val="Bodytext30"/>
    <w:rsid w:val="006B5B13"/>
    <w:rPr>
      <w:lang w:bidi="en-US"/>
    </w:rPr>
  </w:style>
  <w:style w:type="character" w:customStyle="1" w:styleId="Bodytext5">
    <w:name w:val="Body text|5_"/>
    <w:basedOn w:val="Absatz-Standardschriftart"/>
    <w:link w:val="Bodytext50"/>
    <w:rsid w:val="006B5B13"/>
    <w:rPr>
      <w:sz w:val="13"/>
      <w:szCs w:val="13"/>
    </w:rPr>
  </w:style>
  <w:style w:type="character" w:customStyle="1" w:styleId="Heading51">
    <w:name w:val="Heading #5|1_"/>
    <w:basedOn w:val="Absatz-Standardschriftart"/>
    <w:link w:val="Heading510"/>
    <w:rsid w:val="006B5B13"/>
    <w:rPr>
      <w:color w:val="0046AD"/>
    </w:rPr>
  </w:style>
  <w:style w:type="character" w:customStyle="1" w:styleId="Headerorfooter2">
    <w:name w:val="Header or footer|2_"/>
    <w:basedOn w:val="Absatz-Standardschriftart"/>
    <w:link w:val="Headerorfooter20"/>
    <w:rsid w:val="006B5B13"/>
    <w:rPr>
      <w:sz w:val="20"/>
      <w:szCs w:val="20"/>
    </w:rPr>
  </w:style>
  <w:style w:type="character" w:customStyle="1" w:styleId="Tableofcontents1">
    <w:name w:val="Table of contents|1_"/>
    <w:basedOn w:val="Absatz-Standardschriftart"/>
    <w:link w:val="Tableofcontents10"/>
    <w:rsid w:val="006B5B13"/>
    <w:rPr>
      <w:sz w:val="20"/>
      <w:szCs w:val="20"/>
    </w:rPr>
  </w:style>
  <w:style w:type="character" w:customStyle="1" w:styleId="Bodytext1">
    <w:name w:val="Body text|1_"/>
    <w:basedOn w:val="Absatz-Standardschriftart"/>
    <w:link w:val="Bodytext10"/>
    <w:rsid w:val="006B5B13"/>
    <w:rPr>
      <w:sz w:val="20"/>
      <w:szCs w:val="20"/>
    </w:rPr>
  </w:style>
  <w:style w:type="character" w:customStyle="1" w:styleId="Tablecaption1">
    <w:name w:val="Table caption|1_"/>
    <w:basedOn w:val="Absatz-Standardschriftart"/>
    <w:link w:val="Tablecaption10"/>
    <w:rsid w:val="006B5B13"/>
    <w:rPr>
      <w:sz w:val="20"/>
      <w:szCs w:val="20"/>
    </w:rPr>
  </w:style>
  <w:style w:type="character" w:customStyle="1" w:styleId="Other1">
    <w:name w:val="Other|1_"/>
    <w:basedOn w:val="Absatz-Standardschriftart"/>
    <w:link w:val="Other10"/>
    <w:rsid w:val="006B5B13"/>
    <w:rPr>
      <w:sz w:val="20"/>
      <w:szCs w:val="20"/>
    </w:rPr>
  </w:style>
  <w:style w:type="character" w:customStyle="1" w:styleId="Picturecaption1">
    <w:name w:val="Picture caption|1_"/>
    <w:basedOn w:val="Absatz-Standardschriftart"/>
    <w:link w:val="Picturecaption10"/>
    <w:rsid w:val="006B5B13"/>
    <w:rPr>
      <w:sz w:val="20"/>
      <w:szCs w:val="20"/>
    </w:rPr>
  </w:style>
  <w:style w:type="character" w:customStyle="1" w:styleId="Bodytext6">
    <w:name w:val="Body text|6_"/>
    <w:basedOn w:val="Absatz-Standardschriftart"/>
    <w:link w:val="Bodytext60"/>
    <w:rsid w:val="006B5B13"/>
    <w:rPr>
      <w:color w:val="0563C1"/>
      <w:sz w:val="18"/>
      <w:szCs w:val="18"/>
      <w:u w:val="single"/>
    </w:rPr>
  </w:style>
  <w:style w:type="character" w:customStyle="1" w:styleId="Bodytext2">
    <w:name w:val="Body text|2_"/>
    <w:basedOn w:val="Absatz-Standardschriftart"/>
    <w:link w:val="Bodytext20"/>
    <w:rsid w:val="006B5B13"/>
    <w:rPr>
      <w:color w:val="0563C1"/>
      <w:sz w:val="16"/>
      <w:szCs w:val="16"/>
      <w:u w:val="single"/>
    </w:rPr>
  </w:style>
  <w:style w:type="character" w:customStyle="1" w:styleId="Heading21">
    <w:name w:val="Heading #2|1_"/>
    <w:basedOn w:val="Absatz-Standardschriftart"/>
    <w:link w:val="Heading210"/>
    <w:rsid w:val="006B5B13"/>
    <w:rPr>
      <w:rFonts w:ascii="Arial" w:eastAsia="Arial" w:hAnsi="Arial" w:cs="Arial"/>
      <w:i/>
      <w:iCs/>
      <w:sz w:val="36"/>
      <w:szCs w:val="36"/>
      <w:lang w:val="sl-SI" w:eastAsia="sl-SI" w:bidi="sl-SI"/>
    </w:rPr>
  </w:style>
  <w:style w:type="character" w:customStyle="1" w:styleId="Heading31">
    <w:name w:val="Heading #3|1_"/>
    <w:basedOn w:val="Absatz-Standardschriftart"/>
    <w:link w:val="Heading310"/>
    <w:rsid w:val="006B5B13"/>
    <w:rPr>
      <w:color w:val="484848"/>
      <w:sz w:val="30"/>
      <w:szCs w:val="30"/>
      <w:lang w:bidi="en-US"/>
    </w:rPr>
  </w:style>
  <w:style w:type="character" w:customStyle="1" w:styleId="Bodytext4">
    <w:name w:val="Body text|4_"/>
    <w:basedOn w:val="Absatz-Standardschriftart"/>
    <w:link w:val="Bodytext40"/>
    <w:rsid w:val="006B5B13"/>
    <w:rPr>
      <w:rFonts w:ascii="Arial" w:eastAsia="Arial" w:hAnsi="Arial" w:cs="Arial"/>
      <w:color w:val="484848"/>
      <w:sz w:val="18"/>
      <w:szCs w:val="18"/>
      <w:lang w:bidi="en-US"/>
    </w:rPr>
  </w:style>
  <w:style w:type="character" w:customStyle="1" w:styleId="Headerorfooter1">
    <w:name w:val="Header or footer|1_"/>
    <w:basedOn w:val="Absatz-Standardschriftart"/>
    <w:link w:val="Headerorfooter10"/>
    <w:rsid w:val="006B5B13"/>
    <w:rPr>
      <w:sz w:val="13"/>
      <w:szCs w:val="13"/>
    </w:rPr>
  </w:style>
  <w:style w:type="paragraph" w:customStyle="1" w:styleId="Footnote10">
    <w:name w:val="Footnote|1"/>
    <w:basedOn w:val="Standard"/>
    <w:link w:val="Footnote1"/>
    <w:rsid w:val="006B5B13"/>
    <w:pPr>
      <w:widowControl w:val="0"/>
      <w:spacing w:before="0" w:after="0" w:line="254" w:lineRule="auto"/>
      <w:jc w:val="left"/>
    </w:pPr>
    <w:rPr>
      <w:rFonts w:asciiTheme="minorHAnsi" w:hAnsiTheme="minorHAnsi" w:cstheme="minorBidi"/>
      <w:sz w:val="16"/>
      <w:szCs w:val="16"/>
      <w:lang w:val="en-US"/>
    </w:rPr>
  </w:style>
  <w:style w:type="paragraph" w:customStyle="1" w:styleId="Heading110">
    <w:name w:val="Heading #1|1"/>
    <w:basedOn w:val="Standard"/>
    <w:link w:val="Heading11"/>
    <w:rsid w:val="006B5B13"/>
    <w:pPr>
      <w:widowControl w:val="0"/>
      <w:spacing w:before="0" w:after="0"/>
      <w:jc w:val="left"/>
      <w:outlineLvl w:val="0"/>
    </w:pPr>
    <w:rPr>
      <w:rFonts w:ascii="Arial" w:eastAsia="Arial" w:hAnsi="Arial" w:cs="Arial"/>
      <w:b/>
      <w:bCs/>
      <w:color w:val="02437C"/>
      <w:sz w:val="80"/>
      <w:szCs w:val="80"/>
      <w:lang w:val="pl-PL" w:eastAsia="pl-PL" w:bidi="pl-PL"/>
    </w:rPr>
  </w:style>
  <w:style w:type="paragraph" w:customStyle="1" w:styleId="Bodytext70">
    <w:name w:val="Body text|7"/>
    <w:basedOn w:val="Standard"/>
    <w:link w:val="Bodytext7"/>
    <w:rsid w:val="006B5B13"/>
    <w:pPr>
      <w:widowControl w:val="0"/>
      <w:spacing w:before="0" w:after="2100"/>
      <w:jc w:val="left"/>
    </w:pPr>
    <w:rPr>
      <w:rFonts w:ascii="Arial" w:eastAsia="Arial" w:hAnsi="Arial" w:cs="Arial"/>
      <w:b/>
      <w:bCs/>
      <w:color w:val="0A254D"/>
      <w:sz w:val="14"/>
      <w:szCs w:val="14"/>
      <w:lang w:val="en-US" w:bidi="en-US"/>
    </w:rPr>
  </w:style>
  <w:style w:type="paragraph" w:customStyle="1" w:styleId="Heading410">
    <w:name w:val="Heading #4|1"/>
    <w:basedOn w:val="Standard"/>
    <w:link w:val="Heading41"/>
    <w:rsid w:val="006B5B13"/>
    <w:pPr>
      <w:widowControl w:val="0"/>
      <w:spacing w:before="0" w:after="270" w:line="290" w:lineRule="auto"/>
      <w:jc w:val="center"/>
      <w:outlineLvl w:val="3"/>
    </w:pPr>
    <w:rPr>
      <w:rFonts w:asciiTheme="minorHAnsi" w:hAnsiTheme="minorHAnsi" w:cstheme="minorBidi"/>
      <w:sz w:val="28"/>
      <w:szCs w:val="28"/>
      <w:lang w:val="en-US"/>
    </w:rPr>
  </w:style>
  <w:style w:type="paragraph" w:customStyle="1" w:styleId="Bodytext30">
    <w:name w:val="Body text|3"/>
    <w:basedOn w:val="Standard"/>
    <w:link w:val="Bodytext3"/>
    <w:rsid w:val="006B5B13"/>
    <w:pPr>
      <w:widowControl w:val="0"/>
      <w:spacing w:before="0" w:after="1780" w:line="254" w:lineRule="auto"/>
      <w:jc w:val="center"/>
    </w:pPr>
    <w:rPr>
      <w:rFonts w:asciiTheme="minorHAnsi" w:hAnsiTheme="minorHAnsi" w:cstheme="minorBidi"/>
      <w:sz w:val="22"/>
      <w:lang w:val="en-US" w:bidi="en-US"/>
    </w:rPr>
  </w:style>
  <w:style w:type="paragraph" w:customStyle="1" w:styleId="Bodytext50">
    <w:name w:val="Body text|5"/>
    <w:basedOn w:val="Standard"/>
    <w:link w:val="Bodytext5"/>
    <w:rsid w:val="006B5B13"/>
    <w:pPr>
      <w:widowControl w:val="0"/>
      <w:spacing w:before="0" w:after="110"/>
      <w:jc w:val="center"/>
    </w:pPr>
    <w:rPr>
      <w:rFonts w:asciiTheme="minorHAnsi" w:hAnsiTheme="minorHAnsi" w:cstheme="minorBidi"/>
      <w:sz w:val="13"/>
      <w:szCs w:val="13"/>
      <w:lang w:val="en-US"/>
    </w:rPr>
  </w:style>
  <w:style w:type="paragraph" w:customStyle="1" w:styleId="Heading510">
    <w:name w:val="Heading #5|1"/>
    <w:basedOn w:val="Standard"/>
    <w:link w:val="Heading51"/>
    <w:rsid w:val="006B5B13"/>
    <w:pPr>
      <w:widowControl w:val="0"/>
      <w:spacing w:before="0" w:after="220"/>
      <w:jc w:val="left"/>
      <w:outlineLvl w:val="4"/>
    </w:pPr>
    <w:rPr>
      <w:rFonts w:asciiTheme="minorHAnsi" w:hAnsiTheme="minorHAnsi" w:cstheme="minorBidi"/>
      <w:color w:val="0046AD"/>
      <w:sz w:val="22"/>
      <w:lang w:val="en-US"/>
    </w:rPr>
  </w:style>
  <w:style w:type="paragraph" w:customStyle="1" w:styleId="Headerorfooter20">
    <w:name w:val="Header or footer|2"/>
    <w:basedOn w:val="Standard"/>
    <w:link w:val="Headerorfooter2"/>
    <w:rsid w:val="006B5B13"/>
    <w:pPr>
      <w:widowControl w:val="0"/>
      <w:spacing w:before="0" w:after="0"/>
      <w:jc w:val="left"/>
    </w:pPr>
    <w:rPr>
      <w:rFonts w:asciiTheme="minorHAnsi" w:hAnsiTheme="minorHAnsi" w:cstheme="minorBidi"/>
      <w:sz w:val="20"/>
      <w:szCs w:val="20"/>
      <w:lang w:val="en-US"/>
    </w:rPr>
  </w:style>
  <w:style w:type="paragraph" w:customStyle="1" w:styleId="Tableofcontents10">
    <w:name w:val="Table of contents|1"/>
    <w:basedOn w:val="Standard"/>
    <w:link w:val="Tableofcontents1"/>
    <w:rsid w:val="006B5B13"/>
    <w:pPr>
      <w:widowControl w:val="0"/>
      <w:spacing w:before="0" w:after="220" w:line="257" w:lineRule="auto"/>
      <w:jc w:val="left"/>
    </w:pPr>
    <w:rPr>
      <w:rFonts w:asciiTheme="minorHAnsi" w:hAnsiTheme="minorHAnsi" w:cstheme="minorBidi"/>
      <w:sz w:val="20"/>
      <w:szCs w:val="20"/>
      <w:lang w:val="en-US"/>
    </w:rPr>
  </w:style>
  <w:style w:type="paragraph" w:customStyle="1" w:styleId="Bodytext10">
    <w:name w:val="Body text|1"/>
    <w:basedOn w:val="Standard"/>
    <w:link w:val="Bodytext1"/>
    <w:rsid w:val="006B5B13"/>
    <w:pPr>
      <w:widowControl w:val="0"/>
      <w:spacing w:before="0" w:after="100" w:line="254" w:lineRule="auto"/>
      <w:jc w:val="left"/>
    </w:pPr>
    <w:rPr>
      <w:rFonts w:asciiTheme="minorHAnsi" w:hAnsiTheme="minorHAnsi" w:cstheme="minorBidi"/>
      <w:sz w:val="20"/>
      <w:szCs w:val="20"/>
      <w:lang w:val="en-US"/>
    </w:rPr>
  </w:style>
  <w:style w:type="paragraph" w:customStyle="1" w:styleId="Tablecaption10">
    <w:name w:val="Table caption|1"/>
    <w:basedOn w:val="Standard"/>
    <w:link w:val="Tablecaption1"/>
    <w:rsid w:val="006B5B13"/>
    <w:pPr>
      <w:widowControl w:val="0"/>
      <w:spacing w:before="0" w:after="0"/>
      <w:jc w:val="left"/>
    </w:pPr>
    <w:rPr>
      <w:rFonts w:asciiTheme="minorHAnsi" w:hAnsiTheme="minorHAnsi" w:cstheme="minorBidi"/>
      <w:sz w:val="20"/>
      <w:szCs w:val="20"/>
      <w:lang w:val="en-US"/>
    </w:rPr>
  </w:style>
  <w:style w:type="paragraph" w:customStyle="1" w:styleId="Other10">
    <w:name w:val="Other|1"/>
    <w:basedOn w:val="Standard"/>
    <w:link w:val="Other1"/>
    <w:rsid w:val="006B5B13"/>
    <w:pPr>
      <w:widowControl w:val="0"/>
      <w:spacing w:before="0" w:after="100" w:line="254" w:lineRule="auto"/>
      <w:jc w:val="left"/>
    </w:pPr>
    <w:rPr>
      <w:rFonts w:asciiTheme="minorHAnsi" w:hAnsiTheme="minorHAnsi" w:cstheme="minorBidi"/>
      <w:sz w:val="20"/>
      <w:szCs w:val="20"/>
      <w:lang w:val="en-US"/>
    </w:rPr>
  </w:style>
  <w:style w:type="paragraph" w:customStyle="1" w:styleId="Picturecaption10">
    <w:name w:val="Picture caption|1"/>
    <w:basedOn w:val="Standard"/>
    <w:link w:val="Picturecaption1"/>
    <w:rsid w:val="006B5B13"/>
    <w:pPr>
      <w:widowControl w:val="0"/>
      <w:spacing w:before="0" w:after="0" w:line="257" w:lineRule="auto"/>
      <w:jc w:val="left"/>
    </w:pPr>
    <w:rPr>
      <w:rFonts w:asciiTheme="minorHAnsi" w:hAnsiTheme="minorHAnsi" w:cstheme="minorBidi"/>
      <w:sz w:val="20"/>
      <w:szCs w:val="20"/>
      <w:lang w:val="en-US"/>
    </w:rPr>
  </w:style>
  <w:style w:type="paragraph" w:customStyle="1" w:styleId="Bodytext60">
    <w:name w:val="Body text|6"/>
    <w:basedOn w:val="Standard"/>
    <w:link w:val="Bodytext6"/>
    <w:rsid w:val="006B5B13"/>
    <w:pPr>
      <w:widowControl w:val="0"/>
      <w:spacing w:before="0" w:after="50"/>
      <w:jc w:val="left"/>
    </w:pPr>
    <w:rPr>
      <w:rFonts w:asciiTheme="minorHAnsi" w:hAnsiTheme="minorHAnsi" w:cstheme="minorBidi"/>
      <w:color w:val="0563C1"/>
      <w:sz w:val="18"/>
      <w:szCs w:val="18"/>
      <w:u w:val="single"/>
      <w:lang w:val="en-US"/>
    </w:rPr>
  </w:style>
  <w:style w:type="paragraph" w:customStyle="1" w:styleId="Bodytext20">
    <w:name w:val="Body text|2"/>
    <w:basedOn w:val="Standard"/>
    <w:link w:val="Bodytext2"/>
    <w:rsid w:val="006B5B13"/>
    <w:pPr>
      <w:widowControl w:val="0"/>
      <w:spacing w:before="0" w:after="150"/>
      <w:jc w:val="left"/>
    </w:pPr>
    <w:rPr>
      <w:rFonts w:asciiTheme="minorHAnsi" w:hAnsiTheme="minorHAnsi" w:cstheme="minorBidi"/>
      <w:color w:val="0563C1"/>
      <w:sz w:val="16"/>
      <w:szCs w:val="16"/>
      <w:u w:val="single"/>
      <w:lang w:val="en-US"/>
    </w:rPr>
  </w:style>
  <w:style w:type="paragraph" w:customStyle="1" w:styleId="Heading210">
    <w:name w:val="Heading #2|1"/>
    <w:basedOn w:val="Standard"/>
    <w:link w:val="Heading21"/>
    <w:rsid w:val="006B5B13"/>
    <w:pPr>
      <w:widowControl w:val="0"/>
      <w:spacing w:before="0" w:after="60"/>
      <w:ind w:left="1280"/>
      <w:jc w:val="left"/>
      <w:outlineLvl w:val="1"/>
    </w:pPr>
    <w:rPr>
      <w:rFonts w:ascii="Arial" w:eastAsia="Arial" w:hAnsi="Arial" w:cs="Arial"/>
      <w:i/>
      <w:iCs/>
      <w:sz w:val="36"/>
      <w:szCs w:val="36"/>
      <w:lang w:val="sl-SI" w:eastAsia="sl-SI" w:bidi="sl-SI"/>
    </w:rPr>
  </w:style>
  <w:style w:type="paragraph" w:customStyle="1" w:styleId="Heading310">
    <w:name w:val="Heading #3|1"/>
    <w:basedOn w:val="Standard"/>
    <w:link w:val="Heading31"/>
    <w:rsid w:val="006B5B13"/>
    <w:pPr>
      <w:widowControl w:val="0"/>
      <w:spacing w:before="0" w:after="40"/>
      <w:ind w:firstLine="370"/>
      <w:jc w:val="left"/>
      <w:outlineLvl w:val="2"/>
    </w:pPr>
    <w:rPr>
      <w:rFonts w:asciiTheme="minorHAnsi" w:hAnsiTheme="minorHAnsi" w:cstheme="minorBidi"/>
      <w:color w:val="484848"/>
      <w:sz w:val="30"/>
      <w:szCs w:val="30"/>
      <w:lang w:val="en-US" w:bidi="en-US"/>
    </w:rPr>
  </w:style>
  <w:style w:type="paragraph" w:customStyle="1" w:styleId="Bodytext40">
    <w:name w:val="Body text|4"/>
    <w:basedOn w:val="Standard"/>
    <w:link w:val="Bodytext4"/>
    <w:rsid w:val="006B5B13"/>
    <w:pPr>
      <w:widowControl w:val="0"/>
      <w:spacing w:before="0" w:after="240"/>
      <w:ind w:firstLine="840"/>
      <w:jc w:val="left"/>
    </w:pPr>
    <w:rPr>
      <w:rFonts w:ascii="Arial" w:eastAsia="Arial" w:hAnsi="Arial" w:cs="Arial"/>
      <w:color w:val="484848"/>
      <w:sz w:val="18"/>
      <w:szCs w:val="18"/>
      <w:lang w:val="en-US" w:bidi="en-US"/>
    </w:rPr>
  </w:style>
  <w:style w:type="paragraph" w:customStyle="1" w:styleId="Headerorfooter10">
    <w:name w:val="Header or footer|1"/>
    <w:basedOn w:val="Standard"/>
    <w:link w:val="Headerorfooter1"/>
    <w:rsid w:val="006B5B13"/>
    <w:pPr>
      <w:widowControl w:val="0"/>
      <w:spacing w:before="0" w:after="0"/>
      <w:jc w:val="left"/>
    </w:pPr>
    <w:rPr>
      <w:rFonts w:asciiTheme="minorHAnsi" w:hAnsiTheme="minorHAnsi" w:cstheme="minorBidi"/>
      <w:sz w:val="13"/>
      <w:szCs w:val="13"/>
      <w:lang w:val="en-US"/>
    </w:rPr>
  </w:style>
  <w:style w:type="character" w:styleId="Zeilennummer">
    <w:name w:val="line number"/>
    <w:basedOn w:val="Absatz-Standardschriftart"/>
    <w:uiPriority w:val="99"/>
    <w:semiHidden/>
    <w:unhideWhenUsed/>
    <w:rsid w:val="00A76A03"/>
  </w:style>
  <w:style w:type="paragraph" w:styleId="Abbildungsverzeichnis">
    <w:name w:val="table of figures"/>
    <w:basedOn w:val="Standard"/>
    <w:next w:val="Standard"/>
    <w:uiPriority w:val="99"/>
    <w:semiHidden/>
    <w:unhideWhenUsed/>
    <w:rsid w:val="0032638B"/>
    <w:pPr>
      <w:spacing w:after="0"/>
    </w:pPr>
  </w:style>
  <w:style w:type="paragraph" w:styleId="Listennummer">
    <w:name w:val="List Number"/>
    <w:basedOn w:val="Standard"/>
    <w:uiPriority w:val="99"/>
    <w:semiHidden/>
    <w:unhideWhenUsed/>
    <w:rsid w:val="0032638B"/>
    <w:pPr>
      <w:numPr>
        <w:numId w:val="9"/>
      </w:numPr>
      <w:contextualSpacing/>
    </w:pPr>
  </w:style>
  <w:style w:type="paragraph" w:styleId="Listennummer2">
    <w:name w:val="List Number 2"/>
    <w:basedOn w:val="Standard"/>
    <w:uiPriority w:val="99"/>
    <w:semiHidden/>
    <w:unhideWhenUsed/>
    <w:rsid w:val="0032638B"/>
    <w:pPr>
      <w:numPr>
        <w:numId w:val="10"/>
      </w:numPr>
      <w:contextualSpacing/>
    </w:pPr>
  </w:style>
  <w:style w:type="paragraph" w:styleId="Listennummer3">
    <w:name w:val="List Number 3"/>
    <w:basedOn w:val="Standard"/>
    <w:uiPriority w:val="99"/>
    <w:semiHidden/>
    <w:unhideWhenUsed/>
    <w:rsid w:val="0032638B"/>
    <w:pPr>
      <w:numPr>
        <w:numId w:val="11"/>
      </w:numPr>
      <w:contextualSpacing/>
    </w:pPr>
  </w:style>
  <w:style w:type="paragraph" w:styleId="Listennummer4">
    <w:name w:val="List Number 4"/>
    <w:basedOn w:val="Standard"/>
    <w:uiPriority w:val="99"/>
    <w:semiHidden/>
    <w:unhideWhenUsed/>
    <w:rsid w:val="0032638B"/>
    <w:pPr>
      <w:numPr>
        <w:numId w:val="12"/>
      </w:numPr>
      <w:contextualSpacing/>
    </w:pPr>
  </w:style>
  <w:style w:type="character" w:styleId="NichtaufgelsteErwhnung">
    <w:name w:val="Unresolved Mention"/>
    <w:basedOn w:val="Absatz-Standardschriftart"/>
    <w:uiPriority w:val="99"/>
    <w:semiHidden/>
    <w:unhideWhenUsed/>
    <w:rsid w:val="00BB6FE9"/>
    <w:rPr>
      <w:color w:val="605E5C"/>
      <w:shd w:val="clear" w:color="auto" w:fill="E1DFDD"/>
    </w:rPr>
  </w:style>
  <w:style w:type="paragraph" w:styleId="Kopfzeile">
    <w:name w:val="header"/>
    <w:basedOn w:val="Standard"/>
    <w:link w:val="KopfzeileZchn"/>
    <w:uiPriority w:val="99"/>
    <w:unhideWhenUsed/>
    <w:rsid w:val="008A223F"/>
    <w:pPr>
      <w:tabs>
        <w:tab w:val="center" w:pos="4535"/>
        <w:tab w:val="right" w:pos="9071"/>
      </w:tabs>
      <w:spacing w:before="0"/>
    </w:pPr>
  </w:style>
  <w:style w:type="character" w:customStyle="1" w:styleId="KopfzeileZchn">
    <w:name w:val="Kopfzeile Zchn"/>
    <w:basedOn w:val="Absatz-Standardschriftart"/>
    <w:link w:val="Kopfzeile"/>
    <w:uiPriority w:val="99"/>
    <w:rsid w:val="008A223F"/>
    <w:rPr>
      <w:rFonts w:ascii="Times New Roman" w:hAnsi="Times New Roman" w:cs="Times New Roman"/>
      <w:sz w:val="24"/>
      <w:lang w:val="en-GB"/>
    </w:rPr>
  </w:style>
  <w:style w:type="paragraph" w:styleId="Fuzeile">
    <w:name w:val="footer"/>
    <w:basedOn w:val="Standard"/>
    <w:link w:val="FuzeileZchn"/>
    <w:uiPriority w:val="99"/>
    <w:unhideWhenUsed/>
    <w:rsid w:val="008A223F"/>
    <w:pPr>
      <w:tabs>
        <w:tab w:val="center" w:pos="4535"/>
        <w:tab w:val="right" w:pos="9071"/>
        <w:tab w:val="right" w:pos="9921"/>
      </w:tabs>
      <w:spacing w:before="360" w:after="0"/>
      <w:ind w:left="-850" w:right="-850"/>
      <w:jc w:val="left"/>
    </w:pPr>
  </w:style>
  <w:style w:type="character" w:customStyle="1" w:styleId="FuzeileZchn">
    <w:name w:val="Fußzeile Zchn"/>
    <w:basedOn w:val="Absatz-Standardschriftart"/>
    <w:link w:val="Fuzeile"/>
    <w:uiPriority w:val="99"/>
    <w:rsid w:val="008A223F"/>
    <w:rPr>
      <w:rFonts w:ascii="Times New Roman" w:hAnsi="Times New Roman" w:cs="Times New Roman"/>
      <w:sz w:val="24"/>
      <w:lang w:val="en-GB"/>
    </w:rPr>
  </w:style>
  <w:style w:type="paragraph" w:styleId="Funotentext">
    <w:name w:val="footnote text"/>
    <w:basedOn w:val="Standard"/>
    <w:link w:val="FunotentextZchn"/>
    <w:uiPriority w:val="99"/>
    <w:semiHidden/>
    <w:unhideWhenUsed/>
    <w:pPr>
      <w:spacing w:before="0" w:after="0"/>
      <w:ind w:left="720" w:hanging="720"/>
    </w:pPr>
    <w:rPr>
      <w:sz w:val="20"/>
      <w:szCs w:val="20"/>
    </w:rPr>
  </w:style>
  <w:style w:type="character" w:customStyle="1" w:styleId="FunotentextZchn">
    <w:name w:val="Fußnotentext Zchn"/>
    <w:basedOn w:val="Absatz-Standardschriftart"/>
    <w:link w:val="Funotentext"/>
    <w:uiPriority w:val="99"/>
    <w:semiHidden/>
    <w:rPr>
      <w:rFonts w:ascii="Times New Roman" w:hAnsi="Times New Roman" w:cs="Times New Roman"/>
      <w:sz w:val="20"/>
      <w:szCs w:val="20"/>
      <w:shd w:val="clear" w:color="auto" w:fill="auto"/>
      <w:lang w:val="en-GB"/>
    </w:rPr>
  </w:style>
  <w:style w:type="character" w:customStyle="1" w:styleId="berschrift1Zchn">
    <w:name w:val="Überschrift 1 Zchn"/>
    <w:basedOn w:val="Absatz-Standardschriftart"/>
    <w:link w:val="berschrift1"/>
    <w:uiPriority w:val="9"/>
    <w:rPr>
      <w:rFonts w:ascii="Times New Roman" w:eastAsiaTheme="majorEastAsia" w:hAnsi="Times New Roman" w:cs="Times New Roman"/>
      <w:b/>
      <w:bCs/>
      <w:smallCaps/>
      <w:sz w:val="24"/>
      <w:szCs w:val="28"/>
      <w:shd w:val="clear" w:color="auto" w:fill="auto"/>
      <w:lang w:val="en-GB"/>
    </w:rPr>
  </w:style>
  <w:style w:type="character" w:customStyle="1" w:styleId="berschrift2Zchn">
    <w:name w:val="Überschrift 2 Zchn"/>
    <w:basedOn w:val="Absatz-Standardschriftart"/>
    <w:link w:val="berschrift2"/>
    <w:uiPriority w:val="9"/>
    <w:semiHidden/>
    <w:rPr>
      <w:rFonts w:ascii="Times New Roman" w:eastAsiaTheme="majorEastAsia" w:hAnsi="Times New Roman" w:cs="Times New Roman"/>
      <w:b/>
      <w:bCs/>
      <w:sz w:val="24"/>
      <w:szCs w:val="26"/>
      <w:shd w:val="clear" w:color="auto" w:fill="auto"/>
      <w:lang w:val="en-GB"/>
    </w:rPr>
  </w:style>
  <w:style w:type="character" w:customStyle="1" w:styleId="berschrift3Zchn">
    <w:name w:val="Überschrift 3 Zchn"/>
    <w:basedOn w:val="Absatz-Standardschriftart"/>
    <w:link w:val="berschrift3"/>
    <w:uiPriority w:val="9"/>
    <w:semiHidden/>
    <w:rPr>
      <w:rFonts w:ascii="Times New Roman" w:eastAsiaTheme="majorEastAsia" w:hAnsi="Times New Roman" w:cs="Times New Roman"/>
      <w:bCs/>
      <w:i/>
      <w:sz w:val="24"/>
      <w:shd w:val="clear" w:color="auto" w:fill="auto"/>
      <w:lang w:val="en-GB"/>
    </w:rPr>
  </w:style>
  <w:style w:type="character" w:customStyle="1" w:styleId="berschrift4Zchn">
    <w:name w:val="Überschrift 4 Zchn"/>
    <w:basedOn w:val="Absatz-Standardschriftart"/>
    <w:link w:val="berschrift4"/>
    <w:uiPriority w:val="9"/>
    <w:semiHidden/>
    <w:rPr>
      <w:rFonts w:ascii="Times New Roman" w:eastAsiaTheme="majorEastAsia" w:hAnsi="Times New Roman" w:cs="Times New Roman"/>
      <w:bCs/>
      <w:iCs/>
      <w:sz w:val="24"/>
      <w:shd w:val="clear" w:color="auto" w:fill="auto"/>
      <w:lang w:val="en-GB"/>
    </w:rPr>
  </w:style>
  <w:style w:type="character" w:customStyle="1" w:styleId="berschrift5Zchn">
    <w:name w:val="Überschrift 5 Zchn"/>
    <w:basedOn w:val="Absatz-Standardschriftart"/>
    <w:link w:val="berschrift5"/>
    <w:uiPriority w:val="9"/>
    <w:semiHidden/>
    <w:rPr>
      <w:rFonts w:ascii="Times New Roman" w:eastAsiaTheme="majorEastAsia" w:hAnsi="Times New Roman" w:cs="Times New Roman"/>
      <w:sz w:val="24"/>
      <w:shd w:val="clear" w:color="auto" w:fill="auto"/>
      <w:lang w:val="en-GB"/>
    </w:rPr>
  </w:style>
  <w:style w:type="character" w:customStyle="1" w:styleId="berschrift6Zchn">
    <w:name w:val="Überschrift 6 Zchn"/>
    <w:basedOn w:val="Absatz-Standardschriftart"/>
    <w:link w:val="berschrift6"/>
    <w:uiPriority w:val="9"/>
    <w:semiHidden/>
    <w:rPr>
      <w:rFonts w:ascii="Times New Roman" w:eastAsiaTheme="majorEastAsia" w:hAnsi="Times New Roman" w:cs="Times New Roman"/>
      <w:iCs/>
      <w:sz w:val="24"/>
      <w:shd w:val="clear" w:color="auto" w:fill="auto"/>
      <w:lang w:val="en-GB"/>
    </w:rPr>
  </w:style>
  <w:style w:type="character" w:customStyle="1" w:styleId="berschrift7Zchn">
    <w:name w:val="Überschrift 7 Zchn"/>
    <w:basedOn w:val="Absatz-Standardschriftart"/>
    <w:link w:val="berschrift7"/>
    <w:uiPriority w:val="9"/>
    <w:semiHidden/>
    <w:rPr>
      <w:rFonts w:ascii="Times New Roman" w:eastAsiaTheme="majorEastAsia" w:hAnsi="Times New Roman" w:cs="Times New Roman"/>
      <w:iCs/>
      <w:sz w:val="24"/>
      <w:shd w:val="clear" w:color="auto" w:fill="auto"/>
      <w:lang w:val="en-GB"/>
    </w:rPr>
  </w:style>
  <w:style w:type="paragraph" w:styleId="Inhaltsverzeichnisberschrift">
    <w:name w:val="TOC Heading"/>
    <w:basedOn w:val="Standard"/>
    <w:next w:val="Standard"/>
    <w:uiPriority w:val="39"/>
    <w:semiHidden/>
    <w:unhideWhenUsed/>
    <w:qFormat/>
    <w:pPr>
      <w:spacing w:after="240"/>
      <w:jc w:val="center"/>
    </w:pPr>
    <w:rPr>
      <w:b/>
      <w:sz w:val="28"/>
    </w:rPr>
  </w:style>
  <w:style w:type="paragraph" w:styleId="Verzeichnis1">
    <w:name w:val="toc 1"/>
    <w:basedOn w:val="Standard"/>
    <w:next w:val="Standard"/>
    <w:uiPriority w:val="39"/>
    <w:semiHidden/>
    <w:unhideWhenUsed/>
    <w:pPr>
      <w:tabs>
        <w:tab w:val="right" w:leader="dot" w:pos="9071"/>
      </w:tabs>
      <w:spacing w:before="60"/>
      <w:ind w:left="850" w:hanging="850"/>
      <w:jc w:val="left"/>
    </w:pPr>
  </w:style>
  <w:style w:type="paragraph" w:styleId="Verzeichnis2">
    <w:name w:val="toc 2"/>
    <w:basedOn w:val="Standard"/>
    <w:next w:val="Standard"/>
    <w:uiPriority w:val="39"/>
    <w:semiHidden/>
    <w:unhideWhenUsed/>
    <w:pPr>
      <w:tabs>
        <w:tab w:val="right" w:leader="dot" w:pos="9071"/>
      </w:tabs>
      <w:spacing w:before="60"/>
      <w:ind w:left="850" w:hanging="850"/>
      <w:jc w:val="left"/>
    </w:pPr>
  </w:style>
  <w:style w:type="paragraph" w:styleId="Verzeichnis3">
    <w:name w:val="toc 3"/>
    <w:basedOn w:val="Standard"/>
    <w:next w:val="Standard"/>
    <w:uiPriority w:val="39"/>
    <w:semiHidden/>
    <w:unhideWhenUsed/>
    <w:pPr>
      <w:tabs>
        <w:tab w:val="right" w:leader="dot" w:pos="9071"/>
      </w:tabs>
      <w:spacing w:before="60"/>
      <w:ind w:left="850" w:hanging="850"/>
      <w:jc w:val="left"/>
    </w:pPr>
  </w:style>
  <w:style w:type="paragraph" w:styleId="Verzeichnis4">
    <w:name w:val="toc 4"/>
    <w:basedOn w:val="Standard"/>
    <w:next w:val="Standard"/>
    <w:uiPriority w:val="39"/>
    <w:semiHidden/>
    <w:unhideWhenUsed/>
    <w:pPr>
      <w:tabs>
        <w:tab w:val="right" w:leader="dot" w:pos="9071"/>
      </w:tabs>
      <w:spacing w:before="60"/>
      <w:ind w:left="850" w:hanging="850"/>
      <w:jc w:val="left"/>
    </w:pPr>
  </w:style>
  <w:style w:type="paragraph" w:styleId="Verzeichnis5">
    <w:name w:val="toc 5"/>
    <w:basedOn w:val="Standard"/>
    <w:next w:val="Standard"/>
    <w:uiPriority w:val="39"/>
    <w:semiHidden/>
    <w:unhideWhenUsed/>
    <w:pPr>
      <w:tabs>
        <w:tab w:val="right" w:leader="dot" w:pos="9071"/>
      </w:tabs>
      <w:spacing w:before="300"/>
      <w:jc w:val="left"/>
    </w:pPr>
  </w:style>
  <w:style w:type="paragraph" w:styleId="Verzeichnis6">
    <w:name w:val="toc 6"/>
    <w:basedOn w:val="Standard"/>
    <w:next w:val="Standard"/>
    <w:uiPriority w:val="39"/>
    <w:semiHidden/>
    <w:unhideWhenUsed/>
    <w:pPr>
      <w:tabs>
        <w:tab w:val="right" w:leader="dot" w:pos="9071"/>
      </w:tabs>
      <w:spacing w:before="240"/>
      <w:jc w:val="left"/>
    </w:pPr>
  </w:style>
  <w:style w:type="paragraph" w:styleId="Verzeichnis7">
    <w:name w:val="toc 7"/>
    <w:basedOn w:val="Standard"/>
    <w:next w:val="Standard"/>
    <w:uiPriority w:val="39"/>
    <w:semiHidden/>
    <w:unhideWhenUsed/>
    <w:pPr>
      <w:tabs>
        <w:tab w:val="right" w:leader="dot" w:pos="9071"/>
      </w:tabs>
      <w:spacing w:before="180"/>
      <w:jc w:val="left"/>
    </w:pPr>
  </w:style>
  <w:style w:type="paragraph" w:styleId="Verzeichnis8">
    <w:name w:val="toc 8"/>
    <w:basedOn w:val="Standard"/>
    <w:next w:val="Standard"/>
    <w:uiPriority w:val="39"/>
    <w:semiHidden/>
    <w:unhideWhenUsed/>
    <w:pPr>
      <w:tabs>
        <w:tab w:val="right" w:leader="dot" w:pos="9071"/>
      </w:tabs>
      <w:jc w:val="left"/>
    </w:pPr>
  </w:style>
  <w:style w:type="paragraph" w:styleId="Verzeichnis9">
    <w:name w:val="toc 9"/>
    <w:basedOn w:val="Standard"/>
    <w:next w:val="Standard"/>
    <w:uiPriority w:val="39"/>
    <w:semiHidden/>
    <w:unhideWhenUsed/>
    <w:pPr>
      <w:tabs>
        <w:tab w:val="right" w:leader="dot" w:pos="9071"/>
      </w:tabs>
      <w:ind w:left="1417" w:hanging="1417"/>
      <w:jc w:val="left"/>
    </w:pPr>
  </w:style>
  <w:style w:type="paragraph" w:customStyle="1" w:styleId="HeaderLandscape">
    <w:name w:val="HeaderLandscape"/>
    <w:basedOn w:val="Standard"/>
    <w:rsid w:val="008A223F"/>
    <w:pPr>
      <w:tabs>
        <w:tab w:val="center" w:pos="7285"/>
        <w:tab w:val="right" w:pos="14003"/>
      </w:tabs>
      <w:spacing w:before="0"/>
    </w:pPr>
  </w:style>
  <w:style w:type="paragraph" w:customStyle="1" w:styleId="FooterLandscape">
    <w:name w:val="FooterLandscape"/>
    <w:basedOn w:val="Standard"/>
    <w:rsid w:val="008A223F"/>
    <w:pPr>
      <w:tabs>
        <w:tab w:val="center" w:pos="7285"/>
        <w:tab w:val="center" w:pos="10913"/>
        <w:tab w:val="right" w:pos="15137"/>
      </w:tabs>
      <w:spacing w:before="360" w:after="0"/>
      <w:ind w:left="-567" w:right="-567"/>
      <w:jc w:val="left"/>
    </w:pPr>
  </w:style>
  <w:style w:type="character" w:styleId="Funotenzeichen">
    <w:name w:val="footnote reference"/>
    <w:basedOn w:val="Absatz-Standardschriftart"/>
    <w:link w:val="FootnotesymbolCarZchn"/>
    <w:uiPriority w:val="99"/>
    <w:semiHidden/>
    <w:unhideWhenUsed/>
    <w:rPr>
      <w:shd w:val="clear" w:color="auto" w:fill="auto"/>
      <w:vertAlign w:val="superscript"/>
    </w:rPr>
  </w:style>
  <w:style w:type="paragraph" w:customStyle="1" w:styleId="HeaderSensitivity">
    <w:name w:val="Header Sensitivity"/>
    <w:basedOn w:val="Standard"/>
    <w:rsid w:val="008A223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Standard"/>
    <w:rsid w:val="008A223F"/>
    <w:pPr>
      <w:spacing w:before="0"/>
      <w:jc w:val="right"/>
    </w:pPr>
    <w:rPr>
      <w:sz w:val="28"/>
    </w:rPr>
  </w:style>
  <w:style w:type="paragraph" w:customStyle="1" w:styleId="FooterSensitivity">
    <w:name w:val="Footer Sensitivity"/>
    <w:basedOn w:val="Standard"/>
    <w:rsid w:val="008A223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rd"/>
    <w:pPr>
      <w:ind w:left="850"/>
    </w:pPr>
  </w:style>
  <w:style w:type="paragraph" w:customStyle="1" w:styleId="Text2">
    <w:name w:val="Text 2"/>
    <w:basedOn w:val="Standard"/>
    <w:pPr>
      <w:ind w:left="1417"/>
    </w:pPr>
  </w:style>
  <w:style w:type="paragraph" w:customStyle="1" w:styleId="Text3">
    <w:name w:val="Text 3"/>
    <w:basedOn w:val="Standard"/>
    <w:pPr>
      <w:ind w:left="1984"/>
    </w:pPr>
  </w:style>
  <w:style w:type="paragraph" w:customStyle="1" w:styleId="Text4">
    <w:name w:val="Text 4"/>
    <w:basedOn w:val="Standard"/>
    <w:pPr>
      <w:ind w:left="2551"/>
    </w:pPr>
  </w:style>
  <w:style w:type="paragraph" w:customStyle="1" w:styleId="Text5">
    <w:name w:val="Text 5"/>
    <w:basedOn w:val="Standard"/>
    <w:pPr>
      <w:ind w:left="3118"/>
    </w:pPr>
  </w:style>
  <w:style w:type="paragraph" w:customStyle="1" w:styleId="Text6">
    <w:name w:val="Text 6"/>
    <w:basedOn w:val="Standard"/>
    <w:pPr>
      <w:ind w:left="3685"/>
    </w:pPr>
  </w:style>
  <w:style w:type="paragraph" w:customStyle="1" w:styleId="NormalCentered">
    <w:name w:val="Normal Centered"/>
    <w:basedOn w:val="Standard"/>
    <w:pPr>
      <w:jc w:val="center"/>
    </w:pPr>
  </w:style>
  <w:style w:type="paragraph" w:customStyle="1" w:styleId="NormalLeft">
    <w:name w:val="Normal Left"/>
    <w:basedOn w:val="Standard"/>
    <w:pPr>
      <w:jc w:val="left"/>
    </w:pPr>
  </w:style>
  <w:style w:type="paragraph" w:customStyle="1" w:styleId="NormalRight">
    <w:name w:val="Normal Right"/>
    <w:basedOn w:val="Standard"/>
    <w:pPr>
      <w:jc w:val="right"/>
    </w:pPr>
  </w:style>
  <w:style w:type="paragraph" w:customStyle="1" w:styleId="QuotedText">
    <w:name w:val="Quoted Text"/>
    <w:basedOn w:val="Standard"/>
    <w:pPr>
      <w:ind w:left="1417"/>
    </w:pPr>
  </w:style>
  <w:style w:type="paragraph" w:customStyle="1" w:styleId="Point0">
    <w:name w:val="Point 0"/>
    <w:basedOn w:val="Standard"/>
    <w:pPr>
      <w:ind w:left="850" w:hanging="850"/>
    </w:pPr>
  </w:style>
  <w:style w:type="paragraph" w:customStyle="1" w:styleId="Point1">
    <w:name w:val="Point 1"/>
    <w:basedOn w:val="Standard"/>
    <w:pPr>
      <w:ind w:left="1417" w:hanging="567"/>
    </w:pPr>
  </w:style>
  <w:style w:type="paragraph" w:customStyle="1" w:styleId="Point2">
    <w:name w:val="Point 2"/>
    <w:basedOn w:val="Standard"/>
    <w:pPr>
      <w:ind w:left="1984" w:hanging="567"/>
    </w:pPr>
  </w:style>
  <w:style w:type="paragraph" w:customStyle="1" w:styleId="Point3">
    <w:name w:val="Point 3"/>
    <w:basedOn w:val="Standard"/>
    <w:pPr>
      <w:ind w:left="2551" w:hanging="567"/>
    </w:pPr>
  </w:style>
  <w:style w:type="paragraph" w:customStyle="1" w:styleId="Point4">
    <w:name w:val="Point 4"/>
    <w:basedOn w:val="Standard"/>
    <w:pPr>
      <w:ind w:left="3118" w:hanging="567"/>
    </w:pPr>
  </w:style>
  <w:style w:type="paragraph" w:customStyle="1" w:styleId="Point5">
    <w:name w:val="Point 5"/>
    <w:basedOn w:val="Standard"/>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Standard"/>
    <w:pPr>
      <w:tabs>
        <w:tab w:val="left" w:pos="850"/>
      </w:tabs>
      <w:ind w:left="1417" w:hanging="1417"/>
    </w:pPr>
  </w:style>
  <w:style w:type="paragraph" w:customStyle="1" w:styleId="PointDouble1">
    <w:name w:val="PointDouble 1"/>
    <w:basedOn w:val="Standard"/>
    <w:pPr>
      <w:tabs>
        <w:tab w:val="left" w:pos="1417"/>
      </w:tabs>
      <w:ind w:left="1984" w:hanging="1134"/>
    </w:pPr>
  </w:style>
  <w:style w:type="paragraph" w:customStyle="1" w:styleId="PointDouble2">
    <w:name w:val="PointDouble 2"/>
    <w:basedOn w:val="Standard"/>
    <w:pPr>
      <w:tabs>
        <w:tab w:val="left" w:pos="1984"/>
      </w:tabs>
      <w:ind w:left="2551" w:hanging="1134"/>
    </w:pPr>
  </w:style>
  <w:style w:type="paragraph" w:customStyle="1" w:styleId="PointDouble3">
    <w:name w:val="PointDouble 3"/>
    <w:basedOn w:val="Standard"/>
    <w:pPr>
      <w:tabs>
        <w:tab w:val="left" w:pos="2551"/>
      </w:tabs>
      <w:ind w:left="3118" w:hanging="1134"/>
    </w:pPr>
  </w:style>
  <w:style w:type="paragraph" w:customStyle="1" w:styleId="PointDouble4">
    <w:name w:val="PointDouble 4"/>
    <w:basedOn w:val="Standard"/>
    <w:pPr>
      <w:tabs>
        <w:tab w:val="left" w:pos="3118"/>
      </w:tabs>
      <w:ind w:left="3685" w:hanging="1134"/>
    </w:pPr>
  </w:style>
  <w:style w:type="paragraph" w:customStyle="1" w:styleId="PointTriple0">
    <w:name w:val="PointTriple 0"/>
    <w:basedOn w:val="Standard"/>
    <w:pPr>
      <w:tabs>
        <w:tab w:val="left" w:pos="850"/>
        <w:tab w:val="left" w:pos="1417"/>
      </w:tabs>
      <w:ind w:left="1984" w:hanging="1984"/>
    </w:pPr>
  </w:style>
  <w:style w:type="paragraph" w:customStyle="1" w:styleId="PointTriple1">
    <w:name w:val="PointTriple 1"/>
    <w:basedOn w:val="Standard"/>
    <w:pPr>
      <w:tabs>
        <w:tab w:val="left" w:pos="1417"/>
        <w:tab w:val="left" w:pos="1984"/>
      </w:tabs>
      <w:ind w:left="2551" w:hanging="1701"/>
    </w:pPr>
  </w:style>
  <w:style w:type="paragraph" w:customStyle="1" w:styleId="PointTriple2">
    <w:name w:val="PointTriple 2"/>
    <w:basedOn w:val="Standard"/>
    <w:pPr>
      <w:tabs>
        <w:tab w:val="left" w:pos="1984"/>
        <w:tab w:val="left" w:pos="2551"/>
      </w:tabs>
      <w:ind w:left="3118" w:hanging="1701"/>
    </w:pPr>
  </w:style>
  <w:style w:type="paragraph" w:customStyle="1" w:styleId="PointTriple3">
    <w:name w:val="PointTriple 3"/>
    <w:basedOn w:val="Standard"/>
    <w:pPr>
      <w:tabs>
        <w:tab w:val="left" w:pos="2551"/>
        <w:tab w:val="left" w:pos="3118"/>
      </w:tabs>
      <w:ind w:left="3685" w:hanging="1701"/>
    </w:pPr>
  </w:style>
  <w:style w:type="paragraph" w:customStyle="1" w:styleId="PointTriple4">
    <w:name w:val="PointTriple 4"/>
    <w:basedOn w:val="Standard"/>
    <w:pPr>
      <w:tabs>
        <w:tab w:val="left" w:pos="3118"/>
        <w:tab w:val="left" w:pos="3685"/>
      </w:tabs>
      <w:ind w:left="4252" w:hanging="1701"/>
    </w:pPr>
  </w:style>
  <w:style w:type="paragraph" w:customStyle="1" w:styleId="NumPar1">
    <w:name w:val="NumPar 1"/>
    <w:basedOn w:val="Standard"/>
    <w:next w:val="Text1"/>
    <w:pPr>
      <w:numPr>
        <w:numId w:val="37"/>
      </w:numPr>
    </w:pPr>
  </w:style>
  <w:style w:type="paragraph" w:customStyle="1" w:styleId="NumPar2">
    <w:name w:val="NumPar 2"/>
    <w:basedOn w:val="Standard"/>
    <w:next w:val="Text1"/>
    <w:pPr>
      <w:numPr>
        <w:ilvl w:val="1"/>
        <w:numId w:val="37"/>
      </w:numPr>
    </w:pPr>
  </w:style>
  <w:style w:type="paragraph" w:customStyle="1" w:styleId="NumPar3">
    <w:name w:val="NumPar 3"/>
    <w:basedOn w:val="Standard"/>
    <w:next w:val="Text1"/>
    <w:pPr>
      <w:numPr>
        <w:ilvl w:val="2"/>
        <w:numId w:val="37"/>
      </w:numPr>
    </w:pPr>
  </w:style>
  <w:style w:type="paragraph" w:customStyle="1" w:styleId="NumPar4">
    <w:name w:val="NumPar 4"/>
    <w:basedOn w:val="Standard"/>
    <w:next w:val="Text1"/>
    <w:pPr>
      <w:numPr>
        <w:ilvl w:val="3"/>
        <w:numId w:val="37"/>
      </w:numPr>
    </w:pPr>
  </w:style>
  <w:style w:type="paragraph" w:customStyle="1" w:styleId="NumPar5">
    <w:name w:val="NumPar 5"/>
    <w:basedOn w:val="Standard"/>
    <w:next w:val="Text2"/>
    <w:pPr>
      <w:numPr>
        <w:ilvl w:val="4"/>
        <w:numId w:val="37"/>
      </w:numPr>
    </w:pPr>
  </w:style>
  <w:style w:type="paragraph" w:customStyle="1" w:styleId="NumPar6">
    <w:name w:val="NumPar 6"/>
    <w:basedOn w:val="Standard"/>
    <w:next w:val="Text2"/>
    <w:pPr>
      <w:numPr>
        <w:ilvl w:val="5"/>
        <w:numId w:val="37"/>
      </w:numPr>
    </w:pPr>
  </w:style>
  <w:style w:type="paragraph" w:customStyle="1" w:styleId="NumPar7">
    <w:name w:val="NumPar 7"/>
    <w:basedOn w:val="Standard"/>
    <w:next w:val="Text2"/>
    <w:pPr>
      <w:numPr>
        <w:ilvl w:val="6"/>
        <w:numId w:val="37"/>
      </w:numPr>
    </w:pPr>
  </w:style>
  <w:style w:type="paragraph" w:customStyle="1" w:styleId="ManualNumPar1">
    <w:name w:val="Manual NumPar 1"/>
    <w:basedOn w:val="Standard"/>
    <w:next w:val="Text1"/>
    <w:pPr>
      <w:ind w:left="850" w:hanging="850"/>
    </w:pPr>
  </w:style>
  <w:style w:type="paragraph" w:customStyle="1" w:styleId="ManualNumPar2">
    <w:name w:val="Manual NumPar 2"/>
    <w:basedOn w:val="Standard"/>
    <w:next w:val="Text1"/>
    <w:pPr>
      <w:ind w:left="850" w:hanging="850"/>
    </w:pPr>
  </w:style>
  <w:style w:type="paragraph" w:customStyle="1" w:styleId="ManualNumPar3">
    <w:name w:val="Manual NumPar 3"/>
    <w:basedOn w:val="Standard"/>
    <w:next w:val="Text1"/>
    <w:pPr>
      <w:ind w:left="850" w:hanging="850"/>
    </w:pPr>
  </w:style>
  <w:style w:type="paragraph" w:customStyle="1" w:styleId="ManualNumPar4">
    <w:name w:val="Manual NumPar 4"/>
    <w:basedOn w:val="Standard"/>
    <w:next w:val="Text1"/>
    <w:pPr>
      <w:ind w:left="850" w:hanging="850"/>
    </w:pPr>
  </w:style>
  <w:style w:type="paragraph" w:customStyle="1" w:styleId="ManualNumPar5">
    <w:name w:val="Manual NumPar 5"/>
    <w:basedOn w:val="Standard"/>
    <w:next w:val="Text2"/>
    <w:pPr>
      <w:ind w:left="1417" w:hanging="1417"/>
    </w:pPr>
  </w:style>
  <w:style w:type="paragraph" w:customStyle="1" w:styleId="ManualNumPar6">
    <w:name w:val="Manual NumPar 6"/>
    <w:basedOn w:val="Standard"/>
    <w:next w:val="Text2"/>
    <w:pPr>
      <w:ind w:left="1417" w:hanging="1417"/>
    </w:pPr>
  </w:style>
  <w:style w:type="paragraph" w:customStyle="1" w:styleId="ManualNumPar7">
    <w:name w:val="Manual NumPar 7"/>
    <w:basedOn w:val="Standard"/>
    <w:next w:val="Text2"/>
    <w:pPr>
      <w:ind w:left="1417" w:hanging="1417"/>
    </w:pPr>
  </w:style>
  <w:style w:type="paragraph" w:customStyle="1" w:styleId="QuotedNumPar">
    <w:name w:val="Quoted NumPar"/>
    <w:basedOn w:val="Standard"/>
    <w:pPr>
      <w:ind w:left="1417" w:hanging="567"/>
    </w:pPr>
  </w:style>
  <w:style w:type="paragraph" w:customStyle="1" w:styleId="ManualHeading1">
    <w:name w:val="Manual Heading 1"/>
    <w:basedOn w:val="Standard"/>
    <w:next w:val="Text1"/>
    <w:pPr>
      <w:keepNext/>
      <w:tabs>
        <w:tab w:val="left" w:pos="850"/>
      </w:tabs>
      <w:spacing w:before="360"/>
      <w:ind w:left="850" w:hanging="850"/>
      <w:outlineLvl w:val="0"/>
    </w:pPr>
    <w:rPr>
      <w:b/>
      <w:smallCaps/>
    </w:rPr>
  </w:style>
  <w:style w:type="paragraph" w:customStyle="1" w:styleId="ManualHeading2">
    <w:name w:val="Manual Heading 2"/>
    <w:basedOn w:val="Standard"/>
    <w:next w:val="Text1"/>
    <w:pPr>
      <w:keepNext/>
      <w:tabs>
        <w:tab w:val="left" w:pos="850"/>
      </w:tabs>
      <w:ind w:left="850" w:hanging="850"/>
      <w:outlineLvl w:val="1"/>
    </w:pPr>
    <w:rPr>
      <w:b/>
    </w:rPr>
  </w:style>
  <w:style w:type="paragraph" w:customStyle="1" w:styleId="ManualHeading3">
    <w:name w:val="Manual Heading 3"/>
    <w:basedOn w:val="Standard"/>
    <w:next w:val="Text1"/>
    <w:pPr>
      <w:keepNext/>
      <w:tabs>
        <w:tab w:val="left" w:pos="850"/>
      </w:tabs>
      <w:ind w:left="850" w:hanging="850"/>
      <w:outlineLvl w:val="2"/>
    </w:pPr>
    <w:rPr>
      <w:i/>
    </w:rPr>
  </w:style>
  <w:style w:type="paragraph" w:customStyle="1" w:styleId="ManualHeading4">
    <w:name w:val="Manual Heading 4"/>
    <w:basedOn w:val="Standard"/>
    <w:next w:val="Text1"/>
    <w:pPr>
      <w:keepNext/>
      <w:tabs>
        <w:tab w:val="left" w:pos="850"/>
      </w:tabs>
      <w:ind w:left="850" w:hanging="850"/>
      <w:outlineLvl w:val="3"/>
    </w:pPr>
  </w:style>
  <w:style w:type="paragraph" w:customStyle="1" w:styleId="ManualHeading5">
    <w:name w:val="Manual Heading 5"/>
    <w:basedOn w:val="Standard"/>
    <w:next w:val="Text2"/>
    <w:pPr>
      <w:keepNext/>
      <w:tabs>
        <w:tab w:val="left" w:pos="1417"/>
      </w:tabs>
      <w:ind w:left="1417" w:hanging="1417"/>
      <w:outlineLvl w:val="4"/>
    </w:pPr>
  </w:style>
  <w:style w:type="paragraph" w:customStyle="1" w:styleId="ManualHeading6">
    <w:name w:val="Manual Heading 6"/>
    <w:basedOn w:val="Standard"/>
    <w:next w:val="Text2"/>
    <w:pPr>
      <w:keepNext/>
      <w:tabs>
        <w:tab w:val="left" w:pos="1417"/>
      </w:tabs>
      <w:ind w:left="1417" w:hanging="1417"/>
      <w:outlineLvl w:val="5"/>
    </w:pPr>
  </w:style>
  <w:style w:type="paragraph" w:customStyle="1" w:styleId="ManualHeading7">
    <w:name w:val="Manual Heading 7"/>
    <w:basedOn w:val="Standard"/>
    <w:next w:val="Text2"/>
    <w:pPr>
      <w:keepNext/>
      <w:tabs>
        <w:tab w:val="left" w:pos="1417"/>
      </w:tabs>
      <w:ind w:left="1417" w:hanging="1417"/>
      <w:outlineLvl w:val="6"/>
    </w:pPr>
  </w:style>
  <w:style w:type="paragraph" w:customStyle="1" w:styleId="ChapterTitle">
    <w:name w:val="ChapterTitle"/>
    <w:basedOn w:val="Standard"/>
    <w:next w:val="Standard"/>
    <w:pPr>
      <w:keepNext/>
      <w:spacing w:after="360"/>
      <w:jc w:val="center"/>
    </w:pPr>
    <w:rPr>
      <w:b/>
      <w:sz w:val="32"/>
    </w:rPr>
  </w:style>
  <w:style w:type="paragraph" w:customStyle="1" w:styleId="PartTitle">
    <w:name w:val="PartTitle"/>
    <w:basedOn w:val="Standard"/>
    <w:next w:val="ChapterTitle"/>
    <w:pPr>
      <w:keepNext/>
      <w:pageBreakBefore/>
      <w:spacing w:after="360"/>
      <w:jc w:val="center"/>
    </w:pPr>
    <w:rPr>
      <w:b/>
      <w:sz w:val="36"/>
    </w:rPr>
  </w:style>
  <w:style w:type="paragraph" w:customStyle="1" w:styleId="SectionTitle">
    <w:name w:val="SectionTitle"/>
    <w:basedOn w:val="Standard"/>
    <w:next w:val="berschrift1"/>
    <w:pPr>
      <w:keepNext/>
      <w:spacing w:after="360"/>
      <w:jc w:val="center"/>
    </w:pPr>
    <w:rPr>
      <w:b/>
      <w:smallCaps/>
      <w:sz w:val="28"/>
    </w:rPr>
  </w:style>
  <w:style w:type="paragraph" w:customStyle="1" w:styleId="TableTitle">
    <w:name w:val="Table Title"/>
    <w:basedOn w:val="Standard"/>
    <w:next w:val="Standard"/>
    <w:pPr>
      <w:jc w:val="center"/>
    </w:pPr>
    <w:rPr>
      <w:b/>
    </w:rPr>
  </w:style>
  <w:style w:type="character" w:customStyle="1" w:styleId="Marker">
    <w:name w:val="Marker"/>
    <w:basedOn w:val="Absatz-Standardschriftart"/>
    <w:rPr>
      <w:color w:val="0000FF"/>
      <w:shd w:val="clear" w:color="auto" w:fill="auto"/>
    </w:rPr>
  </w:style>
  <w:style w:type="character" w:customStyle="1" w:styleId="Marker1">
    <w:name w:val="Marker1"/>
    <w:basedOn w:val="Absatz-Standardschriftart"/>
    <w:rPr>
      <w:color w:val="008000"/>
      <w:shd w:val="clear" w:color="auto" w:fill="auto"/>
    </w:rPr>
  </w:style>
  <w:style w:type="character" w:customStyle="1" w:styleId="Marker2">
    <w:name w:val="Marker2"/>
    <w:basedOn w:val="Absatz-Standardschriftart"/>
    <w:rPr>
      <w:color w:val="FF0000"/>
      <w:shd w:val="clear" w:color="auto" w:fill="auto"/>
    </w:rPr>
  </w:style>
  <w:style w:type="paragraph" w:customStyle="1" w:styleId="Point0number">
    <w:name w:val="Point 0 (number)"/>
    <w:basedOn w:val="Standard"/>
    <w:pPr>
      <w:numPr>
        <w:numId w:val="39"/>
      </w:numPr>
    </w:pPr>
  </w:style>
  <w:style w:type="paragraph" w:customStyle="1" w:styleId="Point1number">
    <w:name w:val="Point 1 (number)"/>
    <w:basedOn w:val="Standard"/>
    <w:pPr>
      <w:numPr>
        <w:ilvl w:val="2"/>
        <w:numId w:val="39"/>
      </w:numPr>
    </w:pPr>
  </w:style>
  <w:style w:type="paragraph" w:customStyle="1" w:styleId="Point2number">
    <w:name w:val="Point 2 (number)"/>
    <w:basedOn w:val="Standard"/>
    <w:pPr>
      <w:numPr>
        <w:ilvl w:val="4"/>
        <w:numId w:val="39"/>
      </w:numPr>
    </w:pPr>
  </w:style>
  <w:style w:type="paragraph" w:customStyle="1" w:styleId="Point3number">
    <w:name w:val="Point 3 (number)"/>
    <w:basedOn w:val="Standard"/>
    <w:pPr>
      <w:numPr>
        <w:ilvl w:val="6"/>
        <w:numId w:val="39"/>
      </w:numPr>
    </w:pPr>
  </w:style>
  <w:style w:type="paragraph" w:customStyle="1" w:styleId="Point0letter">
    <w:name w:val="Point 0 (letter)"/>
    <w:basedOn w:val="Standard"/>
    <w:pPr>
      <w:numPr>
        <w:ilvl w:val="1"/>
        <w:numId w:val="39"/>
      </w:numPr>
    </w:pPr>
  </w:style>
  <w:style w:type="paragraph" w:customStyle="1" w:styleId="Point1letter">
    <w:name w:val="Point 1 (letter)"/>
    <w:basedOn w:val="Standard"/>
    <w:pPr>
      <w:numPr>
        <w:ilvl w:val="3"/>
        <w:numId w:val="39"/>
      </w:numPr>
    </w:pPr>
  </w:style>
  <w:style w:type="paragraph" w:customStyle="1" w:styleId="Point2letter">
    <w:name w:val="Point 2 (letter)"/>
    <w:basedOn w:val="Standard"/>
    <w:pPr>
      <w:numPr>
        <w:ilvl w:val="5"/>
        <w:numId w:val="39"/>
      </w:numPr>
    </w:pPr>
  </w:style>
  <w:style w:type="paragraph" w:customStyle="1" w:styleId="Point3letter">
    <w:name w:val="Point 3 (letter)"/>
    <w:basedOn w:val="Standard"/>
    <w:pPr>
      <w:numPr>
        <w:ilvl w:val="7"/>
        <w:numId w:val="39"/>
      </w:numPr>
    </w:pPr>
  </w:style>
  <w:style w:type="paragraph" w:customStyle="1" w:styleId="Point4letter">
    <w:name w:val="Point 4 (letter)"/>
    <w:basedOn w:val="Standard"/>
    <w:pPr>
      <w:numPr>
        <w:ilvl w:val="8"/>
        <w:numId w:val="39"/>
      </w:numPr>
    </w:pPr>
  </w:style>
  <w:style w:type="paragraph" w:customStyle="1" w:styleId="Bullet0">
    <w:name w:val="Bullet 0"/>
    <w:basedOn w:val="Standard"/>
    <w:pPr>
      <w:numPr>
        <w:numId w:val="40"/>
      </w:numPr>
    </w:pPr>
  </w:style>
  <w:style w:type="paragraph" w:customStyle="1" w:styleId="Bullet1">
    <w:name w:val="Bullet 1"/>
    <w:basedOn w:val="Standard"/>
    <w:pPr>
      <w:numPr>
        <w:numId w:val="41"/>
      </w:numPr>
    </w:pPr>
  </w:style>
  <w:style w:type="paragraph" w:customStyle="1" w:styleId="Bullet2">
    <w:name w:val="Bullet 2"/>
    <w:basedOn w:val="Standard"/>
    <w:pPr>
      <w:numPr>
        <w:numId w:val="42"/>
      </w:numPr>
    </w:pPr>
  </w:style>
  <w:style w:type="paragraph" w:customStyle="1" w:styleId="Bullet3">
    <w:name w:val="Bullet 3"/>
    <w:basedOn w:val="Standard"/>
    <w:pPr>
      <w:numPr>
        <w:numId w:val="43"/>
      </w:numPr>
    </w:pPr>
  </w:style>
  <w:style w:type="paragraph" w:customStyle="1" w:styleId="Bullet4">
    <w:name w:val="Bullet 4"/>
    <w:basedOn w:val="Standard"/>
    <w:pPr>
      <w:numPr>
        <w:numId w:val="44"/>
      </w:numPr>
    </w:pPr>
  </w:style>
  <w:style w:type="paragraph" w:customStyle="1" w:styleId="Langue">
    <w:name w:val="Langue"/>
    <w:basedOn w:val="Standard"/>
    <w:next w:val="Rfrenceinterne"/>
    <w:pPr>
      <w:framePr w:wrap="around" w:vAnchor="page" w:hAnchor="text" w:xAlign="center" w:y="14741"/>
      <w:spacing w:before="0" w:after="600"/>
      <w:jc w:val="center"/>
    </w:pPr>
    <w:rPr>
      <w:b/>
      <w:caps/>
    </w:rPr>
  </w:style>
  <w:style w:type="paragraph" w:customStyle="1" w:styleId="Nomdelinstitution">
    <w:name w:val="Nom de l'institution"/>
    <w:basedOn w:val="Standard"/>
    <w:next w:val="Emission"/>
    <w:pPr>
      <w:spacing w:before="0" w:after="0"/>
      <w:jc w:val="left"/>
    </w:pPr>
    <w:rPr>
      <w:rFonts w:ascii="Arial" w:hAnsi="Arial" w:cs="Arial"/>
    </w:rPr>
  </w:style>
  <w:style w:type="paragraph" w:customStyle="1" w:styleId="Emission">
    <w:name w:val="Emission"/>
    <w:basedOn w:val="Standard"/>
    <w:next w:val="Rfrenceinstitutionnelle"/>
    <w:pPr>
      <w:spacing w:before="0" w:after="0"/>
      <w:ind w:left="5103"/>
      <w:jc w:val="left"/>
    </w:pPr>
  </w:style>
  <w:style w:type="paragraph" w:customStyle="1" w:styleId="Rfrenceinstitutionnelle">
    <w:name w:val="Référence institutionnelle"/>
    <w:basedOn w:val="Standard"/>
    <w:next w:val="Confidentialit"/>
    <w:pPr>
      <w:spacing w:before="0" w:after="240"/>
      <w:ind w:left="5103"/>
      <w:jc w:val="left"/>
    </w:pPr>
  </w:style>
  <w:style w:type="paragraph" w:customStyle="1" w:styleId="Pagedecouverture">
    <w:name w:val="Page de couverture"/>
    <w:basedOn w:val="Standard"/>
    <w:next w:val="Standard"/>
    <w:pPr>
      <w:spacing w:before="0" w:after="0"/>
    </w:pPr>
  </w:style>
  <w:style w:type="paragraph" w:customStyle="1" w:styleId="Declassification">
    <w:name w:val="Declassification"/>
    <w:basedOn w:val="Standard"/>
    <w:next w:val="Standard"/>
    <w:pPr>
      <w:spacing w:before="0" w:after="0"/>
    </w:pPr>
  </w:style>
  <w:style w:type="paragraph" w:customStyle="1" w:styleId="Disclaimer">
    <w:name w:val="Disclaimer"/>
    <w:basedOn w:val="Standar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Standard"/>
    <w:pPr>
      <w:spacing w:before="0" w:after="0" w:line="276" w:lineRule="auto"/>
      <w:ind w:left="5103"/>
      <w:jc w:val="left"/>
    </w:pPr>
    <w:rPr>
      <w:sz w:val="28"/>
    </w:rPr>
  </w:style>
  <w:style w:type="paragraph" w:customStyle="1" w:styleId="DateMarking">
    <w:name w:val="DateMarking"/>
    <w:basedOn w:val="Standard"/>
    <w:pPr>
      <w:spacing w:before="0" w:after="0" w:line="276" w:lineRule="auto"/>
      <w:ind w:left="5103"/>
      <w:jc w:val="left"/>
    </w:pPr>
    <w:rPr>
      <w:i/>
      <w:sz w:val="28"/>
    </w:rPr>
  </w:style>
  <w:style w:type="paragraph" w:customStyle="1" w:styleId="ReleasableTo">
    <w:name w:val="ReleasableTo"/>
    <w:basedOn w:val="Standard"/>
    <w:pPr>
      <w:spacing w:before="0" w:after="0" w:line="276" w:lineRule="auto"/>
      <w:ind w:left="5103"/>
      <w:jc w:val="left"/>
    </w:pPr>
    <w:rPr>
      <w:i/>
      <w:sz w:val="28"/>
    </w:rPr>
  </w:style>
  <w:style w:type="paragraph" w:customStyle="1" w:styleId="Annexetitreexpos">
    <w:name w:val="Annexe titre (exposé)"/>
    <w:basedOn w:val="Standard"/>
    <w:next w:val="Standard"/>
    <w:pPr>
      <w:jc w:val="center"/>
    </w:pPr>
    <w:rPr>
      <w:b/>
      <w:u w:val="single"/>
    </w:rPr>
  </w:style>
  <w:style w:type="paragraph" w:customStyle="1" w:styleId="Annexetitre">
    <w:name w:val="Annexe titre"/>
    <w:basedOn w:val="Standard"/>
    <w:next w:val="Standard"/>
    <w:pPr>
      <w:jc w:val="center"/>
    </w:pPr>
    <w:rPr>
      <w:b/>
      <w:u w:val="single"/>
    </w:rPr>
  </w:style>
  <w:style w:type="paragraph" w:customStyle="1" w:styleId="Annexetitrefichefinancire">
    <w:name w:val="Annexe titre (fiche financière)"/>
    <w:basedOn w:val="Standard"/>
    <w:next w:val="Standard"/>
    <w:pPr>
      <w:jc w:val="center"/>
    </w:pPr>
    <w:rPr>
      <w:b/>
      <w:u w:val="single"/>
    </w:rPr>
  </w:style>
  <w:style w:type="paragraph" w:customStyle="1" w:styleId="Applicationdirecte">
    <w:name w:val="Application directe"/>
    <w:basedOn w:val="Standard"/>
    <w:next w:val="Fait"/>
    <w:pPr>
      <w:spacing w:before="480"/>
    </w:pPr>
  </w:style>
  <w:style w:type="paragraph" w:customStyle="1" w:styleId="Avertissementtitre">
    <w:name w:val="Avertissement titre"/>
    <w:basedOn w:val="Standard"/>
    <w:next w:val="Standard"/>
    <w:pPr>
      <w:keepNext/>
      <w:spacing w:before="480"/>
    </w:pPr>
    <w:rPr>
      <w:u w:val="single"/>
    </w:rPr>
  </w:style>
  <w:style w:type="paragraph" w:customStyle="1" w:styleId="Confidence">
    <w:name w:val="Confidence"/>
    <w:basedOn w:val="Standard"/>
    <w:next w:val="Standard"/>
    <w:pPr>
      <w:spacing w:before="360"/>
      <w:jc w:val="center"/>
    </w:pPr>
  </w:style>
  <w:style w:type="paragraph" w:customStyle="1" w:styleId="Confidentialit">
    <w:name w:val="Confidentialité"/>
    <w:basedOn w:val="Standard"/>
    <w:next w:val="TypedudocumentPagedecouverture"/>
    <w:pPr>
      <w:spacing w:before="240" w:after="240"/>
      <w:ind w:left="5103"/>
      <w:jc w:val="left"/>
    </w:pPr>
    <w:rPr>
      <w:i/>
      <w:sz w:val="32"/>
    </w:rPr>
  </w:style>
  <w:style w:type="paragraph" w:customStyle="1" w:styleId="Considrant">
    <w:name w:val="Considérant"/>
    <w:basedOn w:val="Standard"/>
    <w:pPr>
      <w:numPr>
        <w:numId w:val="45"/>
      </w:numPr>
    </w:pPr>
  </w:style>
  <w:style w:type="paragraph" w:customStyle="1" w:styleId="Corrigendum">
    <w:name w:val="Corrigendum"/>
    <w:basedOn w:val="Standard"/>
    <w:next w:val="Standard"/>
    <w:pPr>
      <w:spacing w:before="0" w:after="240"/>
      <w:jc w:val="left"/>
    </w:pPr>
  </w:style>
  <w:style w:type="paragraph" w:customStyle="1" w:styleId="Datedadoption">
    <w:name w:val="Date d'adoption"/>
    <w:basedOn w:val="Standard"/>
    <w:next w:val="IntrtEEE"/>
    <w:pPr>
      <w:spacing w:before="360" w:after="0"/>
      <w:jc w:val="center"/>
    </w:pPr>
    <w:rPr>
      <w:b/>
    </w:rPr>
  </w:style>
  <w:style w:type="paragraph" w:customStyle="1" w:styleId="Exposdesmotifstitre">
    <w:name w:val="Exposé des motifs titre"/>
    <w:basedOn w:val="Standard"/>
    <w:next w:val="Standard"/>
    <w:pPr>
      <w:jc w:val="center"/>
    </w:pPr>
    <w:rPr>
      <w:b/>
      <w:u w:val="single"/>
    </w:rPr>
  </w:style>
  <w:style w:type="paragraph" w:customStyle="1" w:styleId="Fait">
    <w:name w:val="Fait à"/>
    <w:basedOn w:val="Standard"/>
    <w:next w:val="Institutionquisigne"/>
    <w:pPr>
      <w:keepNext/>
      <w:spacing w:after="0"/>
    </w:pPr>
  </w:style>
  <w:style w:type="paragraph" w:customStyle="1" w:styleId="Formuledadoption">
    <w:name w:val="Formule d'adoption"/>
    <w:basedOn w:val="Standard"/>
    <w:next w:val="Titrearticle"/>
    <w:pPr>
      <w:keepNext/>
    </w:pPr>
  </w:style>
  <w:style w:type="paragraph" w:customStyle="1" w:styleId="Institutionquiagit">
    <w:name w:val="Institution qui agit"/>
    <w:basedOn w:val="Standard"/>
    <w:next w:val="Standard"/>
    <w:pPr>
      <w:keepNext/>
      <w:spacing w:before="600"/>
    </w:pPr>
  </w:style>
  <w:style w:type="paragraph" w:customStyle="1" w:styleId="Institutionquisigne">
    <w:name w:val="Institution qui signe"/>
    <w:basedOn w:val="Standard"/>
    <w:next w:val="Personnequisigne"/>
    <w:pPr>
      <w:keepNext/>
      <w:tabs>
        <w:tab w:val="left" w:pos="4252"/>
      </w:tabs>
      <w:spacing w:before="720" w:after="0"/>
    </w:pPr>
    <w:rPr>
      <w:i/>
    </w:rPr>
  </w:style>
  <w:style w:type="paragraph" w:customStyle="1" w:styleId="ManualConsidrant">
    <w:name w:val="Manual Considérant"/>
    <w:basedOn w:val="Standard"/>
    <w:pPr>
      <w:ind w:left="709" w:hanging="709"/>
    </w:pPr>
  </w:style>
  <w:style w:type="paragraph" w:customStyle="1" w:styleId="Personnequisigne">
    <w:name w:val="Personne qui signe"/>
    <w:basedOn w:val="Standard"/>
    <w:next w:val="Institutionquisigne"/>
    <w:pPr>
      <w:tabs>
        <w:tab w:val="left" w:pos="4252"/>
      </w:tabs>
      <w:spacing w:before="0" w:after="0"/>
      <w:jc w:val="left"/>
    </w:pPr>
    <w:rPr>
      <w:i/>
    </w:rPr>
  </w:style>
  <w:style w:type="paragraph" w:customStyle="1" w:styleId="Rfrenceinterinstitutionnelle">
    <w:name w:val="Référence interinstitutionnelle"/>
    <w:basedOn w:val="Standard"/>
    <w:next w:val="Statut"/>
    <w:pPr>
      <w:spacing w:before="0" w:after="0"/>
      <w:ind w:left="5103"/>
      <w:jc w:val="left"/>
    </w:pPr>
  </w:style>
  <w:style w:type="paragraph" w:customStyle="1" w:styleId="Rfrenceinterne">
    <w:name w:val="Référence interne"/>
    <w:basedOn w:val="Standard"/>
    <w:next w:val="Rfrenceinterinstitutionnelle"/>
    <w:pPr>
      <w:spacing w:before="0" w:after="0"/>
      <w:ind w:left="5103"/>
      <w:jc w:val="left"/>
    </w:pPr>
  </w:style>
  <w:style w:type="paragraph" w:customStyle="1" w:styleId="Statut">
    <w:name w:val="Statut"/>
    <w:basedOn w:val="Standard"/>
    <w:next w:val="Typedudocument"/>
    <w:pPr>
      <w:spacing w:before="0" w:after="240"/>
      <w:jc w:val="center"/>
    </w:pPr>
  </w:style>
  <w:style w:type="paragraph" w:customStyle="1" w:styleId="Titrearticle">
    <w:name w:val="Titre article"/>
    <w:basedOn w:val="Standard"/>
    <w:next w:val="Standard"/>
    <w:pPr>
      <w:keepNext/>
      <w:spacing w:before="360"/>
      <w:jc w:val="center"/>
    </w:pPr>
    <w:rPr>
      <w:i/>
    </w:rPr>
  </w:style>
  <w:style w:type="paragraph" w:customStyle="1" w:styleId="Typedudocument">
    <w:name w:val="Type du document"/>
    <w:basedOn w:val="Standard"/>
    <w:next w:val="Accompagnant"/>
    <w:pPr>
      <w:spacing w:before="360" w:after="180"/>
      <w:jc w:val="center"/>
    </w:pPr>
    <w:rPr>
      <w:b/>
    </w:rPr>
  </w:style>
  <w:style w:type="character" w:customStyle="1" w:styleId="Added">
    <w:name w:val="Added"/>
    <w:basedOn w:val="Absatz-Standardschriftart"/>
    <w:rPr>
      <w:b/>
      <w:u w:val="single"/>
      <w:shd w:val="clear" w:color="auto" w:fill="auto"/>
    </w:rPr>
  </w:style>
  <w:style w:type="character" w:customStyle="1" w:styleId="Deleted">
    <w:name w:val="Deleted"/>
    <w:basedOn w:val="Absatz-Standardschriftart"/>
    <w:rPr>
      <w:strike/>
      <w:dstrike w:val="0"/>
      <w:shd w:val="clear" w:color="auto" w:fill="auto"/>
    </w:rPr>
  </w:style>
  <w:style w:type="paragraph" w:customStyle="1" w:styleId="Address">
    <w:name w:val="Address"/>
    <w:basedOn w:val="Standard"/>
    <w:next w:val="Standard"/>
    <w:pPr>
      <w:keepLines/>
      <w:spacing w:line="360" w:lineRule="auto"/>
      <w:ind w:left="3402"/>
      <w:jc w:val="left"/>
    </w:pPr>
  </w:style>
  <w:style w:type="paragraph" w:customStyle="1" w:styleId="Objetexterne">
    <w:name w:val="Objet externe"/>
    <w:basedOn w:val="Standard"/>
    <w:next w:val="Standard"/>
    <w:rPr>
      <w:i/>
      <w:caps/>
    </w:rPr>
  </w:style>
  <w:style w:type="paragraph" w:customStyle="1" w:styleId="Supertitre">
    <w:name w:val="Supertitre"/>
    <w:basedOn w:val="Standard"/>
    <w:next w:val="Standard"/>
    <w:pPr>
      <w:spacing w:before="0" w:after="600"/>
      <w:jc w:val="center"/>
    </w:pPr>
    <w:rPr>
      <w:b/>
    </w:rPr>
  </w:style>
  <w:style w:type="paragraph" w:customStyle="1" w:styleId="Languesfaisantfoi">
    <w:name w:val="Langues faisant foi"/>
    <w:basedOn w:val="Standard"/>
    <w:next w:val="Standard"/>
    <w:rsid w:val="00A562E8"/>
    <w:pPr>
      <w:spacing w:before="360" w:after="240"/>
      <w:jc w:val="center"/>
    </w:pPr>
  </w:style>
  <w:style w:type="paragraph" w:customStyle="1" w:styleId="Rfrencecroise">
    <w:name w:val="Référence croisée"/>
    <w:basedOn w:val="Standard"/>
    <w:pPr>
      <w:spacing w:before="0" w:after="0"/>
      <w:jc w:val="center"/>
    </w:pPr>
  </w:style>
  <w:style w:type="paragraph" w:customStyle="1" w:styleId="Fichefinanciretitre">
    <w:name w:val="Fiche financière titre"/>
    <w:basedOn w:val="Standard"/>
    <w:next w:val="Standard"/>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Standard"/>
    <w:next w:val="Confidentialit"/>
    <w:pPr>
      <w:spacing w:before="0" w:after="240"/>
      <w:ind w:left="5103"/>
      <w:jc w:val="left"/>
    </w:pPr>
  </w:style>
  <w:style w:type="paragraph" w:customStyle="1" w:styleId="IntrtEEE">
    <w:name w:val="Intérêt EEE"/>
    <w:basedOn w:val="Languesfaisantfoi"/>
    <w:next w:val="Standard"/>
    <w:rsid w:val="00E411F8"/>
    <w:pPr>
      <w:spacing w:after="0"/>
    </w:pPr>
  </w:style>
  <w:style w:type="paragraph" w:customStyle="1" w:styleId="Accompagnant">
    <w:name w:val="Accompagnant"/>
    <w:basedOn w:val="Standard"/>
    <w:next w:val="Typeacteprincipal"/>
    <w:pPr>
      <w:spacing w:before="180" w:after="240"/>
      <w:jc w:val="center"/>
    </w:pPr>
    <w:rPr>
      <w:b/>
    </w:rPr>
  </w:style>
  <w:style w:type="paragraph" w:customStyle="1" w:styleId="Typeacteprincipal">
    <w:name w:val="Type acte principal"/>
    <w:basedOn w:val="Standard"/>
    <w:next w:val="Objetacteprincipal"/>
    <w:pPr>
      <w:spacing w:before="0" w:after="240"/>
      <w:jc w:val="center"/>
    </w:pPr>
    <w:rPr>
      <w:b/>
    </w:rPr>
  </w:style>
  <w:style w:type="paragraph" w:customStyle="1" w:styleId="Objetacteprincipal">
    <w:name w:val="Objet acte principal"/>
    <w:basedOn w:val="Standard"/>
    <w:next w:val="Titrearticle"/>
    <w:pPr>
      <w:spacing w:before="0" w:after="360"/>
      <w:jc w:val="center"/>
    </w:pPr>
    <w:rPr>
      <w:b/>
    </w:rPr>
  </w:style>
  <w:style w:type="paragraph" w:customStyle="1" w:styleId="IntrtEEEPagedecouverture">
    <w:name w:val="Intérêt EEE (Page de couverture)"/>
    <w:basedOn w:val="IntrtEEE"/>
    <w:next w:val="Standard"/>
    <w:rsid w:val="00E411F8"/>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rd"/>
    <w:next w:val="Rfrencecroise"/>
    <w:rsid w:val="00E411F8"/>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259">
      <w:bodyDiv w:val="1"/>
      <w:marLeft w:val="0"/>
      <w:marRight w:val="0"/>
      <w:marTop w:val="0"/>
      <w:marBottom w:val="0"/>
      <w:divBdr>
        <w:top w:val="none" w:sz="0" w:space="0" w:color="auto"/>
        <w:left w:val="none" w:sz="0" w:space="0" w:color="auto"/>
        <w:bottom w:val="none" w:sz="0" w:space="0" w:color="auto"/>
        <w:right w:val="none" w:sz="0" w:space="0" w:color="auto"/>
      </w:divBdr>
    </w:div>
    <w:div w:id="36198401">
      <w:bodyDiv w:val="1"/>
      <w:marLeft w:val="0"/>
      <w:marRight w:val="0"/>
      <w:marTop w:val="0"/>
      <w:marBottom w:val="0"/>
      <w:divBdr>
        <w:top w:val="none" w:sz="0" w:space="0" w:color="auto"/>
        <w:left w:val="none" w:sz="0" w:space="0" w:color="auto"/>
        <w:bottom w:val="none" w:sz="0" w:space="0" w:color="auto"/>
        <w:right w:val="none" w:sz="0" w:space="0" w:color="auto"/>
      </w:divBdr>
    </w:div>
    <w:div w:id="41291293">
      <w:bodyDiv w:val="1"/>
      <w:marLeft w:val="0"/>
      <w:marRight w:val="0"/>
      <w:marTop w:val="0"/>
      <w:marBottom w:val="0"/>
      <w:divBdr>
        <w:top w:val="none" w:sz="0" w:space="0" w:color="auto"/>
        <w:left w:val="none" w:sz="0" w:space="0" w:color="auto"/>
        <w:bottom w:val="none" w:sz="0" w:space="0" w:color="auto"/>
        <w:right w:val="none" w:sz="0" w:space="0" w:color="auto"/>
      </w:divBdr>
    </w:div>
    <w:div w:id="52657752">
      <w:bodyDiv w:val="1"/>
      <w:marLeft w:val="0"/>
      <w:marRight w:val="0"/>
      <w:marTop w:val="0"/>
      <w:marBottom w:val="0"/>
      <w:divBdr>
        <w:top w:val="none" w:sz="0" w:space="0" w:color="auto"/>
        <w:left w:val="none" w:sz="0" w:space="0" w:color="auto"/>
        <w:bottom w:val="none" w:sz="0" w:space="0" w:color="auto"/>
        <w:right w:val="none" w:sz="0" w:space="0" w:color="auto"/>
      </w:divBdr>
    </w:div>
    <w:div w:id="309555342">
      <w:bodyDiv w:val="1"/>
      <w:marLeft w:val="0"/>
      <w:marRight w:val="0"/>
      <w:marTop w:val="0"/>
      <w:marBottom w:val="0"/>
      <w:divBdr>
        <w:top w:val="none" w:sz="0" w:space="0" w:color="auto"/>
        <w:left w:val="none" w:sz="0" w:space="0" w:color="auto"/>
        <w:bottom w:val="none" w:sz="0" w:space="0" w:color="auto"/>
        <w:right w:val="none" w:sz="0" w:space="0" w:color="auto"/>
      </w:divBdr>
    </w:div>
    <w:div w:id="489176581">
      <w:bodyDiv w:val="1"/>
      <w:marLeft w:val="0"/>
      <w:marRight w:val="0"/>
      <w:marTop w:val="0"/>
      <w:marBottom w:val="0"/>
      <w:divBdr>
        <w:top w:val="none" w:sz="0" w:space="0" w:color="auto"/>
        <w:left w:val="none" w:sz="0" w:space="0" w:color="auto"/>
        <w:bottom w:val="none" w:sz="0" w:space="0" w:color="auto"/>
        <w:right w:val="none" w:sz="0" w:space="0" w:color="auto"/>
      </w:divBdr>
    </w:div>
    <w:div w:id="489715411">
      <w:bodyDiv w:val="1"/>
      <w:marLeft w:val="0"/>
      <w:marRight w:val="0"/>
      <w:marTop w:val="0"/>
      <w:marBottom w:val="0"/>
      <w:divBdr>
        <w:top w:val="none" w:sz="0" w:space="0" w:color="auto"/>
        <w:left w:val="none" w:sz="0" w:space="0" w:color="auto"/>
        <w:bottom w:val="none" w:sz="0" w:space="0" w:color="auto"/>
        <w:right w:val="none" w:sz="0" w:space="0" w:color="auto"/>
      </w:divBdr>
    </w:div>
    <w:div w:id="612908096">
      <w:bodyDiv w:val="1"/>
      <w:marLeft w:val="0"/>
      <w:marRight w:val="0"/>
      <w:marTop w:val="0"/>
      <w:marBottom w:val="0"/>
      <w:divBdr>
        <w:top w:val="none" w:sz="0" w:space="0" w:color="auto"/>
        <w:left w:val="none" w:sz="0" w:space="0" w:color="auto"/>
        <w:bottom w:val="none" w:sz="0" w:space="0" w:color="auto"/>
        <w:right w:val="none" w:sz="0" w:space="0" w:color="auto"/>
      </w:divBdr>
    </w:div>
    <w:div w:id="744187404">
      <w:bodyDiv w:val="1"/>
      <w:marLeft w:val="0"/>
      <w:marRight w:val="0"/>
      <w:marTop w:val="0"/>
      <w:marBottom w:val="0"/>
      <w:divBdr>
        <w:top w:val="none" w:sz="0" w:space="0" w:color="auto"/>
        <w:left w:val="none" w:sz="0" w:space="0" w:color="auto"/>
        <w:bottom w:val="none" w:sz="0" w:space="0" w:color="auto"/>
        <w:right w:val="none" w:sz="0" w:space="0" w:color="auto"/>
      </w:divBdr>
    </w:div>
    <w:div w:id="910382802">
      <w:bodyDiv w:val="1"/>
      <w:marLeft w:val="0"/>
      <w:marRight w:val="0"/>
      <w:marTop w:val="0"/>
      <w:marBottom w:val="0"/>
      <w:divBdr>
        <w:top w:val="none" w:sz="0" w:space="0" w:color="auto"/>
        <w:left w:val="none" w:sz="0" w:space="0" w:color="auto"/>
        <w:bottom w:val="none" w:sz="0" w:space="0" w:color="auto"/>
        <w:right w:val="none" w:sz="0" w:space="0" w:color="auto"/>
      </w:divBdr>
    </w:div>
    <w:div w:id="992835392">
      <w:bodyDiv w:val="1"/>
      <w:marLeft w:val="0"/>
      <w:marRight w:val="0"/>
      <w:marTop w:val="0"/>
      <w:marBottom w:val="0"/>
      <w:divBdr>
        <w:top w:val="none" w:sz="0" w:space="0" w:color="auto"/>
        <w:left w:val="none" w:sz="0" w:space="0" w:color="auto"/>
        <w:bottom w:val="none" w:sz="0" w:space="0" w:color="auto"/>
        <w:right w:val="none" w:sz="0" w:space="0" w:color="auto"/>
      </w:divBdr>
    </w:div>
    <w:div w:id="1283271850">
      <w:bodyDiv w:val="1"/>
      <w:marLeft w:val="0"/>
      <w:marRight w:val="0"/>
      <w:marTop w:val="0"/>
      <w:marBottom w:val="0"/>
      <w:divBdr>
        <w:top w:val="none" w:sz="0" w:space="0" w:color="auto"/>
        <w:left w:val="none" w:sz="0" w:space="0" w:color="auto"/>
        <w:bottom w:val="none" w:sz="0" w:space="0" w:color="auto"/>
        <w:right w:val="none" w:sz="0" w:space="0" w:color="auto"/>
      </w:divBdr>
    </w:div>
    <w:div w:id="1283346729">
      <w:bodyDiv w:val="1"/>
      <w:marLeft w:val="0"/>
      <w:marRight w:val="0"/>
      <w:marTop w:val="0"/>
      <w:marBottom w:val="0"/>
      <w:divBdr>
        <w:top w:val="none" w:sz="0" w:space="0" w:color="auto"/>
        <w:left w:val="none" w:sz="0" w:space="0" w:color="auto"/>
        <w:bottom w:val="none" w:sz="0" w:space="0" w:color="auto"/>
        <w:right w:val="none" w:sz="0" w:space="0" w:color="auto"/>
      </w:divBdr>
    </w:div>
    <w:div w:id="1315065254">
      <w:bodyDiv w:val="1"/>
      <w:marLeft w:val="0"/>
      <w:marRight w:val="0"/>
      <w:marTop w:val="0"/>
      <w:marBottom w:val="0"/>
      <w:divBdr>
        <w:top w:val="none" w:sz="0" w:space="0" w:color="auto"/>
        <w:left w:val="none" w:sz="0" w:space="0" w:color="auto"/>
        <w:bottom w:val="none" w:sz="0" w:space="0" w:color="auto"/>
        <w:right w:val="none" w:sz="0" w:space="0" w:color="auto"/>
      </w:divBdr>
    </w:div>
    <w:div w:id="1401709359">
      <w:bodyDiv w:val="1"/>
      <w:marLeft w:val="0"/>
      <w:marRight w:val="0"/>
      <w:marTop w:val="0"/>
      <w:marBottom w:val="0"/>
      <w:divBdr>
        <w:top w:val="none" w:sz="0" w:space="0" w:color="auto"/>
        <w:left w:val="none" w:sz="0" w:space="0" w:color="auto"/>
        <w:bottom w:val="none" w:sz="0" w:space="0" w:color="auto"/>
        <w:right w:val="none" w:sz="0" w:space="0" w:color="auto"/>
      </w:divBdr>
    </w:div>
    <w:div w:id="1446801651">
      <w:bodyDiv w:val="1"/>
      <w:marLeft w:val="0"/>
      <w:marRight w:val="0"/>
      <w:marTop w:val="0"/>
      <w:marBottom w:val="0"/>
      <w:divBdr>
        <w:top w:val="none" w:sz="0" w:space="0" w:color="auto"/>
        <w:left w:val="none" w:sz="0" w:space="0" w:color="auto"/>
        <w:bottom w:val="none" w:sz="0" w:space="0" w:color="auto"/>
        <w:right w:val="none" w:sz="0" w:space="0" w:color="auto"/>
      </w:divBdr>
    </w:div>
    <w:div w:id="1450315675">
      <w:bodyDiv w:val="1"/>
      <w:marLeft w:val="0"/>
      <w:marRight w:val="0"/>
      <w:marTop w:val="0"/>
      <w:marBottom w:val="0"/>
      <w:divBdr>
        <w:top w:val="none" w:sz="0" w:space="0" w:color="auto"/>
        <w:left w:val="none" w:sz="0" w:space="0" w:color="auto"/>
        <w:bottom w:val="none" w:sz="0" w:space="0" w:color="auto"/>
        <w:right w:val="none" w:sz="0" w:space="0" w:color="auto"/>
      </w:divBdr>
    </w:div>
    <w:div w:id="1537427068">
      <w:bodyDiv w:val="1"/>
      <w:marLeft w:val="0"/>
      <w:marRight w:val="0"/>
      <w:marTop w:val="0"/>
      <w:marBottom w:val="0"/>
      <w:divBdr>
        <w:top w:val="none" w:sz="0" w:space="0" w:color="auto"/>
        <w:left w:val="none" w:sz="0" w:space="0" w:color="auto"/>
        <w:bottom w:val="none" w:sz="0" w:space="0" w:color="auto"/>
        <w:right w:val="none" w:sz="0" w:space="0" w:color="auto"/>
      </w:divBdr>
    </w:div>
    <w:div w:id="1640960028">
      <w:bodyDiv w:val="1"/>
      <w:marLeft w:val="0"/>
      <w:marRight w:val="0"/>
      <w:marTop w:val="0"/>
      <w:marBottom w:val="0"/>
      <w:divBdr>
        <w:top w:val="none" w:sz="0" w:space="0" w:color="auto"/>
        <w:left w:val="none" w:sz="0" w:space="0" w:color="auto"/>
        <w:bottom w:val="none" w:sz="0" w:space="0" w:color="auto"/>
        <w:right w:val="none" w:sz="0" w:space="0" w:color="auto"/>
      </w:divBdr>
    </w:div>
    <w:div w:id="1691640857">
      <w:bodyDiv w:val="1"/>
      <w:marLeft w:val="0"/>
      <w:marRight w:val="0"/>
      <w:marTop w:val="0"/>
      <w:marBottom w:val="0"/>
      <w:divBdr>
        <w:top w:val="none" w:sz="0" w:space="0" w:color="auto"/>
        <w:left w:val="none" w:sz="0" w:space="0" w:color="auto"/>
        <w:bottom w:val="none" w:sz="0" w:space="0" w:color="auto"/>
        <w:right w:val="none" w:sz="0" w:space="0" w:color="auto"/>
      </w:divBdr>
    </w:div>
    <w:div w:id="1738087192">
      <w:bodyDiv w:val="1"/>
      <w:marLeft w:val="0"/>
      <w:marRight w:val="0"/>
      <w:marTop w:val="0"/>
      <w:marBottom w:val="0"/>
      <w:divBdr>
        <w:top w:val="none" w:sz="0" w:space="0" w:color="auto"/>
        <w:left w:val="none" w:sz="0" w:space="0" w:color="auto"/>
        <w:bottom w:val="none" w:sz="0" w:space="0" w:color="auto"/>
        <w:right w:val="none" w:sz="0" w:space="0" w:color="auto"/>
      </w:divBdr>
    </w:div>
    <w:div w:id="1829130375">
      <w:bodyDiv w:val="1"/>
      <w:marLeft w:val="0"/>
      <w:marRight w:val="0"/>
      <w:marTop w:val="0"/>
      <w:marBottom w:val="0"/>
      <w:divBdr>
        <w:top w:val="none" w:sz="0" w:space="0" w:color="auto"/>
        <w:left w:val="none" w:sz="0" w:space="0" w:color="auto"/>
        <w:bottom w:val="none" w:sz="0" w:space="0" w:color="auto"/>
        <w:right w:val="none" w:sz="0" w:space="0" w:color="auto"/>
      </w:divBdr>
    </w:div>
    <w:div w:id="1852646307">
      <w:bodyDiv w:val="1"/>
      <w:marLeft w:val="0"/>
      <w:marRight w:val="0"/>
      <w:marTop w:val="0"/>
      <w:marBottom w:val="0"/>
      <w:divBdr>
        <w:top w:val="none" w:sz="0" w:space="0" w:color="auto"/>
        <w:left w:val="none" w:sz="0" w:space="0" w:color="auto"/>
        <w:bottom w:val="none" w:sz="0" w:space="0" w:color="auto"/>
        <w:right w:val="none" w:sz="0" w:space="0" w:color="auto"/>
      </w:divBdr>
    </w:div>
    <w:div w:id="1897818680">
      <w:bodyDiv w:val="1"/>
      <w:marLeft w:val="0"/>
      <w:marRight w:val="0"/>
      <w:marTop w:val="0"/>
      <w:marBottom w:val="0"/>
      <w:divBdr>
        <w:top w:val="none" w:sz="0" w:space="0" w:color="auto"/>
        <w:left w:val="none" w:sz="0" w:space="0" w:color="auto"/>
        <w:bottom w:val="none" w:sz="0" w:space="0" w:color="auto"/>
        <w:right w:val="none" w:sz="0" w:space="0" w:color="auto"/>
      </w:divBdr>
    </w:div>
    <w:div w:id="190075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KOE DMS" ma:contentTypeID="0x01010072106C75DA210C4E824231966115F8F700DF54991FAE5CEB488FF85765B45DFB99" ma:contentTypeVersion="22" ma:contentTypeDescription="Content Type for DMS" ma:contentTypeScope="" ma:versionID="c81b6b218fe7f35006f01cfa6bb21f3b">
  <xsd:schema xmlns:xsd="http://www.w3.org/2001/XMLSchema" xmlns:xs="http://www.w3.org/2001/XMLSchema" xmlns:p="http://schemas.microsoft.com/office/2006/metadata/properties" xmlns:ns2="15909d5e-1b51-4d5f-bae6-f3544bb622d4" xmlns:ns3="41e3d795-8705-4229-ae52-d44e348bb28c" xmlns:ns4="be613588-b571-4bb4-80c5-037067077d89" targetNamespace="http://schemas.microsoft.com/office/2006/metadata/properties" ma:root="true" ma:fieldsID="a9702de9aa86292bb0484ddc0102e5ab" ns2:_="" ns3:_="" ns4:_="">
    <xsd:import namespace="15909d5e-1b51-4d5f-bae6-f3544bb622d4"/>
    <xsd:import namespace="41e3d795-8705-4229-ae52-d44e348bb28c"/>
    <xsd:import namespace="be613588-b571-4bb4-80c5-037067077d89"/>
    <xsd:element name="properties">
      <xsd:complexType>
        <xsd:sequence>
          <xsd:element name="documentManagement">
            <xsd:complexType>
              <xsd:all>
                <xsd:element ref="ns2:StartdatumDSGVOBehaltefrist" minOccurs="0"/>
                <xsd:element ref="ns2:LöschdatumDSGVO" minOccurs="0"/>
                <xsd:element ref="ns3:dd9b864d7182421f9aa3279e954a1643" minOccurs="0"/>
                <xsd:element ref="ns3:TaxCatchAll" minOccurs="0"/>
                <xsd:element ref="ns3:TaxCatchAllLabel" minOccurs="0"/>
                <xsd:element ref="ns3:j9b1171293f2437f82e1015e83949080"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e3d795-8705-4229-ae52-d44e348bb28c" elementFormDefault="qualified">
    <xsd:import namespace="http://schemas.microsoft.com/office/2006/documentManagement/types"/>
    <xsd:import namespace="http://schemas.microsoft.com/office/infopath/2007/PartnerControls"/>
    <xsd:element name="dd9b864d7182421f9aa3279e954a1643" ma:index="10" nillable="true" ma:taxonomy="true" ma:internalName="dd9b864d7182421f9aa3279e954a1643" ma:taxonomyFieldName="Taetigkeitsbereich" ma:displayName="Tätigkeitsbereich" ma:fieldId="{dd9b864d-7182-421f-9aa3-279e954a1643}"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404ba0a-b656-4e3a-878b-f63e1a038dd8}" ma:internalName="TaxCatchAll" ma:showField="CatchAllData"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404ba0a-b656-4e3a-878b-f63e1a038dd8}" ma:internalName="TaxCatchAllLabel" ma:readOnly="true" ma:showField="CatchAllDataLabel"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j9b1171293f2437f82e1015e83949080" ma:index="14" nillable="true" ma:taxonomy="true" ma:internalName="j9b1171293f2437f82e1015e83949080" ma:taxonomyFieldName="Dokumentenart" ma:displayName="Dokumentenart" ma:fieldId="{39b11712-93f2-437f-82e1-015e83949080}"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613588-b571-4bb4-80c5-037067077d8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ststelle xmlns="41e3d795-8705-4229-ae52-d44e348bb28c" xsi:nil="true"/>
    <StartdatumDSGVOBehaltefrist xmlns="15909d5e-1b51-4d5f-bae6-f3544bb622d4" xsi:nil="true"/>
    <LöschdatumDSGVO xmlns="15909d5e-1b51-4d5f-bae6-f3544bb622d4" xsi:nil="true"/>
    <lcf76f155ced4ddcb4097134ff3c332f xmlns="be613588-b571-4bb4-80c5-037067077d89">
      <Terms xmlns="http://schemas.microsoft.com/office/infopath/2007/PartnerControls"/>
    </lcf76f155ced4ddcb4097134ff3c332f>
    <dd9b864d7182421f9aa3279e954a1643 xmlns="41e3d795-8705-4229-ae52-d44e348bb28c">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dd9b864d7182421f9aa3279e954a1643>
    <TaxCatchAll xmlns="41e3d795-8705-4229-ae52-d44e348bb28c">
      <Value>8</Value>
      <Value>7</Value>
    </TaxCatchAll>
    <Fremdsystemreferenzen xmlns="41e3d795-8705-4229-ae52-d44e348bb28c" xsi:nil="true"/>
    <EigeneReferenz xmlns="41e3d795-8705-4229-ae52-d44e348bb28c" xsi:nil="true"/>
    <Vertraulichkeit xmlns="41e3d795-8705-4229-ae52-d44e348bb28c" xsi:nil="true"/>
    <Dokumentgueltigbis xmlns="15909d5e-1b51-4d5f-bae6-f3544bb622d4" xsi:nil="true"/>
    <j9b1171293f2437f82e1015e83949080 xmlns="41e3d795-8705-4229-ae52-d44e348bb28c">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j9b1171293f2437f82e1015e83949080>
    <Kundenreferenz xmlns="41e3d795-8705-4229-ae52-d44e348bb28c" xsi:nil="true"/>
    <FreiesMetadatenfeld xmlns="41e3d795-8705-4229-ae52-d44e348bb28c" xsi:nil="true"/>
    <Dokumentgueltigvon xmlns="15909d5e-1b51-4d5f-bae6-f3544bb622d4" xsi:nil="true"/>
    <_dlc_DocId xmlns="41e3d795-8705-4229-ae52-d44e348bb28c">MKM4C5H7TKHK-352036381-7504</_dlc_DocId>
    <_dlc_DocIdUrl xmlns="41e3d795-8705-4229-ae52-d44e348bb28c">
      <Url>https://wkonline.sharepoint.com/sites/wkoe-dms-oe-14165/_layouts/15/DocIdRedir.aspx?ID=MKM4C5H7TKHK-352036381-7504</Url>
      <Description>MKM4C5H7TKHK-352036381-7504</Description>
    </_dlc_DocIdUrl>
  </documentManagement>
</p:properties>
</file>

<file path=customXml/itemProps1.xml><?xml version="1.0" encoding="utf-8"?>
<ds:datastoreItem xmlns:ds="http://schemas.openxmlformats.org/officeDocument/2006/customXml" ds:itemID="{E1398941-893E-4347-94A2-4EAD94EDDC59}">
  <ds:schemaRefs>
    <ds:schemaRef ds:uri="http://schemas.openxmlformats.org/officeDocument/2006/bibliography"/>
  </ds:schemaRefs>
</ds:datastoreItem>
</file>

<file path=customXml/itemProps2.xml><?xml version="1.0" encoding="utf-8"?>
<ds:datastoreItem xmlns:ds="http://schemas.openxmlformats.org/officeDocument/2006/customXml" ds:itemID="{8166EE6F-7778-42A1-8DB4-07AB0A66E424}"/>
</file>

<file path=customXml/itemProps3.xml><?xml version="1.0" encoding="utf-8"?>
<ds:datastoreItem xmlns:ds="http://schemas.openxmlformats.org/officeDocument/2006/customXml" ds:itemID="{421F16A0-C618-4680-9621-B0ED7DF5E112}"/>
</file>

<file path=customXml/itemProps4.xml><?xml version="1.0" encoding="utf-8"?>
<ds:datastoreItem xmlns:ds="http://schemas.openxmlformats.org/officeDocument/2006/customXml" ds:itemID="{BAC21DC5-5E17-46D8-8881-A88760AD713C}"/>
</file>

<file path=customXml/itemProps5.xml><?xml version="1.0" encoding="utf-8"?>
<ds:datastoreItem xmlns:ds="http://schemas.openxmlformats.org/officeDocument/2006/customXml" ds:itemID="{E0B2D43B-4125-4FCA-AA4C-4FBACC391F4D}"/>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4088</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4727</CharactersWithSpaces>
  <SharedDoc>false</SharedDoc>
  <HLinks>
    <vt:vector size="6" baseType="variant">
      <vt:variant>
        <vt:i4>6881283</vt:i4>
      </vt:variant>
      <vt:variant>
        <vt:i4>0</vt:i4>
      </vt:variant>
      <vt:variant>
        <vt:i4>0</vt:i4>
      </vt:variant>
      <vt:variant>
        <vt:i4>5</vt:i4>
      </vt:variant>
      <vt:variant>
        <vt:lpwstr>https://eur-lex.europa.eu/legal-content/EN/TXT/?uri=OJ:L_202501988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2026-04-17T07:08:00Z</dcterms:created>
  <dcterms:modified xsi:type="dcterms:W3CDTF">2026-04-17T07:08:00Z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0x01010072106C75DA210C4E824231966115F8F700DF54991FAE5CEB488FF85765B45DFB99</vt:lpwstr>
  </property>
  <property fmtid="{D5CDD505-2E9C-101B-9397-08002B2CF9AE}" pid="3" name="_dlc_DocIdItemGuid">
    <vt:lpwstr>a710a1a5-3083-45a9-aaad-003129c93738</vt:lpwstr>
  </property>
  <property fmtid="{D5CDD505-2E9C-101B-9397-08002B2CF9AE}" pid="4" name="Taetigkeitsbereich">
    <vt:lpwstr>7;#Allgemein|4c264b77-3718-4103-ae5e-af42e791c13f</vt:lpwstr>
  </property>
  <property fmtid="{D5CDD505-2E9C-101B-9397-08002B2CF9AE}" pid="5" name="MediaServiceImageTags">
    <vt:lpwstr/>
  </property>
  <property fmtid="{D5CDD505-2E9C-101B-9397-08002B2CF9AE}" pid="6" name="Dokumentenart">
    <vt:lpwstr>8;#Allgemeines Dokument|256c25dd-d6b9-4889-8d4b-4a032cb12aef</vt:lpwstr>
  </property>
</Properties>
</file>