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8CF3BD" w14:textId="2A7237E9" w:rsidR="0029533F" w:rsidRDefault="00C16350" w:rsidP="00CB692F">
      <w:pPr>
        <w:pStyle w:val="Pagedecouverture"/>
      </w:pPr>
      <w:r>
        <w:pict w14:anchorId="72F6F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EFCAA9B9-D0C0-419B-BA1C-8BFB70FB43C2" style="width:455.6pt;height:331.1pt">
            <v:imagedata r:id="rId11" o:title=""/>
          </v:shape>
        </w:pict>
      </w:r>
    </w:p>
    <w:p w14:paraId="2D6F511C" w14:textId="77777777" w:rsidR="005210B3" w:rsidRPr="00A01AA1" w:rsidRDefault="005210B3">
      <w:pPr>
        <w:sectPr w:rsidR="005210B3" w:rsidRPr="00A01AA1" w:rsidSect="000D02B2">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22876289" w14:textId="0D003460" w:rsidR="005210B3" w:rsidRPr="00A01AA1" w:rsidRDefault="00CB692F" w:rsidP="00CB692F">
      <w:pPr>
        <w:pStyle w:val="Typedudocument"/>
      </w:pPr>
      <w:r w:rsidRPr="00CB692F">
        <w:lastRenderedPageBreak/>
        <w:t>COMMISSION REGULATION (EU) …/…</w:t>
      </w:r>
    </w:p>
    <w:p w14:paraId="3EDBE08F" w14:textId="072FFA8D" w:rsidR="005210B3" w:rsidRPr="00A01AA1" w:rsidRDefault="00CB692F" w:rsidP="00CB692F">
      <w:pPr>
        <w:pStyle w:val="Datedadoption"/>
      </w:pPr>
      <w:r w:rsidRPr="00CB692F">
        <w:t xml:space="preserve">of </w:t>
      </w:r>
      <w:r w:rsidRPr="00CB692F">
        <w:rPr>
          <w:rStyle w:val="Marker2"/>
        </w:rPr>
        <w:t>XXX</w:t>
      </w:r>
    </w:p>
    <w:p w14:paraId="1442B009" w14:textId="0FB16F06" w:rsidR="00380561" w:rsidRPr="007442A5" w:rsidRDefault="00CB692F" w:rsidP="00CB692F">
      <w:pPr>
        <w:pStyle w:val="Titreobjet"/>
      </w:pPr>
      <w:r w:rsidRPr="00CB692F">
        <w:t>amending Regulation (EC) No 440/2008 as regards the test methods, to adapt them to technical progress</w:t>
      </w:r>
    </w:p>
    <w:p w14:paraId="5D67F3D4" w14:textId="1903B8B1" w:rsidR="005210B3" w:rsidRPr="00E82D59" w:rsidRDefault="00CB692F" w:rsidP="00CB692F">
      <w:pPr>
        <w:pStyle w:val="IntrtEEE"/>
      </w:pPr>
      <w:r w:rsidRPr="00CB692F">
        <w:t>(Text with EEA relevance)</w:t>
      </w:r>
    </w:p>
    <w:p w14:paraId="7801EC72" w14:textId="77777777" w:rsidR="00C8762B" w:rsidRPr="00E82D59" w:rsidRDefault="00C8762B" w:rsidP="00C8762B">
      <w:pPr>
        <w:pStyle w:val="Institutionquiagit"/>
      </w:pPr>
      <w:r w:rsidRPr="00E82D59">
        <w:t xml:space="preserve">THE EUROPEAN COMMISSION, </w:t>
      </w:r>
    </w:p>
    <w:p w14:paraId="7CD8C8D9" w14:textId="77777777" w:rsidR="00160FC8" w:rsidRPr="00E82D59" w:rsidRDefault="00160FC8" w:rsidP="00160FC8">
      <w:pPr>
        <w:rPr>
          <w:rFonts w:eastAsia="Calibri"/>
        </w:rPr>
      </w:pPr>
      <w:r w:rsidRPr="00E82D59">
        <w:rPr>
          <w:rFonts w:eastAsia="Calibri"/>
        </w:rPr>
        <w:t>Having regard to the Treaty on the Functioning of the European Union,</w:t>
      </w:r>
    </w:p>
    <w:p w14:paraId="239E1B5A" w14:textId="77777777" w:rsidR="00160FC8" w:rsidRPr="00E82D59" w:rsidRDefault="00160FC8" w:rsidP="00160FC8">
      <w:pPr>
        <w:rPr>
          <w:rFonts w:eastAsia="Calibri"/>
        </w:rPr>
      </w:pPr>
      <w:r w:rsidRPr="00E82D59">
        <w:rPr>
          <w:rFonts w:eastAsia="Calibri"/>
        </w:rPr>
        <w:t xml:space="preserve">Having regard </w:t>
      </w:r>
      <w:r w:rsidRPr="00E82D59">
        <w:rPr>
          <w:rFonts w:eastAsia="Times New Roman"/>
          <w:noProof/>
          <w:lang w:eastAsia="en-GB"/>
        </w:rPr>
        <w:t>to Regulation (EC) No 1907/2006 of the European Parliament and of the Council of 18 December 2006 concerning the Registration, Evaluation, Authorisation and Restriction of Chemicals (REACH), establishing a European Chemicals Agency, amending Directive 1999/45/EC and repealing Council Regulation (EEC) No 793/93 and Commission Regulation (EC) No 1488/94 as well as Council Directive 76/769/EEC and Commission Directives 91/155/EEC, 93/67/EEC, 93/105/EC and 2000/21/EC</w:t>
      </w:r>
      <w:r w:rsidRPr="00E82D59">
        <w:rPr>
          <w:rStyle w:val="FootnoteReference"/>
        </w:rPr>
        <w:footnoteReference w:id="2"/>
      </w:r>
      <w:r w:rsidRPr="00E82D59">
        <w:rPr>
          <w:rFonts w:eastAsia="Calibri"/>
        </w:rPr>
        <w:t>, and in particular Article</w:t>
      </w:r>
      <w:r w:rsidR="009B4693">
        <w:rPr>
          <w:rFonts w:eastAsia="Calibri"/>
        </w:rPr>
        <w:t> </w:t>
      </w:r>
      <w:r w:rsidRPr="00E82D59">
        <w:rPr>
          <w:rFonts w:eastAsia="Times New Roman"/>
          <w:noProof/>
          <w:lang w:eastAsia="en-GB"/>
        </w:rPr>
        <w:t>13(2)</w:t>
      </w:r>
      <w:r w:rsidRPr="00E82D59">
        <w:rPr>
          <w:rFonts w:eastAsia="Calibri"/>
        </w:rPr>
        <w:t xml:space="preserve"> thereof,</w:t>
      </w:r>
    </w:p>
    <w:p w14:paraId="038C228B" w14:textId="77777777" w:rsidR="005210B3" w:rsidRPr="00E82D59" w:rsidRDefault="005210B3">
      <w:r w:rsidRPr="00E82D59">
        <w:t>Whereas:</w:t>
      </w:r>
    </w:p>
    <w:p w14:paraId="3215CF9E" w14:textId="77777777" w:rsidR="00C8762B" w:rsidRPr="00E82D59" w:rsidRDefault="00C8762B" w:rsidP="000952A1">
      <w:pPr>
        <w:pStyle w:val="Considrant"/>
        <w:numPr>
          <w:ilvl w:val="0"/>
          <w:numId w:val="5"/>
        </w:numPr>
      </w:pPr>
      <w:r w:rsidRPr="00E82D59">
        <w:t>Commission Regulation (EC) No 440/2008</w:t>
      </w:r>
      <w:r w:rsidRPr="00E82D59">
        <w:rPr>
          <w:rStyle w:val="FootnoteReference"/>
        </w:rPr>
        <w:footnoteReference w:id="3"/>
      </w:r>
      <w:r w:rsidRPr="00E82D59">
        <w:t xml:space="preserve"> contains, in its Annex, test methods recognised as being appropriate for generating information on the physicochemical, toxicological and ecotoxicological properties of </w:t>
      </w:r>
      <w:r w:rsidR="0064031A" w:rsidRPr="00E82D59">
        <w:t xml:space="preserve">substances </w:t>
      </w:r>
      <w:r w:rsidRPr="00E82D59">
        <w:t xml:space="preserve">for the purposes of Regulation (EC) No 1907/2006. </w:t>
      </w:r>
    </w:p>
    <w:p w14:paraId="0F7D7FCB" w14:textId="77777777" w:rsidR="00B349CD" w:rsidRDefault="7CED6C0C" w:rsidP="00B349CD">
      <w:pPr>
        <w:pStyle w:val="Considrant"/>
      </w:pPr>
      <w:r>
        <w:t>The Organisation for Economic Co-operation and Development (OECD) develops harmonised and internationally agreed test guidelines for the testing of chemicals for regulatory purposes. The OECD regularly issues new and revised test guidelines, taking account of scientific progress in this area.</w:t>
      </w:r>
    </w:p>
    <w:p w14:paraId="469C07B9" w14:textId="7CDCDC3C" w:rsidR="00C91E9C" w:rsidRDefault="60BFD4FE" w:rsidP="00B349CD">
      <w:pPr>
        <w:pStyle w:val="Considrant"/>
      </w:pPr>
      <w:r w:rsidRPr="00B23298">
        <w:t xml:space="preserve">In order to </w:t>
      </w:r>
      <w:r w:rsidR="43D4F31D" w:rsidRPr="00B23298">
        <w:t>adapt</w:t>
      </w:r>
      <w:r w:rsidRPr="00B23298">
        <w:t xml:space="preserve"> Regulation (EC) No 440/2008 to technical progress and to reduce the number of animals used for experimental purposes, </w:t>
      </w:r>
      <w:r w:rsidR="0188BBE1" w:rsidRPr="00B23298">
        <w:t xml:space="preserve">also </w:t>
      </w:r>
      <w:r w:rsidRPr="00B23298">
        <w:t>in accordance with Directive</w:t>
      </w:r>
      <w:r w:rsidR="23BB0CA5" w:rsidRPr="00B23298">
        <w:t> </w:t>
      </w:r>
      <w:r w:rsidRPr="00B23298">
        <w:t>2010/63/EU of the European Parliament and of the Council</w:t>
      </w:r>
      <w:r w:rsidR="00DD69D6" w:rsidRPr="00B23298">
        <w:rPr>
          <w:rStyle w:val="FootnoteReference"/>
        </w:rPr>
        <w:footnoteReference w:id="4"/>
      </w:r>
      <w:r w:rsidRPr="00B23298">
        <w:t xml:space="preserve">, the Annex </w:t>
      </w:r>
      <w:r w:rsidR="43D4F31D" w:rsidRPr="00B23298">
        <w:t xml:space="preserve">to </w:t>
      </w:r>
      <w:r w:rsidRPr="00B23298">
        <w:t>Regulation</w:t>
      </w:r>
      <w:r w:rsidR="2A4D21A8" w:rsidRPr="00B23298">
        <w:t xml:space="preserve"> (EC) No 440/2008</w:t>
      </w:r>
      <w:r w:rsidR="7EF591FD" w:rsidRPr="00B23298">
        <w:t xml:space="preserve"> should be revi</w:t>
      </w:r>
      <w:r w:rsidR="4E2743DE" w:rsidRPr="00B23298">
        <w:t>sed</w:t>
      </w:r>
      <w:r w:rsidR="3686CC0A" w:rsidRPr="00B23298">
        <w:t xml:space="preserve"> </w:t>
      </w:r>
      <w:r w:rsidR="19D52190" w:rsidRPr="00B23298">
        <w:t xml:space="preserve">by introducing </w:t>
      </w:r>
      <w:r w:rsidR="7DF3C126" w:rsidRPr="00B23298">
        <w:t xml:space="preserve">one new and </w:t>
      </w:r>
      <w:r w:rsidR="3271AAD3" w:rsidRPr="00B23298">
        <w:t xml:space="preserve">updating </w:t>
      </w:r>
      <w:r w:rsidR="7DF3C126" w:rsidRPr="00B23298">
        <w:t xml:space="preserve">four </w:t>
      </w:r>
      <w:r w:rsidR="3271AAD3" w:rsidRPr="00B23298">
        <w:t>existing</w:t>
      </w:r>
      <w:r w:rsidR="7DF3C126" w:rsidRPr="00B23298">
        <w:t xml:space="preserve"> test methods for the assessment of ecotoxicity</w:t>
      </w:r>
      <w:r w:rsidR="00290A62" w:rsidRPr="00B23298">
        <w:rPr>
          <w:rStyle w:val="FootnoteReference"/>
        </w:rPr>
        <w:footnoteReference w:id="5"/>
      </w:r>
      <w:r w:rsidR="7DF3C126" w:rsidRPr="00B23298">
        <w:t xml:space="preserve"> and</w:t>
      </w:r>
      <w:r w:rsidR="668878C5" w:rsidRPr="00B23298">
        <w:t xml:space="preserve"> </w:t>
      </w:r>
      <w:r w:rsidR="00836CE3" w:rsidRPr="2FB8133E">
        <w:rPr>
          <w:rFonts w:eastAsiaTheme="minorEastAsia"/>
        </w:rPr>
        <w:t>eighteen</w:t>
      </w:r>
      <w:r w:rsidR="71C154B8" w:rsidRPr="2FB8133E">
        <w:rPr>
          <w:rFonts w:eastAsiaTheme="minorEastAsia"/>
        </w:rPr>
        <w:t xml:space="preserve"> </w:t>
      </w:r>
      <w:r w:rsidR="5FFC550F" w:rsidRPr="00B23298">
        <w:t xml:space="preserve"> </w:t>
      </w:r>
      <w:r w:rsidR="3A49E80B" w:rsidRPr="00B23298">
        <w:t>updated</w:t>
      </w:r>
      <w:r w:rsidR="3A49E80B" w:rsidRPr="005E64B0">
        <w:t xml:space="preserve"> </w:t>
      </w:r>
      <w:r w:rsidRPr="005E64B0">
        <w:t xml:space="preserve">test </w:t>
      </w:r>
      <w:r w:rsidRPr="005E64B0">
        <w:lastRenderedPageBreak/>
        <w:t>methods for the determination of effects on human health</w:t>
      </w:r>
      <w:r w:rsidR="00913A09" w:rsidRPr="005E64B0">
        <w:rPr>
          <w:rStyle w:val="FootnoteReference"/>
        </w:rPr>
        <w:footnoteReference w:id="6"/>
      </w:r>
      <w:r w:rsidR="7DF3C126" w:rsidRPr="005E64B0">
        <w:t>.</w:t>
      </w:r>
      <w:r w:rsidR="25F4B7EB" w:rsidRPr="005E64B0">
        <w:t xml:space="preserve"> </w:t>
      </w:r>
      <w:r w:rsidR="02F82870">
        <w:t>Ten</w:t>
      </w:r>
      <w:r w:rsidR="3A768BB8" w:rsidRPr="2FB8133E">
        <w:rPr>
          <w:i/>
          <w:iCs/>
        </w:rPr>
        <w:t xml:space="preserve"> </w:t>
      </w:r>
      <w:r w:rsidR="7DF3C126">
        <w:t xml:space="preserve">of these </w:t>
      </w:r>
      <w:r w:rsidR="085D9FC1">
        <w:t>eigh</w:t>
      </w:r>
      <w:r w:rsidR="6979C518">
        <w:t xml:space="preserve">teen </w:t>
      </w:r>
      <w:r w:rsidR="7DF3C126">
        <w:t xml:space="preserve">test methods relate to </w:t>
      </w:r>
      <w:r w:rsidR="25F4B7EB" w:rsidRPr="2FB8133E">
        <w:rPr>
          <w:i/>
          <w:iCs/>
        </w:rPr>
        <w:t>in vitro</w:t>
      </w:r>
      <w:r w:rsidR="712264F1">
        <w:t xml:space="preserve"> </w:t>
      </w:r>
      <w:r w:rsidR="25F4B7EB">
        <w:t xml:space="preserve">tests for skin </w:t>
      </w:r>
      <w:r w:rsidR="3A768BB8">
        <w:t>irritation/corrosion, serious eye damage/</w:t>
      </w:r>
      <w:r w:rsidR="3A768BB8" w:rsidRPr="2FB8133E">
        <w:rPr>
          <w:rFonts w:eastAsia="Times New Roman"/>
        </w:rPr>
        <w:t>eye irritation</w:t>
      </w:r>
      <w:r w:rsidR="25F4B7EB">
        <w:t>, skin sensitisation, immunotoxicity and endocrine effects</w:t>
      </w:r>
      <w:r>
        <w:t>.</w:t>
      </w:r>
      <w:r w:rsidR="2D263DB9">
        <w:t xml:space="preserve"> </w:t>
      </w:r>
      <w:r w:rsidR="1A94CB02">
        <w:t>For six of these</w:t>
      </w:r>
      <w:r w:rsidR="004B248F">
        <w:t xml:space="preserve"> </w:t>
      </w:r>
      <w:r w:rsidR="08C5EE45">
        <w:t>eigh</w:t>
      </w:r>
      <w:r w:rsidR="68C7357A">
        <w:t>teen</w:t>
      </w:r>
      <w:r w:rsidR="1A94CB02">
        <w:t xml:space="preserve"> test methods the outdated versions of </w:t>
      </w:r>
      <w:r w:rsidR="0457CC67">
        <w:t xml:space="preserve">the full descriptions are laid down in Part </w:t>
      </w:r>
      <w:r w:rsidR="097578A2">
        <w:t>B</w:t>
      </w:r>
      <w:r w:rsidR="0457CC67">
        <w:t xml:space="preserve"> (OECD Test Guideline </w:t>
      </w:r>
      <w:r w:rsidR="097578A2">
        <w:t>407</w:t>
      </w:r>
      <w:r w:rsidR="0457CC67">
        <w:t xml:space="preserve">, OECD Test Guideline </w:t>
      </w:r>
      <w:r w:rsidR="097578A2">
        <w:t>421</w:t>
      </w:r>
      <w:r w:rsidR="0457CC67">
        <w:t xml:space="preserve">, OECD Test Guideline </w:t>
      </w:r>
      <w:r w:rsidR="097578A2">
        <w:t>422</w:t>
      </w:r>
      <w:r w:rsidR="0457CC67">
        <w:t>)</w:t>
      </w:r>
      <w:r w:rsidR="097578A2">
        <w:t xml:space="preserve"> and in Part C (OECD Test Guideline 210, 236, 239)</w:t>
      </w:r>
      <w:r w:rsidR="0457CC67">
        <w:t xml:space="preserve"> </w:t>
      </w:r>
      <w:r w:rsidR="1A94CB02">
        <w:t xml:space="preserve">of </w:t>
      </w:r>
      <w:r w:rsidR="0457CC67">
        <w:t>the Annex to Regulation (EC) No 440/2008</w:t>
      </w:r>
      <w:r w:rsidR="1A94CB02">
        <w:t xml:space="preserve">. It is therefore appropriate </w:t>
      </w:r>
      <w:r w:rsidR="07703247">
        <w:t>to replace th</w:t>
      </w:r>
      <w:r w:rsidR="00E00B50">
        <w:t xml:space="preserve">ose </w:t>
      </w:r>
      <w:r w:rsidR="00457944">
        <w:t xml:space="preserve">full </w:t>
      </w:r>
      <w:r w:rsidR="00E00B50">
        <w:t>descriptions</w:t>
      </w:r>
      <w:r w:rsidR="07703247">
        <w:t xml:space="preserve"> </w:t>
      </w:r>
      <w:r w:rsidR="00560DC2">
        <w:t xml:space="preserve">with </w:t>
      </w:r>
      <w:r w:rsidR="07703247">
        <w:t xml:space="preserve">the links to the latest version of the </w:t>
      </w:r>
      <w:r w:rsidR="58ACB353">
        <w:t xml:space="preserve">corresponding </w:t>
      </w:r>
      <w:r w:rsidR="07703247">
        <w:t>OECD</w:t>
      </w:r>
      <w:r w:rsidR="71EE8ACA">
        <w:t xml:space="preserve"> Test Guidelines</w:t>
      </w:r>
      <w:r w:rsidR="5ECD797C">
        <w:t>.</w:t>
      </w:r>
    </w:p>
    <w:p w14:paraId="366A444F" w14:textId="4DEDB07B" w:rsidR="0071299E" w:rsidRDefault="4E6619D8" w:rsidP="00EA74D9">
      <w:pPr>
        <w:pStyle w:val="Considrant"/>
      </w:pPr>
      <w:r w:rsidRPr="00CD62C6">
        <w:t xml:space="preserve">In addition, </w:t>
      </w:r>
      <w:r>
        <w:t>the</w:t>
      </w:r>
      <w:r w:rsidR="4D7F6A29">
        <w:t xml:space="preserve"> </w:t>
      </w:r>
      <w:r w:rsidR="4D7F6A29" w:rsidRPr="00227554">
        <w:t>OECD has corrected</w:t>
      </w:r>
      <w:r>
        <w:t xml:space="preserve"> </w:t>
      </w:r>
      <w:r w:rsidR="4D7F6A29" w:rsidRPr="00227554">
        <w:t>certain</w:t>
      </w:r>
      <w:r w:rsidR="6A58FE04" w:rsidRPr="00227554">
        <w:t xml:space="preserve"> </w:t>
      </w:r>
      <w:r w:rsidRPr="00CD62C6">
        <w:t>test methods</w:t>
      </w:r>
      <w:r>
        <w:t>, which were</w:t>
      </w:r>
      <w:r w:rsidRPr="00CD62C6">
        <w:t xml:space="preserve"> included in Regulation</w:t>
      </w:r>
      <w:r w:rsidRPr="00886EBC">
        <w:t xml:space="preserve"> (EC) No 440/2008</w:t>
      </w:r>
      <w:r>
        <w:t xml:space="preserve"> –</w:t>
      </w:r>
      <w:r w:rsidR="0D0F3884">
        <w:t xml:space="preserve"> (</w:t>
      </w:r>
      <w:r w:rsidR="73A80857" w:rsidRPr="00320CF7">
        <w:t>OECD Test Guideline</w:t>
      </w:r>
      <w:r w:rsidR="3B253FFD">
        <w:t xml:space="preserve"> 111</w:t>
      </w:r>
      <w:r w:rsidR="00A27051">
        <w:rPr>
          <w:rStyle w:val="FootnoteReference"/>
        </w:rPr>
        <w:footnoteReference w:id="7"/>
      </w:r>
      <w:r w:rsidR="73A80857">
        <w:t xml:space="preserve">, </w:t>
      </w:r>
      <w:r w:rsidR="73A80857" w:rsidRPr="00320CF7">
        <w:t>OECD Test Guideline</w:t>
      </w:r>
      <w:r w:rsidR="3B253FFD">
        <w:t xml:space="preserve"> 307</w:t>
      </w:r>
      <w:r w:rsidR="002E2F90">
        <w:rPr>
          <w:rStyle w:val="FootnoteReference"/>
        </w:rPr>
        <w:footnoteReference w:id="8"/>
      </w:r>
      <w:r w:rsidR="73A80857">
        <w:t>,</w:t>
      </w:r>
      <w:r w:rsidR="73A80857" w:rsidRPr="00320CF7">
        <w:t xml:space="preserve"> OECD Test Guideline</w:t>
      </w:r>
      <w:r w:rsidR="3B253FFD">
        <w:t xml:space="preserve"> 308</w:t>
      </w:r>
      <w:r w:rsidR="00ED4889">
        <w:rPr>
          <w:rStyle w:val="FootnoteReference"/>
        </w:rPr>
        <w:footnoteReference w:id="9"/>
      </w:r>
      <w:r w:rsidR="73A80857">
        <w:t>,</w:t>
      </w:r>
      <w:r w:rsidR="73A80857" w:rsidRPr="00320CF7">
        <w:t xml:space="preserve"> OECD Test Guideline</w:t>
      </w:r>
      <w:r w:rsidR="3B253FFD">
        <w:t xml:space="preserve"> 316</w:t>
      </w:r>
      <w:r w:rsidR="004372BE">
        <w:rPr>
          <w:rStyle w:val="FootnoteReference"/>
        </w:rPr>
        <w:footnoteReference w:id="10"/>
      </w:r>
      <w:r w:rsidR="73A80857">
        <w:t>,</w:t>
      </w:r>
      <w:r w:rsidR="73A80857" w:rsidRPr="00320CF7">
        <w:t xml:space="preserve"> </w:t>
      </w:r>
      <w:r w:rsidR="73A80857">
        <w:t>OECD Test Guideline</w:t>
      </w:r>
      <w:r w:rsidR="3B253FFD">
        <w:t xml:space="preserve"> 492</w:t>
      </w:r>
      <w:r w:rsidR="00102476">
        <w:rPr>
          <w:rStyle w:val="FootnoteReference"/>
        </w:rPr>
        <w:footnoteReference w:id="11"/>
      </w:r>
      <w:r w:rsidR="004B4157">
        <w:t>, OECD Test Guideline 442C</w:t>
      </w:r>
      <w:r w:rsidR="00565448">
        <w:rPr>
          <w:rStyle w:val="FootnoteReference"/>
        </w:rPr>
        <w:footnoteReference w:id="12"/>
      </w:r>
      <w:r w:rsidR="004B4157">
        <w:t>, OECD TG 442E</w:t>
      </w:r>
      <w:r w:rsidR="00565448">
        <w:rPr>
          <w:rStyle w:val="FootnoteReference"/>
        </w:rPr>
        <w:footnoteReference w:id="13"/>
      </w:r>
      <w:r w:rsidR="73A80857">
        <w:t>)</w:t>
      </w:r>
      <w:r w:rsidR="73A80857" w:rsidRPr="00320CF7">
        <w:t xml:space="preserve"> </w:t>
      </w:r>
      <w:r>
        <w:t>–</w:t>
      </w:r>
      <w:r w:rsidR="197014A1">
        <w:t xml:space="preserve"> </w:t>
      </w:r>
      <w:r>
        <w:t>in 202</w:t>
      </w:r>
      <w:r w:rsidR="391E6454">
        <w:t>5</w:t>
      </w:r>
      <w:r w:rsidR="004B4157">
        <w:t xml:space="preserve"> and 2026</w:t>
      </w:r>
      <w:r w:rsidRPr="00320CF7">
        <w:t>.</w:t>
      </w:r>
      <w:r>
        <w:t xml:space="preserve"> </w:t>
      </w:r>
      <w:r w:rsidR="56A9DEEE">
        <w:t xml:space="preserve">For three out of these </w:t>
      </w:r>
      <w:r w:rsidR="0090568B">
        <w:t>seven</w:t>
      </w:r>
      <w:r w:rsidR="56A9DEEE">
        <w:t xml:space="preserve"> test methods, </w:t>
      </w:r>
      <w:r w:rsidRPr="00886EBC">
        <w:t>the</w:t>
      </w:r>
      <w:r w:rsidRPr="006A5CDB">
        <w:t xml:space="preserve"> outdated versions of</w:t>
      </w:r>
      <w:r>
        <w:t xml:space="preserve"> the full descriptions are laid down</w:t>
      </w:r>
      <w:r w:rsidRPr="006A5CDB">
        <w:t xml:space="preserve"> </w:t>
      </w:r>
      <w:r w:rsidR="73A80857">
        <w:t>in Part C (</w:t>
      </w:r>
      <w:r w:rsidR="73A80857" w:rsidRPr="00320CF7">
        <w:t xml:space="preserve">OECD Test Guideline </w:t>
      </w:r>
      <w:r w:rsidR="73A80857">
        <w:t>111</w:t>
      </w:r>
      <w:r w:rsidR="20B01594">
        <w:t xml:space="preserve">, </w:t>
      </w:r>
      <w:r w:rsidR="20B01594" w:rsidRPr="00DB17F2">
        <w:t>OECD Test Guideline 307</w:t>
      </w:r>
      <w:r w:rsidR="20B01594">
        <w:t xml:space="preserve">, </w:t>
      </w:r>
      <w:r w:rsidR="20B01594" w:rsidRPr="00DB17F2">
        <w:t>OECD Test Guideline 308</w:t>
      </w:r>
      <w:r w:rsidR="73A80857" w:rsidRPr="00AC284B">
        <w:t>)</w:t>
      </w:r>
      <w:r w:rsidR="73A80857">
        <w:t xml:space="preserve"> </w:t>
      </w:r>
      <w:r w:rsidRPr="006A5CDB">
        <w:t>of the Annex</w:t>
      </w:r>
      <w:r w:rsidRPr="00886EBC">
        <w:t xml:space="preserve"> to Regulation (EC) No 440/2008</w:t>
      </w:r>
      <w:r w:rsidRPr="006A5CDB">
        <w:t>.</w:t>
      </w:r>
      <w:r w:rsidR="7C6A7CC3">
        <w:t xml:space="preserve"> </w:t>
      </w:r>
      <w:r w:rsidR="56A9DEEE">
        <w:t xml:space="preserve">It is therefore appropriate to </w:t>
      </w:r>
      <w:r w:rsidR="00EF78C2">
        <w:t xml:space="preserve">replace </w:t>
      </w:r>
      <w:r w:rsidR="56A9DEEE">
        <w:t>th</w:t>
      </w:r>
      <w:r w:rsidR="00E00B50">
        <w:t>ose</w:t>
      </w:r>
      <w:r w:rsidR="56A9DEEE">
        <w:t xml:space="preserve"> full descriptions </w:t>
      </w:r>
      <w:r w:rsidR="00B95D71">
        <w:t xml:space="preserve">with </w:t>
      </w:r>
      <w:r w:rsidR="56A9DEEE">
        <w:t>links to the latest version of the corresponding OECD Test Guidelines.</w:t>
      </w:r>
    </w:p>
    <w:p w14:paraId="53F0FC72" w14:textId="449052D2" w:rsidR="0071299E" w:rsidRDefault="7CED6C0C" w:rsidP="00EA74D9">
      <w:pPr>
        <w:pStyle w:val="Considrant"/>
      </w:pPr>
      <w:r>
        <w:t>Regulation (EC) No 440/2008 should therefore be amended accordingly.</w:t>
      </w:r>
    </w:p>
    <w:p w14:paraId="5F1183B8" w14:textId="77777777" w:rsidR="00C8762B" w:rsidRPr="00E82D59" w:rsidRDefault="4685F30B" w:rsidP="00441B03">
      <w:pPr>
        <w:pStyle w:val="Considrant"/>
      </w:pPr>
      <w:r>
        <w:t>The relevant stakeholders have been consulted on the proposed amendment.</w:t>
      </w:r>
    </w:p>
    <w:p w14:paraId="7EA17466" w14:textId="622122DD" w:rsidR="00A3010A" w:rsidRDefault="7CED6C0C" w:rsidP="00CB692F">
      <w:pPr>
        <w:pStyle w:val="Considrant"/>
      </w:pPr>
      <w:r>
        <w:t>The measures provided for in this Regulation are in accordance with the opinion of the Committee established under Article 133</w:t>
      </w:r>
      <w:r w:rsidR="6C4187D6">
        <w:t>(1)</w:t>
      </w:r>
      <w:r>
        <w:t xml:space="preserve"> of Regulation (EC) No 1907/2006,</w:t>
      </w:r>
    </w:p>
    <w:p w14:paraId="4A210D8E" w14:textId="7BC639B9" w:rsidR="005210B3" w:rsidRPr="00E82D59" w:rsidRDefault="005210B3">
      <w:pPr>
        <w:pStyle w:val="Formuledadoption"/>
      </w:pPr>
      <w:r w:rsidRPr="00E82D59">
        <w:t>HAS ADOPTED THIS REGULATION:</w:t>
      </w:r>
    </w:p>
    <w:p w14:paraId="7111D2C8" w14:textId="77777777" w:rsidR="005210B3" w:rsidRPr="00E82D59" w:rsidRDefault="005210B3">
      <w:pPr>
        <w:pStyle w:val="Titrearticle"/>
      </w:pPr>
      <w:r w:rsidRPr="00E82D59">
        <w:t>Article 1</w:t>
      </w:r>
    </w:p>
    <w:p w14:paraId="53D02676" w14:textId="77777777" w:rsidR="00F75952" w:rsidRPr="00E82D59" w:rsidRDefault="00F75952" w:rsidP="00F75952">
      <w:pPr>
        <w:rPr>
          <w:rFonts w:eastAsia="Times New Roman"/>
          <w:noProof/>
          <w:lang w:eastAsia="en-GB"/>
        </w:rPr>
      </w:pPr>
      <w:r w:rsidRPr="00E82D59">
        <w:rPr>
          <w:rFonts w:eastAsia="Times New Roman"/>
          <w:noProof/>
          <w:lang w:eastAsia="en-GB"/>
        </w:rPr>
        <w:t xml:space="preserve">The Annex to Regulation (EC) No 440/2008 is amended in accordance with the Annex to this Regulation. </w:t>
      </w:r>
    </w:p>
    <w:p w14:paraId="7360549B" w14:textId="77777777" w:rsidR="005210B3" w:rsidRPr="00E82D59" w:rsidRDefault="005210B3">
      <w:pPr>
        <w:pStyle w:val="Titrearticle"/>
      </w:pPr>
      <w:r w:rsidRPr="00E82D59">
        <w:t xml:space="preserve">Article </w:t>
      </w:r>
      <w:r w:rsidR="00F75952" w:rsidRPr="00E82D59">
        <w:t>2</w:t>
      </w:r>
    </w:p>
    <w:p w14:paraId="519AB30C" w14:textId="77777777" w:rsidR="005210B3" w:rsidRPr="00E82D59" w:rsidRDefault="005210B3">
      <w:r w:rsidRPr="00E82D59">
        <w:t xml:space="preserve">This Regulation shall enter into force on the </w:t>
      </w:r>
      <w:r w:rsidR="00FB5EB1" w:rsidRPr="00E82D59">
        <w:t xml:space="preserve">twentieth </w:t>
      </w:r>
      <w:r w:rsidRPr="00E82D59">
        <w:t xml:space="preserve">day following that of its publication in the </w:t>
      </w:r>
      <w:r w:rsidRPr="00E82D59">
        <w:rPr>
          <w:i/>
        </w:rPr>
        <w:t>Official Journal of the European Union</w:t>
      </w:r>
      <w:r w:rsidRPr="00E82D59">
        <w:t>.</w:t>
      </w:r>
    </w:p>
    <w:p w14:paraId="36D3AD33" w14:textId="77777777" w:rsidR="005210B3" w:rsidRPr="00E82D59" w:rsidRDefault="005210B3">
      <w:pPr>
        <w:pStyle w:val="Applicationdirecte"/>
      </w:pPr>
      <w:r w:rsidRPr="00E82D59">
        <w:t>This Regulation shall be binding in its entirety and directly applicable in all Member States.</w:t>
      </w:r>
    </w:p>
    <w:p w14:paraId="71A84F32" w14:textId="5186E00C" w:rsidR="005210B3" w:rsidRPr="00E82D59" w:rsidRDefault="00CB692F" w:rsidP="00CB692F">
      <w:pPr>
        <w:pStyle w:val="Fait"/>
      </w:pPr>
      <w:r w:rsidRPr="00CB692F">
        <w:t>Done at Brussels,</w:t>
      </w:r>
    </w:p>
    <w:p w14:paraId="60F330EA" w14:textId="77777777" w:rsidR="005210B3" w:rsidRDefault="005210B3" w:rsidP="005210B3">
      <w:pPr>
        <w:pStyle w:val="Institutionquisigne"/>
      </w:pPr>
      <w:r w:rsidRPr="00E82D59">
        <w:tab/>
        <w:t>For the Commission</w:t>
      </w:r>
    </w:p>
    <w:p w14:paraId="52D1F212" w14:textId="77777777" w:rsidR="00B23298" w:rsidRPr="00B23298" w:rsidRDefault="00B23298" w:rsidP="00B23298">
      <w:pPr>
        <w:pStyle w:val="Personnequisigne"/>
      </w:pPr>
    </w:p>
    <w:p w14:paraId="56B62E9F" w14:textId="77777777" w:rsidR="00B23298" w:rsidRDefault="005210B3" w:rsidP="005210B3">
      <w:pPr>
        <w:pStyle w:val="Personnequisigne"/>
        <w:rPr>
          <w:lang w:val="de-DE"/>
        </w:rPr>
      </w:pPr>
      <w:r w:rsidRPr="00E82D59">
        <w:tab/>
      </w:r>
      <w:r w:rsidRPr="00B51552">
        <w:rPr>
          <w:lang w:val="de-DE"/>
        </w:rPr>
        <w:t>The President</w:t>
      </w:r>
    </w:p>
    <w:p w14:paraId="6CA875AB" w14:textId="5B408EE1" w:rsidR="005210B3" w:rsidRPr="00B51552" w:rsidRDefault="005210B3" w:rsidP="005210B3">
      <w:pPr>
        <w:pStyle w:val="Personnequisigne"/>
        <w:rPr>
          <w:lang w:val="de-DE"/>
        </w:rPr>
      </w:pPr>
      <w:r w:rsidRPr="00B51552">
        <w:rPr>
          <w:lang w:val="de-DE"/>
        </w:rPr>
        <w:br/>
      </w:r>
      <w:r w:rsidRPr="00B51552">
        <w:rPr>
          <w:lang w:val="de-DE"/>
        </w:rPr>
        <w:tab/>
      </w:r>
      <w:r w:rsidR="008D427D" w:rsidRPr="00B51552">
        <w:rPr>
          <w:lang w:val="de-DE"/>
        </w:rPr>
        <w:t>Ursula VON DER LEYEN</w:t>
      </w:r>
    </w:p>
    <w:sectPr w:rsidR="005210B3" w:rsidRPr="00B51552" w:rsidSect="000D02B2">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03074" w14:textId="77777777" w:rsidR="00C16350" w:rsidRDefault="00C16350" w:rsidP="005210B3">
      <w:pPr>
        <w:spacing w:before="0" w:after="0"/>
      </w:pPr>
      <w:r>
        <w:separator/>
      </w:r>
    </w:p>
  </w:endnote>
  <w:endnote w:type="continuationSeparator" w:id="0">
    <w:p w14:paraId="218500ED" w14:textId="77777777" w:rsidR="00C16350" w:rsidRDefault="00C16350" w:rsidP="005210B3">
      <w:pPr>
        <w:spacing w:before="0" w:after="0"/>
      </w:pPr>
      <w:r>
        <w:continuationSeparator/>
      </w:r>
    </w:p>
  </w:endnote>
  <w:endnote w:type="continuationNotice" w:id="1">
    <w:p w14:paraId="27A803C8" w14:textId="77777777" w:rsidR="00C16350" w:rsidRDefault="00C16350">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0D58" w14:textId="61CAD0F1" w:rsidR="00CB692F" w:rsidRPr="000D02B2" w:rsidRDefault="000D02B2" w:rsidP="000D02B2">
    <w:pPr>
      <w:pStyle w:val="Footer"/>
      <w:rPr>
        <w:rFonts w:ascii="Arial" w:hAnsi="Arial" w:cs="Arial"/>
        <w:b/>
        <w:sz w:val="48"/>
      </w:rPr>
    </w:pPr>
    <w:r w:rsidRPr="000D02B2">
      <w:rPr>
        <w:rFonts w:ascii="Arial" w:hAnsi="Arial" w:cs="Arial"/>
        <w:b/>
        <w:sz w:val="48"/>
      </w:rPr>
      <w:t>EN</w:t>
    </w:r>
    <w:r w:rsidRPr="000D02B2">
      <w:rPr>
        <w:rFonts w:ascii="Arial" w:hAnsi="Arial" w:cs="Arial"/>
        <w:b/>
        <w:sz w:val="48"/>
      </w:rPr>
      <w:tab/>
    </w:r>
    <w:r w:rsidRPr="000D02B2">
      <w:rPr>
        <w:rFonts w:ascii="Arial" w:hAnsi="Arial" w:cs="Arial"/>
        <w:b/>
        <w:sz w:val="48"/>
      </w:rPr>
      <w:tab/>
    </w:r>
    <w:r w:rsidRPr="000D02B2">
      <w:tab/>
    </w:r>
    <w:r w:rsidRPr="000D02B2">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9D2052" w14:textId="2A2DE825" w:rsidR="00CB692F" w:rsidRPr="000D02B2" w:rsidRDefault="000D02B2" w:rsidP="000D02B2">
    <w:pPr>
      <w:pStyle w:val="Footer"/>
      <w:rPr>
        <w:rFonts w:ascii="Arial" w:hAnsi="Arial" w:cs="Arial"/>
        <w:b/>
        <w:sz w:val="48"/>
      </w:rPr>
    </w:pPr>
    <w:r w:rsidRPr="000D02B2">
      <w:rPr>
        <w:rFonts w:ascii="Arial" w:hAnsi="Arial" w:cs="Arial"/>
        <w:b/>
        <w:sz w:val="48"/>
      </w:rPr>
      <w:t>EN</w:t>
    </w:r>
    <w:r w:rsidRPr="000D02B2">
      <w:rPr>
        <w:rFonts w:ascii="Arial" w:hAnsi="Arial" w:cs="Arial"/>
        <w:b/>
        <w:sz w:val="48"/>
      </w:rPr>
      <w:tab/>
    </w:r>
    <w:r w:rsidRPr="000D02B2">
      <w:rPr>
        <w:rFonts w:ascii="Arial" w:hAnsi="Arial" w:cs="Arial"/>
        <w:b/>
        <w:sz w:val="48"/>
      </w:rPr>
      <w:tab/>
    </w:r>
    <w:r w:rsidRPr="000D02B2">
      <w:tab/>
    </w:r>
    <w:r w:rsidRPr="000D02B2">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D13D7" w14:textId="77777777" w:rsidR="00F25BED" w:rsidRPr="000D02B2" w:rsidRDefault="00F25BED" w:rsidP="000D02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EB2EF" w14:textId="77777777" w:rsidR="00771534" w:rsidRPr="00B44617" w:rsidRDefault="00771534" w:rsidP="00B44617">
    <w:pPr>
      <w:pStyle w:val="Footer"/>
      <w:rPr>
        <w:rFonts w:ascii="Arial" w:hAnsi="Arial" w:cs="Arial"/>
        <w:b/>
        <w:sz w:val="48"/>
      </w:rPr>
    </w:pPr>
    <w:r w:rsidRPr="00B44617">
      <w:rPr>
        <w:rFonts w:ascii="Arial" w:hAnsi="Arial" w:cs="Arial"/>
        <w:b/>
        <w:sz w:val="48"/>
      </w:rPr>
      <w:t>EN</w:t>
    </w:r>
    <w:r w:rsidRPr="00B44617">
      <w:rPr>
        <w:rFonts w:ascii="Arial" w:hAnsi="Arial" w:cs="Arial"/>
        <w:b/>
        <w:sz w:val="48"/>
      </w:rPr>
      <w:tab/>
    </w:r>
    <w:r w:rsidRPr="00B44617">
      <w:rPr>
        <w:rFonts w:ascii="Arial" w:hAnsi="Arial" w:cs="Arial"/>
        <w:b/>
        <w:sz w:val="48"/>
      </w:rPr>
      <w:tab/>
    </w:r>
    <w:r w:rsidRPr="00B44617">
      <w:tab/>
    </w:r>
    <w:r w:rsidRPr="00B44617">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C1BB0" w14:textId="6E4222F2" w:rsidR="000D02B2" w:rsidRPr="000D02B2" w:rsidRDefault="000D02B2" w:rsidP="000D02B2">
    <w:pPr>
      <w:pStyle w:val="Footer"/>
      <w:rPr>
        <w:rFonts w:ascii="Arial" w:hAnsi="Arial" w:cs="Arial"/>
        <w:b/>
        <w:sz w:val="48"/>
      </w:rPr>
    </w:pPr>
    <w:r w:rsidRPr="000D02B2">
      <w:rPr>
        <w:rFonts w:ascii="Arial" w:hAnsi="Arial" w:cs="Arial"/>
        <w:b/>
        <w:sz w:val="48"/>
      </w:rPr>
      <w:t>EN</w:t>
    </w:r>
    <w:r w:rsidRPr="000D02B2">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0D02B2">
      <w:tab/>
    </w:r>
    <w:r w:rsidRPr="000D02B2">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56F880" w14:textId="77777777" w:rsidR="00B44617" w:rsidRPr="00B44617" w:rsidRDefault="00B44617" w:rsidP="000D02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2D0F0" w14:textId="77777777" w:rsidR="00C16350" w:rsidRDefault="00C16350" w:rsidP="005210B3">
      <w:pPr>
        <w:spacing w:before="0" w:after="0"/>
      </w:pPr>
      <w:r>
        <w:rPr>
          <w:noProof/>
        </w:rPr>
        <mc:AlternateContent>
          <mc:Choice Requires="wps">
            <w:drawing>
              <wp:anchor distT="0" distB="0" distL="114300" distR="114300" simplePos="0" relativeHeight="251663360" behindDoc="0" locked="0" layoutInCell="1" allowOverlap="1" wp14:anchorId="49B66BD1" wp14:editId="76530897">
                <wp:simplePos x="0" y="0"/>
                <wp:positionH relativeFrom="column">
                  <wp:posOffset>0</wp:posOffset>
                </wp:positionH>
                <wp:positionV relativeFrom="paragraph">
                  <wp:posOffset>0</wp:posOffset>
                </wp:positionV>
                <wp:extent cx="31750" cy="12700"/>
                <wp:effectExtent l="9525" t="47625" r="6350" b="6350"/>
                <wp:wrapNone/>
                <wp:docPr id="1304664010"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750" cy="12700"/>
                        </a:xfrm>
                        <a:prstGeom prst="rect">
                          <a:avLst/>
                        </a:prstGeom>
                        <a:extLst>
                          <a:ext uri="{AF507438-7753-43E0-B8FC-AC1667EBCBE1}">
                            <a14:hiddenEffects xmlns:a14="http://schemas.microsoft.com/office/drawing/2010/main">
                              <a:effectLst/>
                            </a14:hiddenEffects>
                          </a:ext>
                        </a:extLst>
                      </wps:spPr>
                      <wps:txbx>
                        <w:txbxContent>
                          <w:p w14:paraId="2D784C62"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9B66BD1" id="_x0000_t202" coordsize="21600,21600" o:spt="202" path="m,l,21600r21600,l21600,xe">
                <v:stroke joinstyle="miter"/>
                <v:path gradientshapeok="t" o:connecttype="rect"/>
              </v:shapetype>
              <v:shape id="WordArt 1" o:spid="_x0000_s1026" type="#_x0000_t202" style="position:absolute;left:0;text-align:left;margin-left:0;margin-top:0;width:2.5pt;height: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" filled="f" stroked="f">
                <o:lock v:ext="edit" shapetype="t"/>
                <v:textbox style="mso-fit-shape-to-text:t">
                  <w:txbxContent>
                    <w:p w14:paraId="2D784C62"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6A7D76A0" wp14:editId="6A3CB602">
                <wp:simplePos x="0" y="0"/>
                <wp:positionH relativeFrom="column">
                  <wp:posOffset>0</wp:posOffset>
                </wp:positionH>
                <wp:positionV relativeFrom="paragraph">
                  <wp:posOffset>0</wp:posOffset>
                </wp:positionV>
                <wp:extent cx="31750" cy="12700"/>
                <wp:effectExtent l="9525" t="47625" r="6350" b="6350"/>
                <wp:wrapNone/>
                <wp:docPr id="180597769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750" cy="12700"/>
                        </a:xfrm>
                        <a:prstGeom prst="rect">
                          <a:avLst/>
                        </a:prstGeom>
                        <a:extLst>
                          <a:ext uri="{AF507438-7753-43E0-B8FC-AC1667EBCBE1}">
                            <a14:hiddenEffects xmlns:a14="http://schemas.microsoft.com/office/drawing/2010/main">
                              <a:effectLst/>
                            </a14:hiddenEffects>
                          </a:ext>
                        </a:extLst>
                      </wps:spPr>
                      <wps:txbx>
                        <w:txbxContent>
                          <w:p w14:paraId="41B69537"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r w:rsidRPr="00616CA8">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6A7D76A0" id="_x0000_s1027" type="#_x0000_t202" style="position:absolute;left:0;text-align:left;margin-left:0;margin-top:0;width:2.5pt;height: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" filled="f" stroked="f">
                <o:lock v:ext="edit" shapetype="t"/>
                <v:textbox style="mso-fit-shape-to-text:t">
                  <w:txbxContent>
                    <w:p w14:paraId="41B69537"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r w:rsidRPr="00616CA8">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t>DRAFT</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361F5B6B" wp14:editId="6C02F8E7">
                <wp:simplePos x="0" y="0"/>
                <wp:positionH relativeFrom="column">
                  <wp:posOffset>0</wp:posOffset>
                </wp:positionH>
                <wp:positionV relativeFrom="paragraph">
                  <wp:posOffset>0</wp:posOffset>
                </wp:positionV>
                <wp:extent cx="31750" cy="12700"/>
                <wp:effectExtent l="9525" t="47625" r="6350" b="6350"/>
                <wp:wrapNone/>
                <wp:docPr id="9371244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750" cy="12700"/>
                        </a:xfrm>
                        <a:prstGeom prst="rect">
                          <a:avLst/>
                        </a:prstGeom>
                        <a:extLst>
                          <a:ext uri="{AF507438-7753-43E0-B8FC-AC1667EBCBE1}">
                            <a14:hiddenEffects xmlns:a14="http://schemas.microsoft.com/office/drawing/2010/main">
                              <a:effectLst/>
                            </a14:hiddenEffects>
                          </a:ext>
                        </a:extLst>
                      </wps:spPr>
                      <wps:txbx>
                        <w:txbxContent>
                          <w:p w14:paraId="21FAA935"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r w:rsidRPr="00616CA8">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61F5B6B" id="_x0000_s1028" type="#_x0000_t202" style="position:absolute;left:0;text-align:left;margin-left:0;margin-top:0;width:2.5pt;height: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" filled="f" stroked="f">
                <o:lock v:ext="edit" shapetype="t"/>
                <v:textbox style="mso-fit-shape-to-text:t">
                  <w:txbxContent>
                    <w:p w14:paraId="21FAA935"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r w:rsidRPr="00616CA8">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t>DRAFT</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49139860" wp14:editId="0FC9686E">
                <wp:simplePos x="0" y="0"/>
                <wp:positionH relativeFrom="column">
                  <wp:posOffset>0</wp:posOffset>
                </wp:positionH>
                <wp:positionV relativeFrom="paragraph">
                  <wp:posOffset>0</wp:posOffset>
                </wp:positionV>
                <wp:extent cx="31750" cy="12700"/>
                <wp:effectExtent l="9525" t="47625" r="6350" b="6350"/>
                <wp:wrapNone/>
                <wp:docPr id="741091034"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750" cy="12700"/>
                        </a:xfrm>
                        <a:prstGeom prst="rect">
                          <a:avLst/>
                        </a:prstGeom>
                        <a:extLst>
                          <a:ext uri="{AF507438-7753-43E0-B8FC-AC1667EBCBE1}">
                            <a14:hiddenEffects xmlns:a14="http://schemas.microsoft.com/office/drawing/2010/main">
                              <a:effectLst/>
                            </a14:hiddenEffects>
                          </a:ext>
                        </a:extLst>
                      </wps:spPr>
                      <wps:txbx>
                        <w:txbxContent>
                          <w:p w14:paraId="5599DC59"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r w:rsidRPr="00616CA8">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49139860" id="_x0000_s1029" type="#_x0000_t202" style="position:absolute;left:0;text-align:left;margin-left:0;margin-top:0;width:2.5pt;height: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" filled="f" stroked="f">
                <o:lock v:ext="edit" shapetype="t"/>
                <v:textbox style="mso-fit-shape-to-text:t">
                  <w:txbxContent>
                    <w:p w14:paraId="5599DC59"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r w:rsidRPr="00616CA8">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t>DRAFT</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3CB7F75D" wp14:editId="7899757C">
                <wp:simplePos x="0" y="0"/>
                <wp:positionH relativeFrom="column">
                  <wp:posOffset>0</wp:posOffset>
                </wp:positionH>
                <wp:positionV relativeFrom="paragraph">
                  <wp:posOffset>0</wp:posOffset>
                </wp:positionV>
                <wp:extent cx="31750" cy="12700"/>
                <wp:effectExtent l="9525" t="47625" r="6350" b="6350"/>
                <wp:wrapNone/>
                <wp:docPr id="931626601"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31750" cy="12700"/>
                        </a:xfrm>
                        <a:prstGeom prst="rect">
                          <a:avLst/>
                        </a:prstGeom>
                        <a:extLst>
                          <a:ext uri="{AF507438-7753-43E0-B8FC-AC1667EBCBE1}">
                            <a14:hiddenEffects xmlns:a14="http://schemas.microsoft.com/office/drawing/2010/main">
                              <a:effectLst/>
                            </a14:hiddenEffects>
                          </a:ext>
                        </a:extLst>
                      </wps:spPr>
                      <wps:txbx>
                        <w:txbxContent>
                          <w:p w14:paraId="46A324A8"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r w:rsidRPr="00616CA8">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w14:anchorId="3CB7F75D" id="_x0000_s1030" type="#_x0000_t202" style="position:absolute;left:0;text-align:left;margin-left:0;margin-top:0;width:2.5pt;height: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" filled="f" stroked="f">
                <o:lock v:ext="edit" shapetype="t"/>
                <v:textbox style="mso-fit-shape-to-text:t">
                  <w:txbxContent>
                    <w:p w14:paraId="46A324A8" w14:textId="77777777" w:rsidR="00C16350" w:rsidRPr="00616CA8" w:rsidRDefault="00C16350" w:rsidP="0005784E">
                      <w:pPr>
                        <w:jc w:val="center"/>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pPr>
                      <w:r w:rsidRPr="00616CA8">
                        <w:rPr>
                          <w:rFonts w:ascii="Arial" w:hAnsi="Arial" w:cs="Arial"/>
                          <w:outline/>
                          <w:color w:val="000000"/>
                          <w:sz w:val="2"/>
                          <w:szCs w:val="2"/>
                          <w14:textOutline w14:w="9525" w14:cap="flat" w14:cmpd="sng" w14:algn="ctr">
                            <w14:solidFill>
                              <w14:srgbClr w14:val="000000"/>
                            </w14:solidFill>
                            <w14:prstDash w14:val="solid"/>
                            <w14:round/>
                          </w14:textOutline>
                          <w14:textFill>
                            <w14:noFill/>
                          </w14:textFill>
                        </w:rPr>
                        <w:t>DRAFT</w:t>
                      </w:r>
                    </w:p>
                  </w:txbxContent>
                </v:textbox>
              </v:shape>
            </w:pict>
          </mc:Fallback>
        </mc:AlternateContent>
      </w:r>
      <w:r>
        <w:separator/>
      </w:r>
    </w:p>
  </w:footnote>
  <w:footnote w:type="continuationSeparator" w:id="0">
    <w:p w14:paraId="6D184095" w14:textId="77777777" w:rsidR="00C16350" w:rsidRDefault="00C16350" w:rsidP="005210B3">
      <w:pPr>
        <w:spacing w:before="0" w:after="0"/>
      </w:pPr>
      <w:r>
        <w:continuationSeparator/>
      </w:r>
    </w:p>
  </w:footnote>
  <w:footnote w:type="continuationNotice" w:id="1">
    <w:p w14:paraId="031C04F1" w14:textId="77777777" w:rsidR="00C16350" w:rsidRDefault="00C16350">
      <w:pPr>
        <w:spacing w:before="0" w:after="0"/>
      </w:pPr>
    </w:p>
  </w:footnote>
  <w:footnote w:id="2">
    <w:p w14:paraId="6EA7C8EB" w14:textId="77777777" w:rsidR="00160FC8" w:rsidRPr="00D27185" w:rsidRDefault="00160FC8" w:rsidP="00160FC8">
      <w:pPr>
        <w:pStyle w:val="FootnoteText"/>
        <w:rPr>
          <w:lang w:val="fi-FI"/>
        </w:rPr>
      </w:pPr>
      <w:r>
        <w:rPr>
          <w:rStyle w:val="FootnoteReference"/>
        </w:rPr>
        <w:footnoteRef/>
      </w:r>
      <w:r w:rsidRPr="00D27185">
        <w:rPr>
          <w:lang w:val="fi-FI"/>
        </w:rPr>
        <w:tab/>
        <w:t>OJ L 396, 30.12.2006, p. 1</w:t>
      </w:r>
      <w:r w:rsidR="0064031A" w:rsidRPr="00D27185">
        <w:rPr>
          <w:lang w:val="fi-FI"/>
        </w:rPr>
        <w:t>, ELI:</w:t>
      </w:r>
      <w:r w:rsidR="00A94D90" w:rsidRPr="00D27185">
        <w:rPr>
          <w:lang w:val="fi-FI"/>
        </w:rPr>
        <w:t xml:space="preserve"> </w:t>
      </w:r>
      <w:hyperlink r:id="rId1" w:history="1">
        <w:r w:rsidR="00111CE4" w:rsidRPr="00D27185">
          <w:rPr>
            <w:rStyle w:val="Hyperlink"/>
            <w:lang w:val="fi-FI"/>
          </w:rPr>
          <w:t>https://data.europa.eu/eli/reg/2006/1907/oj</w:t>
        </w:r>
      </w:hyperlink>
      <w:r w:rsidRPr="00D27185">
        <w:rPr>
          <w:lang w:val="fi-FI"/>
        </w:rPr>
        <w:t xml:space="preserve"> </w:t>
      </w:r>
    </w:p>
  </w:footnote>
  <w:footnote w:id="3">
    <w:p w14:paraId="35D3CD11" w14:textId="77777777" w:rsidR="00C8762B" w:rsidRDefault="00C8762B" w:rsidP="00C8762B">
      <w:pPr>
        <w:pStyle w:val="FootnoteText"/>
      </w:pPr>
      <w:r w:rsidRPr="00E82D59">
        <w:rPr>
          <w:rStyle w:val="FootnoteReference"/>
        </w:rPr>
        <w:footnoteRef/>
      </w:r>
      <w:r w:rsidRPr="00E82D59">
        <w:tab/>
        <w:t>Commission Regulation (EC) No 440/2008 of 30 May 2008 laying down test methods pursuant to Regulation (EC) No 1907/2006 of the European Parliament and of the Council on the Registration, Evaluation, Authorisation and Restriction of Chemicals (REACH) (OJ L 142, 31.5.2008, p. 1</w:t>
      </w:r>
      <w:r w:rsidR="001E014B" w:rsidRPr="0013133B">
        <w:t>, ELI:</w:t>
      </w:r>
      <w:r w:rsidR="00FE74A3">
        <w:t xml:space="preserve"> </w:t>
      </w:r>
      <w:hyperlink r:id="rId2" w:history="1">
        <w:r w:rsidR="00111CE4" w:rsidRPr="00111CE4">
          <w:rPr>
            <w:rStyle w:val="Hyperlink"/>
          </w:rPr>
          <w:t>https://data.europa.eu/eli/reg/2008/440/oj</w:t>
        </w:r>
      </w:hyperlink>
      <w:r w:rsidRPr="00E82D59">
        <w:t>).</w:t>
      </w:r>
    </w:p>
  </w:footnote>
  <w:footnote w:id="4">
    <w:p w14:paraId="196EDC05" w14:textId="77777777" w:rsidR="00DD69D6" w:rsidRPr="00886EBC" w:rsidRDefault="00DD69D6">
      <w:pPr>
        <w:pStyle w:val="FootnoteText"/>
        <w:rPr>
          <w:lang w:val="en-IE"/>
        </w:rPr>
      </w:pPr>
      <w:r>
        <w:rPr>
          <w:rStyle w:val="FootnoteReference"/>
        </w:rPr>
        <w:footnoteRef/>
      </w:r>
      <w:r>
        <w:rPr>
          <w:lang w:val="en-IE"/>
        </w:rPr>
        <w:tab/>
      </w:r>
      <w:r w:rsidR="74BAFB7B">
        <w:rPr>
          <w:lang w:val="en-IE"/>
        </w:rPr>
        <w:t>Directive 2010/63/EU of the European Parliament and of the Council of 22 September 2010 on the protection of animals used for scientific purposes (OJ L 276, 20.10.2010, p. 33, ELI:</w:t>
      </w:r>
      <w:r w:rsidR="74BAFB7B" w:rsidRPr="00886EBC">
        <w:rPr>
          <w:lang w:val="en-IE"/>
        </w:rPr>
        <w:t xml:space="preserve"> </w:t>
      </w:r>
      <w:hyperlink r:id="rId3">
        <w:r w:rsidR="74BAFB7B" w:rsidRPr="74BAFB7B">
          <w:rPr>
            <w:rStyle w:val="Hyperlink"/>
            <w:lang w:val="en-IE"/>
          </w:rPr>
          <w:t>https://eur-lex.europa.eu/eli/dir/2010/63/oj</w:t>
        </w:r>
      </w:hyperlink>
      <w:r w:rsidR="74BAFB7B">
        <w:rPr>
          <w:lang w:val="en-IE"/>
        </w:rPr>
        <w:t xml:space="preserve">). </w:t>
      </w:r>
    </w:p>
  </w:footnote>
  <w:footnote w:id="5">
    <w:p w14:paraId="178488A1" w14:textId="26275E48" w:rsidR="00290A62" w:rsidRPr="00290A62" w:rsidRDefault="00290A62">
      <w:pPr>
        <w:pStyle w:val="FootnoteText"/>
      </w:pPr>
      <w:r>
        <w:rPr>
          <w:rStyle w:val="FootnoteReference"/>
        </w:rPr>
        <w:footnoteRef/>
      </w:r>
      <w:r w:rsidR="00136EB8">
        <w:tab/>
      </w:r>
      <w:r w:rsidRPr="001659A0">
        <w:t xml:space="preserve">OECD Test Guideline </w:t>
      </w:r>
      <w:r>
        <w:t>254</w:t>
      </w:r>
      <w:r w:rsidRPr="001659A0">
        <w:t xml:space="preserve">: </w:t>
      </w:r>
      <w:r w:rsidRPr="00290A62">
        <w:t>Mason bees (Osmia sp.), Acute Contact Toxicity Test (2025)</w:t>
      </w:r>
      <w:r w:rsidR="008B4FDD">
        <w:t xml:space="preserve"> </w:t>
      </w:r>
      <w:hyperlink r:id="rId4" w:history="1">
        <w:r w:rsidRPr="00290A62">
          <w:rPr>
            <w:rStyle w:val="Hyperlink"/>
          </w:rPr>
          <w:t>https://doi.org/10.1787/900175fa-en</w:t>
        </w:r>
      </w:hyperlink>
      <w:r>
        <w:t>;</w:t>
      </w:r>
      <w:r w:rsidR="003C482C">
        <w:t xml:space="preserve"> </w:t>
      </w:r>
      <w:r w:rsidR="003C482C" w:rsidRPr="001659A0">
        <w:t xml:space="preserve">OECD Test Guideline </w:t>
      </w:r>
      <w:r w:rsidR="003C482C">
        <w:t>203:</w:t>
      </w:r>
      <w:r>
        <w:t xml:space="preserve"> </w:t>
      </w:r>
      <w:r w:rsidR="003C482C" w:rsidRPr="003C482C">
        <w:t> Fish</w:t>
      </w:r>
      <w:r w:rsidR="003C482C">
        <w:t>,</w:t>
      </w:r>
      <w:r w:rsidR="003C482C" w:rsidRPr="003C482C">
        <w:t xml:space="preserve"> Acute Toxicity Test</w:t>
      </w:r>
      <w:r w:rsidR="003C482C">
        <w:t xml:space="preserve"> (2025)</w:t>
      </w:r>
      <w:r w:rsidR="008B4FDD">
        <w:t xml:space="preserve"> </w:t>
      </w:r>
      <w:hyperlink r:id="rId5" w:history="1">
        <w:r w:rsidR="003C482C" w:rsidRPr="00680588">
          <w:rPr>
            <w:rStyle w:val="Hyperlink"/>
          </w:rPr>
          <w:t>https://doi.org/10.1787/9789264069961-en</w:t>
        </w:r>
      </w:hyperlink>
      <w:r w:rsidR="00FA021F">
        <w:t xml:space="preserve">; </w:t>
      </w:r>
      <w:r w:rsidR="00FA021F" w:rsidRPr="001659A0">
        <w:t xml:space="preserve">OECD Test Guideline </w:t>
      </w:r>
      <w:r w:rsidR="00FA021F">
        <w:t>210</w:t>
      </w:r>
      <w:r w:rsidR="00FA021F" w:rsidRPr="001659A0">
        <w:t>:</w:t>
      </w:r>
      <w:r w:rsidR="00FA021F">
        <w:t xml:space="preserve"> </w:t>
      </w:r>
      <w:r w:rsidR="00FA021F" w:rsidRPr="00FA021F">
        <w:t>Fish, Early-life Stage Toxicity</w:t>
      </w:r>
      <w:r w:rsidR="00FA021F" w:rsidRPr="00FA021F">
        <w:rPr>
          <w:i/>
          <w:iCs/>
        </w:rPr>
        <w:t xml:space="preserve"> </w:t>
      </w:r>
      <w:r w:rsidR="00FA021F" w:rsidRPr="00FA021F">
        <w:t>Test</w:t>
      </w:r>
      <w:r w:rsidR="00FA021F">
        <w:t xml:space="preserve"> (2025)</w:t>
      </w:r>
      <w:r w:rsidR="00FA021F" w:rsidRPr="00FA021F">
        <w:t xml:space="preserve"> </w:t>
      </w:r>
      <w:hyperlink r:id="rId6" w:history="1">
        <w:r w:rsidR="00FA021F" w:rsidRPr="00680588">
          <w:rPr>
            <w:rStyle w:val="Hyperlink"/>
          </w:rPr>
          <w:t>https://doi.org/10.1787/9789264203785-en</w:t>
        </w:r>
      </w:hyperlink>
      <w:r w:rsidR="00D8395A">
        <w:t xml:space="preserve">; </w:t>
      </w:r>
      <w:r w:rsidR="00D8395A" w:rsidRPr="00D8395A">
        <w:t>OECD Test</w:t>
      </w:r>
      <w:r w:rsidR="00D8395A">
        <w:t xml:space="preserve"> Guideline</w:t>
      </w:r>
      <w:r w:rsidR="00D8395A" w:rsidRPr="00D8395A">
        <w:t xml:space="preserve"> 236: Fish Embryo</w:t>
      </w:r>
      <w:r w:rsidR="00D8395A" w:rsidRPr="00D8395A">
        <w:rPr>
          <w:i/>
          <w:iCs/>
        </w:rPr>
        <w:t xml:space="preserve"> </w:t>
      </w:r>
      <w:r w:rsidR="00D8395A" w:rsidRPr="00D8395A">
        <w:t>Acute Toxicity (FET) Test</w:t>
      </w:r>
      <w:r w:rsidR="00D8395A">
        <w:t xml:space="preserve"> (2025)</w:t>
      </w:r>
      <w:r w:rsidR="00D8395A">
        <w:rPr>
          <w:i/>
          <w:iCs/>
        </w:rPr>
        <w:t xml:space="preserve"> </w:t>
      </w:r>
      <w:hyperlink r:id="rId7" w:history="1">
        <w:r w:rsidR="00D8395A" w:rsidRPr="00680588">
          <w:rPr>
            <w:rStyle w:val="Hyperlink"/>
          </w:rPr>
          <w:t>https://doi.org/10.1787/9789264203709-en</w:t>
        </w:r>
      </w:hyperlink>
      <w:r w:rsidR="00672A51">
        <w:t xml:space="preserve">; </w:t>
      </w:r>
      <w:r w:rsidR="00672A51" w:rsidRPr="00672A51">
        <w:t xml:space="preserve">OECD Test </w:t>
      </w:r>
      <w:r w:rsidR="00672A51">
        <w:t>Guideline</w:t>
      </w:r>
      <w:r w:rsidR="00672A51" w:rsidRPr="00672A51">
        <w:t xml:space="preserve"> 239: Water-Sediment Myriophyllum Spicatum Toxicity Test</w:t>
      </w:r>
      <w:r w:rsidR="00672A51">
        <w:t xml:space="preserve"> </w:t>
      </w:r>
      <w:r w:rsidR="00672A51" w:rsidRPr="00672A51">
        <w:t xml:space="preserve">(2025) </w:t>
      </w:r>
      <w:hyperlink r:id="rId8" w:history="1">
        <w:r w:rsidR="00672A51" w:rsidRPr="00680588">
          <w:rPr>
            <w:rStyle w:val="Hyperlink"/>
          </w:rPr>
          <w:t>https://doi.org/10.1787/9789264224155-en</w:t>
        </w:r>
      </w:hyperlink>
      <w:r w:rsidR="0053280B">
        <w:t>.</w:t>
      </w:r>
    </w:p>
  </w:footnote>
  <w:footnote w:id="6">
    <w:p w14:paraId="1E117395" w14:textId="3430F948" w:rsidR="00836CE3" w:rsidRPr="00B64003" w:rsidRDefault="00913A09" w:rsidP="00836CE3">
      <w:pPr>
        <w:pStyle w:val="FootnoteText"/>
      </w:pPr>
      <w:r>
        <w:rPr>
          <w:rStyle w:val="FootnoteReference"/>
        </w:rPr>
        <w:footnoteRef/>
      </w:r>
      <w:r w:rsidR="00136EB8">
        <w:tab/>
      </w:r>
      <w:r w:rsidRPr="00913A09">
        <w:t>OECD</w:t>
      </w:r>
      <w:r>
        <w:t xml:space="preserve"> Test Guideline 407</w:t>
      </w:r>
      <w:r w:rsidRPr="00913A09">
        <w:t>: Repeated Dose 28-day Oral Toxicity Study in Rodents</w:t>
      </w:r>
      <w:r w:rsidR="0002708F">
        <w:t xml:space="preserve"> </w:t>
      </w:r>
      <w:r>
        <w:t>(2025)</w:t>
      </w:r>
      <w:r w:rsidRPr="00913A09">
        <w:t> </w:t>
      </w:r>
      <w:r>
        <w:t xml:space="preserve">  </w:t>
      </w:r>
      <w:hyperlink r:id="rId9" w:history="1">
        <w:r w:rsidRPr="00680588">
          <w:rPr>
            <w:rStyle w:val="Hyperlink"/>
          </w:rPr>
          <w:t>https://doi.org/10.1787/9789264070684-en</w:t>
        </w:r>
      </w:hyperlink>
      <w:r>
        <w:t>;</w:t>
      </w:r>
      <w:r w:rsidR="000F32C7">
        <w:t xml:space="preserve"> </w:t>
      </w:r>
      <w:r w:rsidR="000F32C7" w:rsidRPr="000F32C7">
        <w:t xml:space="preserve">OECD Test </w:t>
      </w:r>
      <w:r w:rsidR="000F32C7">
        <w:t xml:space="preserve">Guideline </w:t>
      </w:r>
      <w:r w:rsidR="000F32C7" w:rsidRPr="000F32C7">
        <w:t>408: Repeated Dose 90-Day Oral Toxicity Study in Rodents</w:t>
      </w:r>
      <w:r w:rsidR="000F32C7">
        <w:rPr>
          <w:i/>
          <w:iCs/>
        </w:rPr>
        <w:t xml:space="preserve"> </w:t>
      </w:r>
      <w:r w:rsidR="000F32C7" w:rsidRPr="000F32C7">
        <w:t xml:space="preserve">(2025) </w:t>
      </w:r>
      <w:hyperlink r:id="rId10" w:history="1">
        <w:r w:rsidR="000F32C7" w:rsidRPr="000F32C7">
          <w:rPr>
            <w:rStyle w:val="Hyperlink"/>
          </w:rPr>
          <w:t>https://doi.org/10.1787/9789264070707-en</w:t>
        </w:r>
      </w:hyperlink>
      <w:r w:rsidR="00DE3A73">
        <w:t xml:space="preserve">; </w:t>
      </w:r>
      <w:r w:rsidR="0002708F" w:rsidRPr="0002708F">
        <w:t xml:space="preserve">OECD </w:t>
      </w:r>
      <w:r w:rsidR="0002708F">
        <w:t xml:space="preserve">Test </w:t>
      </w:r>
      <w:r w:rsidR="0002708F" w:rsidRPr="0002708F">
        <w:t>Guideline 421: Reproduction/Developmental Toxicity Screening Test</w:t>
      </w:r>
      <w:r w:rsidR="0002708F">
        <w:t xml:space="preserve"> </w:t>
      </w:r>
      <w:r w:rsidR="0002708F" w:rsidRPr="0002708F">
        <w:t>(2025)</w:t>
      </w:r>
      <w:r w:rsidR="0002708F">
        <w:rPr>
          <w:i/>
          <w:iCs/>
        </w:rPr>
        <w:t xml:space="preserve"> </w:t>
      </w:r>
      <w:hyperlink r:id="rId11" w:history="1">
        <w:r w:rsidR="0002708F" w:rsidRPr="00680588">
          <w:rPr>
            <w:rStyle w:val="Hyperlink"/>
          </w:rPr>
          <w:t>https://doi.org/10.1787/9789264264380-en</w:t>
        </w:r>
      </w:hyperlink>
      <w:r w:rsidR="0002708F">
        <w:t>;</w:t>
      </w:r>
      <w:r w:rsidR="00286D68">
        <w:t xml:space="preserve"> </w:t>
      </w:r>
      <w:r w:rsidR="00286D68" w:rsidRPr="00286D68">
        <w:t>OECD Test Guideline</w:t>
      </w:r>
      <w:r w:rsidR="00286D68" w:rsidRPr="00286D68">
        <w:rPr>
          <w:i/>
          <w:iCs/>
        </w:rPr>
        <w:t xml:space="preserve"> </w:t>
      </w:r>
      <w:r w:rsidR="00286D68" w:rsidRPr="00286D68">
        <w:t>422: Combined Repeated Dose Toxicity Study with the Reproduction/Developmental Toxicity Screening Test</w:t>
      </w:r>
      <w:r w:rsidR="00286D68">
        <w:t xml:space="preserve"> (2025)</w:t>
      </w:r>
      <w:r w:rsidR="00286D68" w:rsidRPr="00286D68">
        <w:t> </w:t>
      </w:r>
      <w:hyperlink r:id="rId12" w:history="1">
        <w:r w:rsidR="00286D68" w:rsidRPr="00286D68">
          <w:rPr>
            <w:rStyle w:val="Hyperlink"/>
          </w:rPr>
          <w:t>https://doi.org/10.1787/9789264264403-en</w:t>
        </w:r>
      </w:hyperlink>
      <w:r w:rsidR="00F4496A">
        <w:t>;</w:t>
      </w:r>
      <w:r w:rsidR="00D17CD8">
        <w:t xml:space="preserve"> </w:t>
      </w:r>
      <w:r w:rsidR="00D17CD8" w:rsidRPr="00D17CD8">
        <w:t>OECD Test Guideline 467: Defined Approaches for Serious Eye Damage and Eye Irritation</w:t>
      </w:r>
      <w:r w:rsidR="00D17CD8">
        <w:t xml:space="preserve"> (2025)</w:t>
      </w:r>
      <w:r w:rsidR="00D17CD8" w:rsidRPr="00D17CD8">
        <w:t> </w:t>
      </w:r>
      <w:r w:rsidR="00D17CD8">
        <w:t xml:space="preserve"> </w:t>
      </w:r>
      <w:hyperlink r:id="rId13" w:history="1">
        <w:r w:rsidR="00D17CD8" w:rsidRPr="00680588">
          <w:rPr>
            <w:rStyle w:val="Hyperlink"/>
          </w:rPr>
          <w:t>https://doi.org/10.1787/28fe2841-en</w:t>
        </w:r>
      </w:hyperlink>
      <w:r w:rsidR="00CB14CE">
        <w:t xml:space="preserve">;  </w:t>
      </w:r>
      <w:r w:rsidR="00CB14CE" w:rsidRPr="00CB14CE">
        <w:t xml:space="preserve">OECD Test </w:t>
      </w:r>
      <w:r w:rsidR="00CB14CE">
        <w:t xml:space="preserve">Guideline </w:t>
      </w:r>
      <w:r w:rsidR="00CB14CE" w:rsidRPr="00CB14CE">
        <w:t>491: Short Time Exposure In Vitro Test Method for Identifying i) Chemicals Inducing Serious Eye Damage and ii) Chemicals Not Requiring Classification for Eye Irritation or Serious Eye Damage</w:t>
      </w:r>
      <w:r w:rsidR="00CB14CE">
        <w:t xml:space="preserve"> (2025)</w:t>
      </w:r>
      <w:r w:rsidR="00F32158">
        <w:t xml:space="preserve"> </w:t>
      </w:r>
      <w:hyperlink r:id="rId14" w:history="1">
        <w:r w:rsidR="00F32158" w:rsidRPr="002A7C4E">
          <w:rPr>
            <w:rStyle w:val="Hyperlink"/>
          </w:rPr>
          <w:t>https://doi.org/10.1787/9789264242432-en</w:t>
        </w:r>
      </w:hyperlink>
      <w:r w:rsidR="00CB14CE">
        <w:t>;</w:t>
      </w:r>
      <w:r w:rsidR="003B38FB">
        <w:t xml:space="preserve"> </w:t>
      </w:r>
      <w:r w:rsidR="003B38FB" w:rsidRPr="003B38FB">
        <w:t>OECD</w:t>
      </w:r>
      <w:r w:rsidR="003B38FB">
        <w:t xml:space="preserve"> Test</w:t>
      </w:r>
      <w:r w:rsidR="003B38FB" w:rsidRPr="003B38FB">
        <w:t> Guideline 497: Defined Approaches on Skin Sensitisation</w:t>
      </w:r>
      <w:r w:rsidR="003B38FB">
        <w:t xml:space="preserve"> </w:t>
      </w:r>
      <w:r w:rsidR="003B38FB" w:rsidRPr="003B38FB">
        <w:t>(2025)</w:t>
      </w:r>
      <w:r w:rsidR="00CB14CE">
        <w:t xml:space="preserve"> </w:t>
      </w:r>
      <w:hyperlink r:id="rId15" w:history="1">
        <w:r w:rsidR="003B38FB" w:rsidRPr="003B38FB">
          <w:rPr>
            <w:rStyle w:val="Hyperlink"/>
          </w:rPr>
          <w:t>https://doi.org/10.1787/b92879a4-en</w:t>
        </w:r>
      </w:hyperlink>
      <w:r w:rsidR="00AF4AF6">
        <w:t>;</w:t>
      </w:r>
      <w:r w:rsidR="00055FA7">
        <w:t xml:space="preserve"> </w:t>
      </w:r>
      <w:r w:rsidR="00055FA7" w:rsidRPr="00055FA7">
        <w:t xml:space="preserve">OECD Test </w:t>
      </w:r>
      <w:r w:rsidR="00055FA7">
        <w:t xml:space="preserve">Guideline </w:t>
      </w:r>
      <w:r w:rsidR="00055FA7" w:rsidRPr="00055FA7">
        <w:t>431: In vitro skin corrosion: reconstructed human epidermis (RHE) test method</w:t>
      </w:r>
      <w:r w:rsidR="00055FA7">
        <w:rPr>
          <w:i/>
          <w:iCs/>
        </w:rPr>
        <w:t xml:space="preserve"> </w:t>
      </w:r>
      <w:r w:rsidR="00055FA7" w:rsidRPr="00055FA7">
        <w:t>(2025) </w:t>
      </w:r>
      <w:r w:rsidR="00F32158">
        <w:t xml:space="preserve"> </w:t>
      </w:r>
      <w:hyperlink r:id="rId16" w:history="1">
        <w:r w:rsidR="00F32158" w:rsidRPr="002A7C4E">
          <w:rPr>
            <w:rStyle w:val="Hyperlink"/>
          </w:rPr>
          <w:t>https://doi.org/10.1787/9789264264618-en</w:t>
        </w:r>
      </w:hyperlink>
      <w:r w:rsidR="008C359C">
        <w:t xml:space="preserve">; </w:t>
      </w:r>
      <w:r w:rsidR="0026537D" w:rsidRPr="0026537D">
        <w:t xml:space="preserve">OECD Test </w:t>
      </w:r>
      <w:r w:rsidR="0026537D">
        <w:t xml:space="preserve">Guideline </w:t>
      </w:r>
      <w:r w:rsidR="0026537D" w:rsidRPr="0026537D">
        <w:t>439: In Vitro Skin Irritation: Reconstructed Human Epidermis Test Method</w:t>
      </w:r>
      <w:r w:rsidR="00F32158">
        <w:t xml:space="preserve"> </w:t>
      </w:r>
      <w:r w:rsidR="0026537D" w:rsidRPr="0026537D">
        <w:t>(2025)</w:t>
      </w:r>
      <w:r w:rsidR="0026537D">
        <w:rPr>
          <w:i/>
          <w:iCs/>
        </w:rPr>
        <w:t xml:space="preserve"> </w:t>
      </w:r>
      <w:hyperlink r:id="rId17" w:history="1">
        <w:r w:rsidR="0026537D" w:rsidRPr="00680588">
          <w:rPr>
            <w:rStyle w:val="Hyperlink"/>
          </w:rPr>
          <w:t>https://doi.org/10.1787/9789264242845-en</w:t>
        </w:r>
      </w:hyperlink>
      <w:r w:rsidR="0026537D">
        <w:t>;</w:t>
      </w:r>
      <w:r w:rsidR="00975BE2">
        <w:t xml:space="preserve">   </w:t>
      </w:r>
      <w:r w:rsidR="00975BE2" w:rsidRPr="00975BE2">
        <w:t>OECD Test</w:t>
      </w:r>
      <w:r w:rsidR="00975BE2">
        <w:t xml:space="preserve"> Guideline</w:t>
      </w:r>
      <w:r w:rsidR="00975BE2" w:rsidRPr="00975BE2">
        <w:t xml:space="preserve"> 444A: In Vitro Immunotoxicity: IL-2 Luc and Il-2 Luc LTT Assays</w:t>
      </w:r>
      <w:r w:rsidR="00975BE2">
        <w:t xml:space="preserve"> </w:t>
      </w:r>
      <w:r w:rsidR="00975BE2" w:rsidRPr="00975BE2">
        <w:t>(2025)</w:t>
      </w:r>
      <w:r w:rsidR="00975BE2">
        <w:t xml:space="preserve"> </w:t>
      </w:r>
      <w:hyperlink r:id="rId18" w:history="1">
        <w:r w:rsidR="00074F84" w:rsidRPr="00680588">
          <w:rPr>
            <w:rStyle w:val="Hyperlink"/>
          </w:rPr>
          <w:t>https://doi.org/10.1787/27b10ba3-en</w:t>
        </w:r>
      </w:hyperlink>
      <w:r w:rsidR="00074F84">
        <w:t xml:space="preserve">; </w:t>
      </w:r>
      <w:r w:rsidR="007F5A78" w:rsidRPr="007F5A78">
        <w:t xml:space="preserve">OECD Test </w:t>
      </w:r>
      <w:r w:rsidR="007F5A78">
        <w:t xml:space="preserve">Guideline </w:t>
      </w:r>
      <w:r w:rsidR="007F5A78" w:rsidRPr="007F5A78">
        <w:t>437: Bovine Corneal Opacity and Permeability Test Method for Identifying i) Chemicals Inducing Serious Eye Damage and ii) Chemicals Not Requiring Classification for Eye Irritation or Serious Eye Damage (2025)</w:t>
      </w:r>
      <w:r w:rsidR="00735766">
        <w:t xml:space="preserve"> </w:t>
      </w:r>
      <w:r w:rsidR="007F5A78" w:rsidRPr="007F5A78">
        <w:t> </w:t>
      </w:r>
      <w:hyperlink r:id="rId19" w:history="1">
        <w:r w:rsidR="007F5A78" w:rsidRPr="00680588">
          <w:rPr>
            <w:rStyle w:val="Hyperlink"/>
          </w:rPr>
          <w:t>https://doi.org/10.1787/9789264203846-en</w:t>
        </w:r>
      </w:hyperlink>
      <w:r w:rsidR="00BA61BF">
        <w:t xml:space="preserve">; </w:t>
      </w:r>
      <w:r w:rsidR="00BA61BF" w:rsidRPr="00BA61BF">
        <w:t>OECD Test</w:t>
      </w:r>
      <w:r w:rsidR="00BA61BF">
        <w:t xml:space="preserve"> Guideline</w:t>
      </w:r>
      <w:r w:rsidR="00BA61BF" w:rsidRPr="00BA61BF">
        <w:t xml:space="preserve"> 442B: Skin Sensitization: Local Lymph Node Assay: BrdU-ELISA or –FCM</w:t>
      </w:r>
      <w:r w:rsidR="00975BE2" w:rsidRPr="00BA61BF">
        <w:t xml:space="preserve"> </w:t>
      </w:r>
      <w:r w:rsidR="00BA61BF" w:rsidRPr="00BA61BF">
        <w:t xml:space="preserve">(2025) </w:t>
      </w:r>
      <w:hyperlink r:id="rId20" w:history="1">
        <w:r w:rsidR="00BA61BF" w:rsidRPr="00680588">
          <w:rPr>
            <w:rStyle w:val="Hyperlink"/>
          </w:rPr>
          <w:t>https://doi.org/10.1787/9789264090996-en</w:t>
        </w:r>
      </w:hyperlink>
      <w:r w:rsidR="00B877CE">
        <w:t xml:space="preserve">; </w:t>
      </w:r>
      <w:r w:rsidR="00B877CE" w:rsidRPr="00B877CE">
        <w:t xml:space="preserve">OECD Test </w:t>
      </w:r>
      <w:r w:rsidR="00B877CE">
        <w:t>Guideline</w:t>
      </w:r>
      <w:r w:rsidR="00B877CE" w:rsidRPr="00B877CE">
        <w:t xml:space="preserve"> 443: Extended One-Generation Reproductive Toxicity Study (2025)</w:t>
      </w:r>
      <w:r w:rsidR="00B877CE">
        <w:t xml:space="preserve"> </w:t>
      </w:r>
      <w:hyperlink r:id="rId21" w:history="1">
        <w:r w:rsidR="00B877CE" w:rsidRPr="00680588">
          <w:rPr>
            <w:rStyle w:val="Hyperlink"/>
          </w:rPr>
          <w:t>https://doi.org/10.1787/9789264185371-en</w:t>
        </w:r>
      </w:hyperlink>
      <w:r w:rsidR="00B877CE">
        <w:t>;</w:t>
      </w:r>
      <w:r w:rsidR="00735766">
        <w:t xml:space="preserve"> </w:t>
      </w:r>
      <w:r w:rsidR="005C39EB" w:rsidRPr="005C39EB">
        <w:t xml:space="preserve">OECD Test </w:t>
      </w:r>
      <w:r w:rsidR="005C39EB">
        <w:t xml:space="preserve">Guideline </w:t>
      </w:r>
      <w:r w:rsidR="005C39EB" w:rsidRPr="005C39EB">
        <w:t>442C: In Chemico Skin Sensitisation: Assays addressing the Adverse Outcome Pathway key event on covalent binding to proteins (2025) </w:t>
      </w:r>
      <w:hyperlink r:id="rId22" w:history="1">
        <w:r w:rsidR="00735766" w:rsidRPr="002A7C4E">
          <w:rPr>
            <w:rStyle w:val="Hyperlink"/>
          </w:rPr>
          <w:t>https://doi.org/10.1787/9789264229709-en</w:t>
        </w:r>
      </w:hyperlink>
      <w:r w:rsidR="00ED1DF5">
        <w:t xml:space="preserve">; </w:t>
      </w:r>
      <w:r w:rsidR="00ED1DF5" w:rsidRPr="00ED1DF5">
        <w:t>OECD Test</w:t>
      </w:r>
      <w:r w:rsidR="00ED1DF5">
        <w:t xml:space="preserve"> Guideline</w:t>
      </w:r>
      <w:r w:rsidR="00ED1DF5" w:rsidRPr="00ED1DF5">
        <w:t xml:space="preserve"> 456: H295R Steroidogenesis Assay</w:t>
      </w:r>
      <w:r w:rsidR="00ED1DF5">
        <w:t xml:space="preserve"> </w:t>
      </w:r>
      <w:r w:rsidR="00ED1DF5" w:rsidRPr="00ED1DF5">
        <w:t xml:space="preserve">(2025) </w:t>
      </w:r>
      <w:hyperlink r:id="rId23" w:history="1">
        <w:r w:rsidR="00ED1DF5" w:rsidRPr="00ED1DF5">
          <w:rPr>
            <w:rStyle w:val="Hyperlink"/>
          </w:rPr>
          <w:t>https://doi.org/10.1787/9789264122642-en</w:t>
        </w:r>
      </w:hyperlink>
      <w:r w:rsidR="00ED1DF5">
        <w:t xml:space="preserve">;  </w:t>
      </w:r>
      <w:r w:rsidR="00ED1DF5" w:rsidRPr="00ED1DF5">
        <w:t xml:space="preserve">OECD Test </w:t>
      </w:r>
      <w:r w:rsidR="00ED1DF5">
        <w:t xml:space="preserve">Guideline </w:t>
      </w:r>
      <w:r w:rsidR="00ED1DF5" w:rsidRPr="00ED1DF5">
        <w:t>470: Mammalian Erythrocyte Pig-a Gene Mutation Assay</w:t>
      </w:r>
      <w:r w:rsidR="00ED1DF5">
        <w:t xml:space="preserve"> </w:t>
      </w:r>
      <w:r w:rsidR="00ED1DF5" w:rsidRPr="00ED1DF5">
        <w:t>(2025)</w:t>
      </w:r>
      <w:r w:rsidR="00ED1DF5">
        <w:rPr>
          <w:i/>
          <w:iCs/>
        </w:rPr>
        <w:t xml:space="preserve"> </w:t>
      </w:r>
      <w:hyperlink r:id="rId24" w:history="1">
        <w:r w:rsidR="00ED1DF5" w:rsidRPr="00680588">
          <w:rPr>
            <w:rStyle w:val="Hyperlink"/>
          </w:rPr>
          <w:t>https://doi.org/10.1787/4faea90e-en</w:t>
        </w:r>
      </w:hyperlink>
      <w:r w:rsidR="00ED1DF5">
        <w:t>;</w:t>
      </w:r>
      <w:r w:rsidR="009434FB">
        <w:t xml:space="preserve"> </w:t>
      </w:r>
      <w:r w:rsidR="009434FB" w:rsidRPr="009434FB">
        <w:t xml:space="preserve">OECD Test </w:t>
      </w:r>
      <w:r w:rsidR="009434FB">
        <w:t>Guideline</w:t>
      </w:r>
      <w:r w:rsidR="009434FB" w:rsidRPr="009434FB">
        <w:t xml:space="preserve"> 488: Transgenic Rodent Somatic and Germ Cell Gene Mutation Assays (2025) </w:t>
      </w:r>
      <w:r w:rsidR="00BB5E12">
        <w:t xml:space="preserve"> </w:t>
      </w:r>
      <w:hyperlink r:id="rId25" w:history="1">
        <w:r w:rsidR="00BB5E12" w:rsidRPr="002A7C4E">
          <w:rPr>
            <w:rStyle w:val="Hyperlink"/>
          </w:rPr>
          <w:t>https://doi.org/10.1787/9789264203907-en</w:t>
        </w:r>
      </w:hyperlink>
      <w:r w:rsidR="00836CE3">
        <w:t xml:space="preserve">; </w:t>
      </w:r>
      <w:r w:rsidR="00836CE3" w:rsidRPr="006C6066">
        <w:t>OECD Test Guideline 442D: In Vitro Skin Sensitisation: Assays addressing the Adverse Outcome Pathway Key Event on Keratinocyte activation</w:t>
      </w:r>
      <w:r w:rsidR="004B4157">
        <w:t xml:space="preserve"> (2026) </w:t>
      </w:r>
      <w:r w:rsidR="004B4157" w:rsidRPr="004B4157">
        <w:t> </w:t>
      </w:r>
      <w:hyperlink r:id="rId26" w:history="1">
        <w:r w:rsidR="004B4157" w:rsidRPr="004B4157">
          <w:rPr>
            <w:rStyle w:val="Hyperlink"/>
          </w:rPr>
          <w:t>https://doi.org/10.1787/9789264229822-en</w:t>
        </w:r>
      </w:hyperlink>
      <w:r w:rsidR="004B4157">
        <w:t>.</w:t>
      </w:r>
    </w:p>
    <w:p w14:paraId="1414229F" w14:textId="77777777" w:rsidR="00836CE3" w:rsidRPr="00836CE3" w:rsidRDefault="00836CE3" w:rsidP="006E12FE">
      <w:pPr>
        <w:pStyle w:val="FootnoteText"/>
      </w:pPr>
    </w:p>
  </w:footnote>
  <w:footnote w:id="7">
    <w:p w14:paraId="0D8970CD" w14:textId="598F1915" w:rsidR="00A27051" w:rsidRPr="00A27051" w:rsidRDefault="00A27051">
      <w:pPr>
        <w:pStyle w:val="FootnoteText"/>
        <w:rPr>
          <w:lang w:val="en-IE"/>
        </w:rPr>
      </w:pPr>
      <w:r w:rsidRPr="00C624BD">
        <w:rPr>
          <w:rStyle w:val="FootnoteReference"/>
        </w:rPr>
        <w:footnoteRef/>
      </w:r>
      <w:r w:rsidR="00C624BD">
        <w:tab/>
      </w:r>
      <w:r w:rsidR="006E12FE">
        <w:t>O</w:t>
      </w:r>
      <w:r w:rsidRPr="00A27051">
        <w:t xml:space="preserve">ECD Test </w:t>
      </w:r>
      <w:r>
        <w:t>Guideline</w:t>
      </w:r>
      <w:r w:rsidRPr="00A27051">
        <w:t xml:space="preserve"> 111: Hydrolysis as a Function of pH</w:t>
      </w:r>
      <w:r>
        <w:t xml:space="preserve"> </w:t>
      </w:r>
      <w:r w:rsidRPr="00A27051">
        <w:t>(2025) </w:t>
      </w:r>
      <w:r>
        <w:rPr>
          <w:i/>
          <w:iCs/>
        </w:rPr>
        <w:t xml:space="preserve"> </w:t>
      </w:r>
      <w:hyperlink r:id="rId27" w:history="1">
        <w:r w:rsidRPr="00680588">
          <w:rPr>
            <w:rStyle w:val="Hyperlink"/>
          </w:rPr>
          <w:t>https://doi.org/10.1787/9789264069701-en</w:t>
        </w:r>
      </w:hyperlink>
      <w:r w:rsidRPr="00A27051">
        <w:t>.</w:t>
      </w:r>
    </w:p>
  </w:footnote>
  <w:footnote w:id="8">
    <w:p w14:paraId="691AA187" w14:textId="715DE5CF" w:rsidR="002E2F90" w:rsidRPr="002E2F90" w:rsidRDefault="002E2F90">
      <w:pPr>
        <w:pStyle w:val="FootnoteText"/>
        <w:rPr>
          <w:lang w:val="en-IE"/>
        </w:rPr>
      </w:pPr>
      <w:r w:rsidRPr="00C624BD">
        <w:rPr>
          <w:rStyle w:val="FootnoteReference"/>
        </w:rPr>
        <w:footnoteRef/>
      </w:r>
      <w:r w:rsidR="00C624BD">
        <w:tab/>
      </w:r>
      <w:r w:rsidRPr="002E2F90">
        <w:t>OECD</w:t>
      </w:r>
      <w:r>
        <w:t xml:space="preserve"> </w:t>
      </w:r>
      <w:r w:rsidRPr="002E2F90">
        <w:t>Test</w:t>
      </w:r>
      <w:r w:rsidR="007C1FC9">
        <w:t xml:space="preserve"> Guideline </w:t>
      </w:r>
      <w:r w:rsidRPr="002E2F90">
        <w:t>307: Aerobic and Anaerobic Transformation in Soil (2025) </w:t>
      </w:r>
      <w:hyperlink r:id="rId28" w:history="1">
        <w:r w:rsidRPr="00680588">
          <w:rPr>
            <w:rStyle w:val="Hyperlink"/>
          </w:rPr>
          <w:t>https://doi.org/10.1787/9789264070509-en</w:t>
        </w:r>
      </w:hyperlink>
      <w:r>
        <w:t>.</w:t>
      </w:r>
    </w:p>
  </w:footnote>
  <w:footnote w:id="9">
    <w:p w14:paraId="10D52842" w14:textId="3206A626" w:rsidR="00ED4889" w:rsidRPr="00ED4889" w:rsidRDefault="00ED4889">
      <w:pPr>
        <w:pStyle w:val="FootnoteText"/>
        <w:rPr>
          <w:lang w:val="en-IE"/>
        </w:rPr>
      </w:pPr>
      <w:r w:rsidRPr="00C624BD">
        <w:rPr>
          <w:rStyle w:val="FootnoteReference"/>
        </w:rPr>
        <w:footnoteRef/>
      </w:r>
      <w:r w:rsidR="00C624BD">
        <w:tab/>
      </w:r>
      <w:r w:rsidRPr="00ED4889">
        <w:t xml:space="preserve">OECD Test </w:t>
      </w:r>
      <w:r w:rsidR="00102476">
        <w:t xml:space="preserve">Guideline </w:t>
      </w:r>
      <w:r w:rsidRPr="00ED4889">
        <w:t>308: Aerobic and Anaerobic Transformation in Aquatic Sediment Systems</w:t>
      </w:r>
      <w:r>
        <w:t xml:space="preserve"> </w:t>
      </w:r>
      <w:r w:rsidRPr="00ED4889">
        <w:t>(2025)</w:t>
      </w:r>
      <w:r>
        <w:rPr>
          <w:i/>
          <w:iCs/>
        </w:rPr>
        <w:t xml:space="preserve"> </w:t>
      </w:r>
      <w:hyperlink r:id="rId29" w:history="1">
        <w:r w:rsidRPr="00680588">
          <w:rPr>
            <w:rStyle w:val="Hyperlink"/>
          </w:rPr>
          <w:t>https://doi.org/10.1787/9789264070523-en</w:t>
        </w:r>
      </w:hyperlink>
      <w:r w:rsidR="0053280B">
        <w:t>.</w:t>
      </w:r>
    </w:p>
  </w:footnote>
  <w:footnote w:id="10">
    <w:p w14:paraId="1B8A29F3" w14:textId="3B1F428E" w:rsidR="004372BE" w:rsidRPr="004372BE" w:rsidRDefault="004372BE">
      <w:pPr>
        <w:pStyle w:val="FootnoteText"/>
        <w:rPr>
          <w:lang w:val="en-IE"/>
        </w:rPr>
      </w:pPr>
      <w:r w:rsidRPr="00C624BD">
        <w:rPr>
          <w:rStyle w:val="FootnoteReference"/>
        </w:rPr>
        <w:footnoteRef/>
      </w:r>
      <w:r w:rsidR="00C624BD">
        <w:tab/>
      </w:r>
      <w:r w:rsidRPr="004372BE">
        <w:t>OECD Test</w:t>
      </w:r>
      <w:r w:rsidR="00BB5E12">
        <w:t xml:space="preserve"> </w:t>
      </w:r>
      <w:r w:rsidR="00102476">
        <w:t xml:space="preserve">Guideline </w:t>
      </w:r>
      <w:r w:rsidRPr="004372BE">
        <w:t>316: Phototransformation of Chemicals in Water – Direct Photolysis</w:t>
      </w:r>
      <w:r>
        <w:t xml:space="preserve"> </w:t>
      </w:r>
      <w:r w:rsidRPr="004372BE">
        <w:t>(2025)</w:t>
      </w:r>
      <w:r>
        <w:t xml:space="preserve"> </w:t>
      </w:r>
      <w:hyperlink r:id="rId30" w:history="1">
        <w:r w:rsidRPr="00680588">
          <w:rPr>
            <w:rStyle w:val="Hyperlink"/>
          </w:rPr>
          <w:t>https://doi.org/10.1787/9789264067585-en</w:t>
        </w:r>
      </w:hyperlink>
      <w:r w:rsidR="0053280B">
        <w:t>.</w:t>
      </w:r>
    </w:p>
  </w:footnote>
  <w:footnote w:id="11">
    <w:p w14:paraId="0126E85E" w14:textId="1292CD1B" w:rsidR="00102476" w:rsidRPr="00102476" w:rsidRDefault="00102476">
      <w:pPr>
        <w:pStyle w:val="FootnoteText"/>
        <w:rPr>
          <w:lang w:val="en-IE"/>
        </w:rPr>
      </w:pPr>
      <w:r>
        <w:rPr>
          <w:rStyle w:val="FootnoteReference"/>
        </w:rPr>
        <w:footnoteRef/>
      </w:r>
      <w:r w:rsidR="00B61CF7">
        <w:tab/>
      </w:r>
      <w:r w:rsidRPr="00102476">
        <w:t xml:space="preserve">OECD Test </w:t>
      </w:r>
      <w:r>
        <w:t>Guideline</w:t>
      </w:r>
      <w:r w:rsidRPr="00102476">
        <w:t xml:space="preserve"> 492: Reconstructed human Cornea-like Epithelium (RhCE) test method for identifying chemicals not requiring classification and labelling for eye irritation or serious eye damage</w:t>
      </w:r>
      <w:r>
        <w:rPr>
          <w:i/>
          <w:iCs/>
        </w:rPr>
        <w:t xml:space="preserve"> </w:t>
      </w:r>
      <w:r w:rsidRPr="00102476">
        <w:t>(2025) </w:t>
      </w:r>
      <w:hyperlink r:id="rId31" w:history="1">
        <w:r w:rsidRPr="00680588">
          <w:rPr>
            <w:rStyle w:val="Hyperlink"/>
          </w:rPr>
          <w:t>https://doi.org/10.1787/9789264242548-en</w:t>
        </w:r>
      </w:hyperlink>
      <w:r w:rsidR="0053280B">
        <w:t>.</w:t>
      </w:r>
    </w:p>
  </w:footnote>
  <w:footnote w:id="12">
    <w:p w14:paraId="08FA3F4C" w14:textId="170D695C" w:rsidR="00565448" w:rsidRPr="00565448" w:rsidRDefault="00565448" w:rsidP="00565448">
      <w:pPr>
        <w:ind w:left="720" w:hanging="720"/>
        <w:rPr>
          <w:rFonts w:eastAsia="Calibri"/>
          <w:sz w:val="20"/>
          <w:szCs w:val="20"/>
        </w:rPr>
      </w:pPr>
      <w:r>
        <w:rPr>
          <w:rStyle w:val="FootnoteReference"/>
        </w:rPr>
        <w:footnoteRef/>
      </w:r>
      <w:r>
        <w:tab/>
      </w:r>
      <w:r w:rsidRPr="00565448">
        <w:rPr>
          <w:rFonts w:eastAsia="Calibri"/>
          <w:sz w:val="20"/>
          <w:szCs w:val="20"/>
        </w:rPr>
        <w:t>OECD Test Guideline 442C: In Chemico Skin Sensitisation: Assays addressing the Adverse Outcome Pathway key event on covalent binding to proteins (2026) </w:t>
      </w:r>
      <w:hyperlink r:id="rId32" w:history="1">
        <w:r w:rsidRPr="00565448">
          <w:rPr>
            <w:rFonts w:eastAsia="Calibri"/>
            <w:color w:val="0000FF"/>
            <w:sz w:val="20"/>
            <w:szCs w:val="20"/>
            <w:u w:val="single"/>
          </w:rPr>
          <w:t>https://doi.org/10.1787/9789264229709-en</w:t>
        </w:r>
      </w:hyperlink>
      <w:r w:rsidRPr="00565448">
        <w:rPr>
          <w:rFonts w:eastAsia="Calibri"/>
          <w:sz w:val="20"/>
          <w:szCs w:val="20"/>
        </w:rPr>
        <w:t>.</w:t>
      </w:r>
    </w:p>
    <w:p w14:paraId="555D9ECF" w14:textId="035AEDBA" w:rsidR="00565448" w:rsidRPr="00565448" w:rsidRDefault="00565448">
      <w:pPr>
        <w:pStyle w:val="FootnoteText"/>
      </w:pPr>
    </w:p>
  </w:footnote>
  <w:footnote w:id="13">
    <w:p w14:paraId="3298463C" w14:textId="496CF391" w:rsidR="00565448" w:rsidRPr="00565448" w:rsidRDefault="00565448">
      <w:pPr>
        <w:pStyle w:val="FootnoteText"/>
        <w:rPr>
          <w:lang w:val="en-IE"/>
        </w:rPr>
      </w:pPr>
      <w:r>
        <w:rPr>
          <w:rStyle w:val="FootnoteReference"/>
        </w:rPr>
        <w:footnoteRef/>
      </w:r>
      <w:r>
        <w:tab/>
      </w:r>
      <w:r w:rsidRPr="0090568B">
        <w:t xml:space="preserve">OECD </w:t>
      </w:r>
      <w:r w:rsidRPr="00B64003">
        <w:t xml:space="preserve">Test </w:t>
      </w:r>
      <w:r>
        <w:t xml:space="preserve">Guideline </w:t>
      </w:r>
      <w:r w:rsidRPr="00B64003">
        <w:t>442E: In Vitro Skin Sensitisation: In Vitro Skin Sensitisation assays addressing the Key Event on activation of dendritic cells on the Adverse Outcome Pathway for Skin Sensitisation</w:t>
      </w:r>
      <w:r>
        <w:t xml:space="preserve"> (2026) </w:t>
      </w:r>
      <w:hyperlink r:id="rId33" w:history="1">
        <w:r w:rsidRPr="006C6066">
          <w:rPr>
            <w:rStyle w:val="Hyperlink"/>
          </w:rPr>
          <w:t>https://doi.org/10.1787/9789264264359-en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4866" w14:textId="77777777" w:rsidR="00F25BED" w:rsidRPr="000D02B2" w:rsidRDefault="00F25BED" w:rsidP="000D02B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FB830" w14:textId="77777777" w:rsidR="00F25BED" w:rsidRPr="000D02B2" w:rsidRDefault="00F25BED" w:rsidP="000D02B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74DF1" w14:textId="77777777" w:rsidR="00F25BED" w:rsidRPr="000D02B2" w:rsidRDefault="00F25BED" w:rsidP="000D02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3F13A" w14:textId="77777777" w:rsidR="00771534" w:rsidRDefault="0077153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53E2A" w14:textId="77777777" w:rsidR="00771534" w:rsidRDefault="00771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0F6C0E06"/>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A164FF8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C77A258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90688CD2"/>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34AE5522"/>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C04CC28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A83ECF2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711A83CC"/>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790590782">
    <w:abstractNumId w:val="7"/>
  </w:num>
  <w:num w:numId="2" w16cid:durableId="2054839875">
    <w:abstractNumId w:val="5"/>
  </w:num>
  <w:num w:numId="3" w16cid:durableId="1443694937">
    <w:abstractNumId w:val="4"/>
  </w:num>
  <w:num w:numId="4" w16cid:durableId="117378426">
    <w:abstractNumId w:val="3"/>
  </w:num>
  <w:num w:numId="5" w16cid:durableId="311957041">
    <w:abstractNumId w:val="22"/>
    <w:lvlOverride w:ilvl="0">
      <w:startOverride w:val="1"/>
    </w:lvlOverride>
  </w:num>
  <w:num w:numId="6" w16cid:durableId="2001082126">
    <w:abstractNumId w:val="6"/>
  </w:num>
  <w:num w:numId="7" w16cid:durableId="1572080256">
    <w:abstractNumId w:val="2"/>
  </w:num>
  <w:num w:numId="8" w16cid:durableId="475997861">
    <w:abstractNumId w:val="1"/>
  </w:num>
  <w:num w:numId="9" w16cid:durableId="203955387">
    <w:abstractNumId w:val="0"/>
  </w:num>
  <w:num w:numId="10" w16cid:durableId="2089693441">
    <w:abstractNumId w:val="19"/>
  </w:num>
  <w:num w:numId="11" w16cid:durableId="1693998065">
    <w:abstractNumId w:val="12"/>
  </w:num>
  <w:num w:numId="12" w16cid:durableId="788817884">
    <w:abstractNumId w:val="21"/>
  </w:num>
  <w:num w:numId="13" w16cid:durableId="1535464848">
    <w:abstractNumId w:val="11"/>
  </w:num>
  <w:num w:numId="14" w16cid:durableId="639657071">
    <w:abstractNumId w:val="13"/>
  </w:num>
  <w:num w:numId="15" w16cid:durableId="361050661">
    <w:abstractNumId w:val="14"/>
  </w:num>
  <w:num w:numId="16" w16cid:durableId="472790552">
    <w:abstractNumId w:val="9"/>
  </w:num>
  <w:num w:numId="17" w16cid:durableId="384646725">
    <w:abstractNumId w:val="20"/>
  </w:num>
  <w:num w:numId="18" w16cid:durableId="2031682509">
    <w:abstractNumId w:val="8"/>
  </w:num>
  <w:num w:numId="19" w16cid:durableId="150604668">
    <w:abstractNumId w:val="15"/>
  </w:num>
  <w:num w:numId="20" w16cid:durableId="472332852">
    <w:abstractNumId w:val="17"/>
  </w:num>
  <w:num w:numId="21" w16cid:durableId="1298296966">
    <w:abstractNumId w:val="18"/>
  </w:num>
  <w:num w:numId="22" w16cid:durableId="1306230484">
    <w:abstractNumId w:val="10"/>
  </w:num>
  <w:num w:numId="23" w16cid:durableId="24066917">
    <w:abstractNumId w:val="16"/>
  </w:num>
  <w:num w:numId="24" w16cid:durableId="485436588">
    <w:abstractNumId w:val="22"/>
  </w:num>
  <w:num w:numId="25" w16cid:durableId="2089693441">
    <w:abstractNumId w:val="19"/>
  </w:num>
  <w:num w:numId="26" w16cid:durableId="1693998065">
    <w:abstractNumId w:val="12"/>
  </w:num>
  <w:num w:numId="27" w16cid:durableId="788817884">
    <w:abstractNumId w:val="21"/>
  </w:num>
  <w:num w:numId="28" w16cid:durableId="1535464848">
    <w:abstractNumId w:val="11"/>
  </w:num>
  <w:num w:numId="29" w16cid:durableId="639657071">
    <w:abstractNumId w:val="13"/>
  </w:num>
  <w:num w:numId="30" w16cid:durableId="361050661">
    <w:abstractNumId w:val="14"/>
  </w:num>
  <w:num w:numId="31" w16cid:durableId="472790552">
    <w:abstractNumId w:val="9"/>
  </w:num>
  <w:num w:numId="32" w16cid:durableId="384646725">
    <w:abstractNumId w:val="20"/>
  </w:num>
  <w:num w:numId="33" w16cid:durableId="2031682509">
    <w:abstractNumId w:val="8"/>
  </w:num>
  <w:num w:numId="34" w16cid:durableId="150604668">
    <w:abstractNumId w:val="15"/>
  </w:num>
  <w:num w:numId="35" w16cid:durableId="472332852">
    <w:abstractNumId w:val="17"/>
  </w:num>
  <w:num w:numId="36" w16cid:durableId="1298296966">
    <w:abstractNumId w:val="18"/>
  </w:num>
  <w:num w:numId="37" w16cid:durableId="1306230484">
    <w:abstractNumId w:val="10"/>
  </w:num>
  <w:num w:numId="38" w16cid:durableId="24066917">
    <w:abstractNumId w:val="16"/>
  </w:num>
  <w:num w:numId="39" w16cid:durableId="48543658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R_RefLast" w:val="0"/>
    <w:docVar w:name="DQCDateTime" w:val="2026-09-29 16:50:1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FCAA9B9-D0C0-419B-BA1C-8BFB70FB43C2"/>
    <w:docVar w:name="LW_COVERPAGE_TYPE" w:val="1"/>
    <w:docVar w:name="LW_CROSSREFERENCE" w:val="&lt;UNUSED&gt;"/>
    <w:docVar w:name="LW_DATE.ADOPT.CP" w:val="of XXX"/>
    <w:docVar w:name="LW_DATE.ADOPT.CP_DATEFORMAT" w:val="of %DATE%"/>
    <w:docVar w:name="LW_DATE.ADOPT.CP_ISODATE" w:val="&lt;EMPTY&gt;"/>
    <w:docVar w:name="LW_DocType" w:val="COM"/>
    <w:docVar w:name="LW_EMISSION" w:val="&lt;EMPTY&gt;"/>
    <w:docVar w:name="LW_EMISSION_ISODATE" w:val="&lt;EMPTY&gt;"/>
    <w:docVar w:name="LW_EMISSION_LOCATION" w:val="BRX"/>
    <w:docVar w:name="LW_EMISSION_PREFIX" w:val="Brussels, "/>
    <w:docVar w:name="LW_EMISSION_SUFFIX" w:val=" "/>
    <w:docVar w:name="LW_ID_DOCMODEL" w:val="SJ-001"/>
    <w:docVar w:name="LW_ID_DOCSIGNATURE" w:val="SJ-001"/>
    <w:docVar w:name="LW_ID_DOCSTRUCTURE" w:val="COM/AA"/>
    <w:docVar w:name="LW_ID_DOCTYPE" w:val="SJ-001"/>
    <w:docVar w:name="LW_INTERETEEE.CP" w:val="(Text with EEA relevance)"/>
    <w:docVar w:name="LW_LANGUE" w:val="EN"/>
    <w:docVar w:name="LW_LANGUESFAISANTFOI.CP" w:val="&lt;UNUSED&gt;"/>
    <w:docVar w:name="LW_LEVEL_OF_SENSITIVITY" w:val="Standard treatment"/>
    <w:docVar w:name="LW_NOM.INST" w:val="EUROPEAN COMMISSION"/>
    <w:docVar w:name="LW_NOM.INST_JOINTDOC" w:val="&lt;EMPTY&gt;"/>
    <w:docVar w:name="LW_PART_NBR" w:val="1"/>
    <w:docVar w:name="LW_PART_NBR_TOTAL" w:val="1"/>
    <w:docVar w:name="LW_REF.INST.NEW" w:val="&lt;EMPTY&gt;"/>
    <w:docVar w:name="LW_REF.INST.NEW_ADOPTED" w:val="draft"/>
    <w:docVar w:name="LW_REF.INST.NEW_TEXT" w:val="(2026) XXX"/>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amending Regulation (EC) No 440/2008 as regards the test methods, to adapt them to technical progress"/>
    <w:docVar w:name="LW_TYPE.DOC.CP" w:val="COMMISSION REGULATION (EU) \u8230?/\u8230?"/>
  </w:docVars>
  <w:rsids>
    <w:rsidRoot w:val="005210B3"/>
    <w:rsid w:val="00004D88"/>
    <w:rsid w:val="00005A0D"/>
    <w:rsid w:val="00006A83"/>
    <w:rsid w:val="00006F0D"/>
    <w:rsid w:val="0001001C"/>
    <w:rsid w:val="00010C2B"/>
    <w:rsid w:val="000114F4"/>
    <w:rsid w:val="00011535"/>
    <w:rsid w:val="00013971"/>
    <w:rsid w:val="000207EE"/>
    <w:rsid w:val="0002708F"/>
    <w:rsid w:val="000327E2"/>
    <w:rsid w:val="00035788"/>
    <w:rsid w:val="00037163"/>
    <w:rsid w:val="000375F3"/>
    <w:rsid w:val="0004689B"/>
    <w:rsid w:val="00047F9E"/>
    <w:rsid w:val="00055C8E"/>
    <w:rsid w:val="00055FA7"/>
    <w:rsid w:val="0005784E"/>
    <w:rsid w:val="0006722D"/>
    <w:rsid w:val="00073396"/>
    <w:rsid w:val="00074D8B"/>
    <w:rsid w:val="00074F84"/>
    <w:rsid w:val="000774DD"/>
    <w:rsid w:val="0008061C"/>
    <w:rsid w:val="00085818"/>
    <w:rsid w:val="00091DAA"/>
    <w:rsid w:val="000920C4"/>
    <w:rsid w:val="000952A1"/>
    <w:rsid w:val="00096920"/>
    <w:rsid w:val="000B0690"/>
    <w:rsid w:val="000B2AAD"/>
    <w:rsid w:val="000B5DB3"/>
    <w:rsid w:val="000B6EFE"/>
    <w:rsid w:val="000C04C8"/>
    <w:rsid w:val="000C424E"/>
    <w:rsid w:val="000D02B2"/>
    <w:rsid w:val="000D7FB8"/>
    <w:rsid w:val="000E05B3"/>
    <w:rsid w:val="000E09C7"/>
    <w:rsid w:val="000E0EDC"/>
    <w:rsid w:val="000F32C7"/>
    <w:rsid w:val="000F4588"/>
    <w:rsid w:val="00102476"/>
    <w:rsid w:val="001065F5"/>
    <w:rsid w:val="00111CE4"/>
    <w:rsid w:val="001238EF"/>
    <w:rsid w:val="00124C32"/>
    <w:rsid w:val="0013133B"/>
    <w:rsid w:val="00132471"/>
    <w:rsid w:val="00133C54"/>
    <w:rsid w:val="00134506"/>
    <w:rsid w:val="001359A2"/>
    <w:rsid w:val="0013607D"/>
    <w:rsid w:val="00136EB8"/>
    <w:rsid w:val="00140B83"/>
    <w:rsid w:val="00141BCF"/>
    <w:rsid w:val="00142B55"/>
    <w:rsid w:val="00145E58"/>
    <w:rsid w:val="0014654B"/>
    <w:rsid w:val="00147C93"/>
    <w:rsid w:val="001537E0"/>
    <w:rsid w:val="001548B9"/>
    <w:rsid w:val="00160C35"/>
    <w:rsid w:val="00160FC8"/>
    <w:rsid w:val="00161094"/>
    <w:rsid w:val="001659A0"/>
    <w:rsid w:val="00167B51"/>
    <w:rsid w:val="00167C91"/>
    <w:rsid w:val="0017186F"/>
    <w:rsid w:val="001727C3"/>
    <w:rsid w:val="00181C28"/>
    <w:rsid w:val="00187A6A"/>
    <w:rsid w:val="0019508F"/>
    <w:rsid w:val="001955BA"/>
    <w:rsid w:val="00197613"/>
    <w:rsid w:val="001A3601"/>
    <w:rsid w:val="001A5313"/>
    <w:rsid w:val="001B4FEF"/>
    <w:rsid w:val="001C0D38"/>
    <w:rsid w:val="001C29E0"/>
    <w:rsid w:val="001C2C71"/>
    <w:rsid w:val="001C2D26"/>
    <w:rsid w:val="001C355A"/>
    <w:rsid w:val="001C3D0D"/>
    <w:rsid w:val="001C7BE1"/>
    <w:rsid w:val="001D25ED"/>
    <w:rsid w:val="001E014B"/>
    <w:rsid w:val="001E1D5B"/>
    <w:rsid w:val="001E3517"/>
    <w:rsid w:val="001E4EBD"/>
    <w:rsid w:val="001E6731"/>
    <w:rsid w:val="001E77F5"/>
    <w:rsid w:val="001F518C"/>
    <w:rsid w:val="00202EAB"/>
    <w:rsid w:val="00204B7F"/>
    <w:rsid w:val="00206C1E"/>
    <w:rsid w:val="00210A1D"/>
    <w:rsid w:val="00215067"/>
    <w:rsid w:val="00215FA1"/>
    <w:rsid w:val="002209C6"/>
    <w:rsid w:val="00221754"/>
    <w:rsid w:val="00222D50"/>
    <w:rsid w:val="00227554"/>
    <w:rsid w:val="00233334"/>
    <w:rsid w:val="00233DC7"/>
    <w:rsid w:val="00237444"/>
    <w:rsid w:val="00237659"/>
    <w:rsid w:val="00237C93"/>
    <w:rsid w:val="002401F3"/>
    <w:rsid w:val="00246897"/>
    <w:rsid w:val="002475D3"/>
    <w:rsid w:val="00247779"/>
    <w:rsid w:val="00250EB0"/>
    <w:rsid w:val="00251C97"/>
    <w:rsid w:val="00253280"/>
    <w:rsid w:val="0026537D"/>
    <w:rsid w:val="002672CE"/>
    <w:rsid w:val="00267A0A"/>
    <w:rsid w:val="002704F4"/>
    <w:rsid w:val="00271D26"/>
    <w:rsid w:val="0027596F"/>
    <w:rsid w:val="00282DFE"/>
    <w:rsid w:val="00285BEE"/>
    <w:rsid w:val="00286D68"/>
    <w:rsid w:val="002900B3"/>
    <w:rsid w:val="00290A62"/>
    <w:rsid w:val="00291AF2"/>
    <w:rsid w:val="00291CBC"/>
    <w:rsid w:val="0029533F"/>
    <w:rsid w:val="00296717"/>
    <w:rsid w:val="00296C88"/>
    <w:rsid w:val="002A4811"/>
    <w:rsid w:val="002A7D10"/>
    <w:rsid w:val="002B0C8C"/>
    <w:rsid w:val="002B30AF"/>
    <w:rsid w:val="002B3DC6"/>
    <w:rsid w:val="002C1894"/>
    <w:rsid w:val="002C19CC"/>
    <w:rsid w:val="002C2263"/>
    <w:rsid w:val="002C5885"/>
    <w:rsid w:val="002C6233"/>
    <w:rsid w:val="002D0894"/>
    <w:rsid w:val="002D677A"/>
    <w:rsid w:val="002D783D"/>
    <w:rsid w:val="002E02F4"/>
    <w:rsid w:val="002E245E"/>
    <w:rsid w:val="002E2F90"/>
    <w:rsid w:val="002E7C1D"/>
    <w:rsid w:val="002F1642"/>
    <w:rsid w:val="002F4B85"/>
    <w:rsid w:val="002F6A93"/>
    <w:rsid w:val="00301BA8"/>
    <w:rsid w:val="00304D8E"/>
    <w:rsid w:val="00305534"/>
    <w:rsid w:val="0031486F"/>
    <w:rsid w:val="0032050E"/>
    <w:rsid w:val="00320B9E"/>
    <w:rsid w:val="00320CF7"/>
    <w:rsid w:val="00321589"/>
    <w:rsid w:val="0032174A"/>
    <w:rsid w:val="003241A2"/>
    <w:rsid w:val="0033344A"/>
    <w:rsid w:val="003351EC"/>
    <w:rsid w:val="0034024B"/>
    <w:rsid w:val="003424CA"/>
    <w:rsid w:val="00345EB4"/>
    <w:rsid w:val="00346B59"/>
    <w:rsid w:val="003509FD"/>
    <w:rsid w:val="00351375"/>
    <w:rsid w:val="00351E97"/>
    <w:rsid w:val="00356999"/>
    <w:rsid w:val="00356DB6"/>
    <w:rsid w:val="003604F3"/>
    <w:rsid w:val="0036473D"/>
    <w:rsid w:val="00371975"/>
    <w:rsid w:val="00375D69"/>
    <w:rsid w:val="003804FC"/>
    <w:rsid w:val="00380561"/>
    <w:rsid w:val="00385691"/>
    <w:rsid w:val="00385A26"/>
    <w:rsid w:val="00391F05"/>
    <w:rsid w:val="00393EA0"/>
    <w:rsid w:val="003A6E1D"/>
    <w:rsid w:val="003A73F2"/>
    <w:rsid w:val="003B29FD"/>
    <w:rsid w:val="003B3011"/>
    <w:rsid w:val="003B38FB"/>
    <w:rsid w:val="003B74E6"/>
    <w:rsid w:val="003B7C70"/>
    <w:rsid w:val="003B7F30"/>
    <w:rsid w:val="003C006B"/>
    <w:rsid w:val="003C1606"/>
    <w:rsid w:val="003C482C"/>
    <w:rsid w:val="003C50BA"/>
    <w:rsid w:val="003CA650"/>
    <w:rsid w:val="003D117A"/>
    <w:rsid w:val="003D1CDA"/>
    <w:rsid w:val="003E577E"/>
    <w:rsid w:val="003F2D38"/>
    <w:rsid w:val="003F3239"/>
    <w:rsid w:val="003F76B1"/>
    <w:rsid w:val="00400A7F"/>
    <w:rsid w:val="00404152"/>
    <w:rsid w:val="0040521C"/>
    <w:rsid w:val="00411CA4"/>
    <w:rsid w:val="004146D6"/>
    <w:rsid w:val="004150D9"/>
    <w:rsid w:val="0041595E"/>
    <w:rsid w:val="004215AF"/>
    <w:rsid w:val="004221EC"/>
    <w:rsid w:val="00422FB7"/>
    <w:rsid w:val="0042648E"/>
    <w:rsid w:val="00427BAE"/>
    <w:rsid w:val="00427C5C"/>
    <w:rsid w:val="004372BE"/>
    <w:rsid w:val="00441AC1"/>
    <w:rsid w:val="00441B03"/>
    <w:rsid w:val="00441D7D"/>
    <w:rsid w:val="0045043A"/>
    <w:rsid w:val="00452B10"/>
    <w:rsid w:val="0045314C"/>
    <w:rsid w:val="00457944"/>
    <w:rsid w:val="00463786"/>
    <w:rsid w:val="00464351"/>
    <w:rsid w:val="00464878"/>
    <w:rsid w:val="00465EFB"/>
    <w:rsid w:val="00472E08"/>
    <w:rsid w:val="0047355C"/>
    <w:rsid w:val="00477E2D"/>
    <w:rsid w:val="00480471"/>
    <w:rsid w:val="00481D10"/>
    <w:rsid w:val="00483853"/>
    <w:rsid w:val="00485B2B"/>
    <w:rsid w:val="004936D2"/>
    <w:rsid w:val="00493D92"/>
    <w:rsid w:val="004A2204"/>
    <w:rsid w:val="004A2DF5"/>
    <w:rsid w:val="004A32E5"/>
    <w:rsid w:val="004B0115"/>
    <w:rsid w:val="004B248F"/>
    <w:rsid w:val="004B4157"/>
    <w:rsid w:val="004B7FAD"/>
    <w:rsid w:val="004C6C5F"/>
    <w:rsid w:val="004D08E3"/>
    <w:rsid w:val="004D2486"/>
    <w:rsid w:val="004D52ED"/>
    <w:rsid w:val="004D6058"/>
    <w:rsid w:val="004D673F"/>
    <w:rsid w:val="004E25EC"/>
    <w:rsid w:val="004F3C34"/>
    <w:rsid w:val="005016F4"/>
    <w:rsid w:val="00502AAC"/>
    <w:rsid w:val="00505BF0"/>
    <w:rsid w:val="00507622"/>
    <w:rsid w:val="00507D9B"/>
    <w:rsid w:val="005123A2"/>
    <w:rsid w:val="00513629"/>
    <w:rsid w:val="00513C5D"/>
    <w:rsid w:val="005210B3"/>
    <w:rsid w:val="0053280B"/>
    <w:rsid w:val="00532F26"/>
    <w:rsid w:val="00545D94"/>
    <w:rsid w:val="00557B40"/>
    <w:rsid w:val="00560DC2"/>
    <w:rsid w:val="00565448"/>
    <w:rsid w:val="00566590"/>
    <w:rsid w:val="00566E78"/>
    <w:rsid w:val="0056716C"/>
    <w:rsid w:val="00575D28"/>
    <w:rsid w:val="00576C21"/>
    <w:rsid w:val="00580592"/>
    <w:rsid w:val="005853DA"/>
    <w:rsid w:val="00585F26"/>
    <w:rsid w:val="00592B65"/>
    <w:rsid w:val="0059423B"/>
    <w:rsid w:val="005A7B1C"/>
    <w:rsid w:val="005A7CB4"/>
    <w:rsid w:val="005B1C17"/>
    <w:rsid w:val="005B1EB6"/>
    <w:rsid w:val="005B2FF2"/>
    <w:rsid w:val="005C0423"/>
    <w:rsid w:val="005C0557"/>
    <w:rsid w:val="005C39EB"/>
    <w:rsid w:val="005C3A80"/>
    <w:rsid w:val="005C7B66"/>
    <w:rsid w:val="005D2503"/>
    <w:rsid w:val="005D38DA"/>
    <w:rsid w:val="005E1239"/>
    <w:rsid w:val="005E1BC2"/>
    <w:rsid w:val="005E64B0"/>
    <w:rsid w:val="005F1A2E"/>
    <w:rsid w:val="00603F9B"/>
    <w:rsid w:val="00616CA8"/>
    <w:rsid w:val="00617A25"/>
    <w:rsid w:val="0062324C"/>
    <w:rsid w:val="006250AF"/>
    <w:rsid w:val="00627CF7"/>
    <w:rsid w:val="00630146"/>
    <w:rsid w:val="006323DE"/>
    <w:rsid w:val="0063367F"/>
    <w:rsid w:val="006376D1"/>
    <w:rsid w:val="0064031A"/>
    <w:rsid w:val="006449BB"/>
    <w:rsid w:val="00646491"/>
    <w:rsid w:val="00647560"/>
    <w:rsid w:val="0065373B"/>
    <w:rsid w:val="00654350"/>
    <w:rsid w:val="006561D9"/>
    <w:rsid w:val="0065704E"/>
    <w:rsid w:val="006636C4"/>
    <w:rsid w:val="00670001"/>
    <w:rsid w:val="006720EF"/>
    <w:rsid w:val="006724A6"/>
    <w:rsid w:val="00672A51"/>
    <w:rsid w:val="006752E9"/>
    <w:rsid w:val="00676C99"/>
    <w:rsid w:val="006816AA"/>
    <w:rsid w:val="00681DC3"/>
    <w:rsid w:val="00684FF6"/>
    <w:rsid w:val="00690E43"/>
    <w:rsid w:val="00696128"/>
    <w:rsid w:val="0069732E"/>
    <w:rsid w:val="006A237A"/>
    <w:rsid w:val="006A5CDB"/>
    <w:rsid w:val="006B3E9D"/>
    <w:rsid w:val="006C14D6"/>
    <w:rsid w:val="006C43A1"/>
    <w:rsid w:val="006C6066"/>
    <w:rsid w:val="006C6B07"/>
    <w:rsid w:val="006D0AA9"/>
    <w:rsid w:val="006D25E7"/>
    <w:rsid w:val="006D3F8E"/>
    <w:rsid w:val="006D570B"/>
    <w:rsid w:val="006D67B2"/>
    <w:rsid w:val="006E0318"/>
    <w:rsid w:val="006E12FE"/>
    <w:rsid w:val="006E676D"/>
    <w:rsid w:val="006F02C3"/>
    <w:rsid w:val="006F2178"/>
    <w:rsid w:val="00702310"/>
    <w:rsid w:val="00702A28"/>
    <w:rsid w:val="007036A5"/>
    <w:rsid w:val="00704554"/>
    <w:rsid w:val="00711B09"/>
    <w:rsid w:val="00712106"/>
    <w:rsid w:val="0071299E"/>
    <w:rsid w:val="00714C93"/>
    <w:rsid w:val="00716492"/>
    <w:rsid w:val="00720B92"/>
    <w:rsid w:val="007217A7"/>
    <w:rsid w:val="007227A6"/>
    <w:rsid w:val="00725021"/>
    <w:rsid w:val="007265AA"/>
    <w:rsid w:val="0072691F"/>
    <w:rsid w:val="007277A1"/>
    <w:rsid w:val="0073493A"/>
    <w:rsid w:val="00735766"/>
    <w:rsid w:val="00737563"/>
    <w:rsid w:val="00740A41"/>
    <w:rsid w:val="00743EDC"/>
    <w:rsid w:val="007442A5"/>
    <w:rsid w:val="00745CB2"/>
    <w:rsid w:val="00753BDB"/>
    <w:rsid w:val="00755DEB"/>
    <w:rsid w:val="00770C40"/>
    <w:rsid w:val="00771534"/>
    <w:rsid w:val="00771CD7"/>
    <w:rsid w:val="00773331"/>
    <w:rsid w:val="007736FE"/>
    <w:rsid w:val="007803C9"/>
    <w:rsid w:val="0078406E"/>
    <w:rsid w:val="0078737E"/>
    <w:rsid w:val="007932EF"/>
    <w:rsid w:val="007A0319"/>
    <w:rsid w:val="007B160F"/>
    <w:rsid w:val="007B27F6"/>
    <w:rsid w:val="007B2A3F"/>
    <w:rsid w:val="007B3162"/>
    <w:rsid w:val="007B479A"/>
    <w:rsid w:val="007C1FC9"/>
    <w:rsid w:val="007C389D"/>
    <w:rsid w:val="007C6751"/>
    <w:rsid w:val="007C7E1A"/>
    <w:rsid w:val="007C7E56"/>
    <w:rsid w:val="007D1838"/>
    <w:rsid w:val="007D646E"/>
    <w:rsid w:val="007D764E"/>
    <w:rsid w:val="007E05B0"/>
    <w:rsid w:val="007E2896"/>
    <w:rsid w:val="007F06E3"/>
    <w:rsid w:val="007F24FA"/>
    <w:rsid w:val="007F57F7"/>
    <w:rsid w:val="007F5A78"/>
    <w:rsid w:val="007F5FE3"/>
    <w:rsid w:val="007F7A93"/>
    <w:rsid w:val="0080124C"/>
    <w:rsid w:val="00801398"/>
    <w:rsid w:val="00811996"/>
    <w:rsid w:val="00813480"/>
    <w:rsid w:val="00813940"/>
    <w:rsid w:val="008228D9"/>
    <w:rsid w:val="00822DAD"/>
    <w:rsid w:val="00823391"/>
    <w:rsid w:val="00823CCF"/>
    <w:rsid w:val="00823D19"/>
    <w:rsid w:val="00824253"/>
    <w:rsid w:val="00825966"/>
    <w:rsid w:val="00826750"/>
    <w:rsid w:val="008321CB"/>
    <w:rsid w:val="00833A6B"/>
    <w:rsid w:val="00836CE3"/>
    <w:rsid w:val="00836FEF"/>
    <w:rsid w:val="00854B0A"/>
    <w:rsid w:val="008617CA"/>
    <w:rsid w:val="00864193"/>
    <w:rsid w:val="008674EE"/>
    <w:rsid w:val="0087006F"/>
    <w:rsid w:val="00871B3F"/>
    <w:rsid w:val="008734C5"/>
    <w:rsid w:val="00873E8D"/>
    <w:rsid w:val="00874D22"/>
    <w:rsid w:val="00875456"/>
    <w:rsid w:val="0087783C"/>
    <w:rsid w:val="00880FEF"/>
    <w:rsid w:val="00886EBC"/>
    <w:rsid w:val="008926DD"/>
    <w:rsid w:val="008A06E1"/>
    <w:rsid w:val="008A2914"/>
    <w:rsid w:val="008A4BA9"/>
    <w:rsid w:val="008B2972"/>
    <w:rsid w:val="008B4FDD"/>
    <w:rsid w:val="008C00F4"/>
    <w:rsid w:val="008C2277"/>
    <w:rsid w:val="008C2CBA"/>
    <w:rsid w:val="008C359C"/>
    <w:rsid w:val="008D427D"/>
    <w:rsid w:val="008E1A52"/>
    <w:rsid w:val="008E4D8E"/>
    <w:rsid w:val="008F5FE3"/>
    <w:rsid w:val="00904714"/>
    <w:rsid w:val="00904889"/>
    <w:rsid w:val="0090568B"/>
    <w:rsid w:val="00906205"/>
    <w:rsid w:val="0090696A"/>
    <w:rsid w:val="00907069"/>
    <w:rsid w:val="00913A09"/>
    <w:rsid w:val="009239DF"/>
    <w:rsid w:val="009271C2"/>
    <w:rsid w:val="00936AC2"/>
    <w:rsid w:val="009370C6"/>
    <w:rsid w:val="009401CE"/>
    <w:rsid w:val="00942B10"/>
    <w:rsid w:val="00942D21"/>
    <w:rsid w:val="009434FB"/>
    <w:rsid w:val="009546DD"/>
    <w:rsid w:val="009565BA"/>
    <w:rsid w:val="00964EE3"/>
    <w:rsid w:val="00967089"/>
    <w:rsid w:val="00967374"/>
    <w:rsid w:val="0097052C"/>
    <w:rsid w:val="00974623"/>
    <w:rsid w:val="00974C05"/>
    <w:rsid w:val="00975BE2"/>
    <w:rsid w:val="00976F41"/>
    <w:rsid w:val="009772A8"/>
    <w:rsid w:val="00977C3C"/>
    <w:rsid w:val="00977E15"/>
    <w:rsid w:val="00992056"/>
    <w:rsid w:val="009A0285"/>
    <w:rsid w:val="009A3093"/>
    <w:rsid w:val="009B153E"/>
    <w:rsid w:val="009B2968"/>
    <w:rsid w:val="009B4693"/>
    <w:rsid w:val="009B4910"/>
    <w:rsid w:val="009B7ACC"/>
    <w:rsid w:val="009C3E6D"/>
    <w:rsid w:val="009E1642"/>
    <w:rsid w:val="009E2EAE"/>
    <w:rsid w:val="009E5917"/>
    <w:rsid w:val="009F2440"/>
    <w:rsid w:val="009F24AA"/>
    <w:rsid w:val="00A00C9F"/>
    <w:rsid w:val="00A03A4A"/>
    <w:rsid w:val="00A05F5C"/>
    <w:rsid w:val="00A10BD7"/>
    <w:rsid w:val="00A10D3C"/>
    <w:rsid w:val="00A11D8B"/>
    <w:rsid w:val="00A12B41"/>
    <w:rsid w:val="00A13921"/>
    <w:rsid w:val="00A13D59"/>
    <w:rsid w:val="00A176BA"/>
    <w:rsid w:val="00A17D71"/>
    <w:rsid w:val="00A23C4A"/>
    <w:rsid w:val="00A27051"/>
    <w:rsid w:val="00A3010A"/>
    <w:rsid w:val="00A3457D"/>
    <w:rsid w:val="00A34DE1"/>
    <w:rsid w:val="00A34F16"/>
    <w:rsid w:val="00A40939"/>
    <w:rsid w:val="00A54FA6"/>
    <w:rsid w:val="00A61FE2"/>
    <w:rsid w:val="00A6654F"/>
    <w:rsid w:val="00A7478C"/>
    <w:rsid w:val="00A75FE8"/>
    <w:rsid w:val="00A84F4D"/>
    <w:rsid w:val="00A8577E"/>
    <w:rsid w:val="00A86AB2"/>
    <w:rsid w:val="00A907FA"/>
    <w:rsid w:val="00A90A31"/>
    <w:rsid w:val="00A91B2B"/>
    <w:rsid w:val="00A93C37"/>
    <w:rsid w:val="00A94D90"/>
    <w:rsid w:val="00AA291C"/>
    <w:rsid w:val="00AA4A92"/>
    <w:rsid w:val="00AA6023"/>
    <w:rsid w:val="00AA74FB"/>
    <w:rsid w:val="00AA7DA8"/>
    <w:rsid w:val="00AA7F1A"/>
    <w:rsid w:val="00AB3AA0"/>
    <w:rsid w:val="00AB76DB"/>
    <w:rsid w:val="00AC0EF3"/>
    <w:rsid w:val="00AC1CA3"/>
    <w:rsid w:val="00AC1D06"/>
    <w:rsid w:val="00AC284B"/>
    <w:rsid w:val="00AC3976"/>
    <w:rsid w:val="00AC7A8F"/>
    <w:rsid w:val="00AD1208"/>
    <w:rsid w:val="00AD5CD6"/>
    <w:rsid w:val="00AD7094"/>
    <w:rsid w:val="00AE1DDC"/>
    <w:rsid w:val="00AE2584"/>
    <w:rsid w:val="00AE7CC9"/>
    <w:rsid w:val="00AE7CCB"/>
    <w:rsid w:val="00AF1120"/>
    <w:rsid w:val="00AF2AFA"/>
    <w:rsid w:val="00AF4AF6"/>
    <w:rsid w:val="00AF7572"/>
    <w:rsid w:val="00B013DD"/>
    <w:rsid w:val="00B04BCD"/>
    <w:rsid w:val="00B06D8A"/>
    <w:rsid w:val="00B11B51"/>
    <w:rsid w:val="00B15781"/>
    <w:rsid w:val="00B23298"/>
    <w:rsid w:val="00B23E53"/>
    <w:rsid w:val="00B25A4B"/>
    <w:rsid w:val="00B30366"/>
    <w:rsid w:val="00B30988"/>
    <w:rsid w:val="00B349CD"/>
    <w:rsid w:val="00B34F29"/>
    <w:rsid w:val="00B40E4F"/>
    <w:rsid w:val="00B41020"/>
    <w:rsid w:val="00B4246B"/>
    <w:rsid w:val="00B42F34"/>
    <w:rsid w:val="00B44617"/>
    <w:rsid w:val="00B4516C"/>
    <w:rsid w:val="00B502A7"/>
    <w:rsid w:val="00B51552"/>
    <w:rsid w:val="00B56CE6"/>
    <w:rsid w:val="00B61CF7"/>
    <w:rsid w:val="00B64003"/>
    <w:rsid w:val="00B658C4"/>
    <w:rsid w:val="00B66E0F"/>
    <w:rsid w:val="00B67471"/>
    <w:rsid w:val="00B733A3"/>
    <w:rsid w:val="00B75D2A"/>
    <w:rsid w:val="00B877CE"/>
    <w:rsid w:val="00B90519"/>
    <w:rsid w:val="00B920CC"/>
    <w:rsid w:val="00B92D3A"/>
    <w:rsid w:val="00B93518"/>
    <w:rsid w:val="00B95D71"/>
    <w:rsid w:val="00BA61BF"/>
    <w:rsid w:val="00BB3FD9"/>
    <w:rsid w:val="00BB4B17"/>
    <w:rsid w:val="00BB5E12"/>
    <w:rsid w:val="00BB6539"/>
    <w:rsid w:val="00BC0CD5"/>
    <w:rsid w:val="00BC6675"/>
    <w:rsid w:val="00BD7C78"/>
    <w:rsid w:val="00BE4B45"/>
    <w:rsid w:val="00BF652D"/>
    <w:rsid w:val="00BF7AC1"/>
    <w:rsid w:val="00BF7BEA"/>
    <w:rsid w:val="00C105E0"/>
    <w:rsid w:val="00C1158B"/>
    <w:rsid w:val="00C12301"/>
    <w:rsid w:val="00C159A7"/>
    <w:rsid w:val="00C16350"/>
    <w:rsid w:val="00C25455"/>
    <w:rsid w:val="00C320C1"/>
    <w:rsid w:val="00C321B5"/>
    <w:rsid w:val="00C40A2B"/>
    <w:rsid w:val="00C43E40"/>
    <w:rsid w:val="00C4655E"/>
    <w:rsid w:val="00C4760A"/>
    <w:rsid w:val="00C50EFE"/>
    <w:rsid w:val="00C539D0"/>
    <w:rsid w:val="00C624BD"/>
    <w:rsid w:val="00C653B7"/>
    <w:rsid w:val="00C67B08"/>
    <w:rsid w:val="00C70694"/>
    <w:rsid w:val="00C710BA"/>
    <w:rsid w:val="00C72948"/>
    <w:rsid w:val="00C76CB1"/>
    <w:rsid w:val="00C84023"/>
    <w:rsid w:val="00C85FC5"/>
    <w:rsid w:val="00C8762B"/>
    <w:rsid w:val="00C91E9C"/>
    <w:rsid w:val="00CA4605"/>
    <w:rsid w:val="00CA784F"/>
    <w:rsid w:val="00CB14CE"/>
    <w:rsid w:val="00CB692F"/>
    <w:rsid w:val="00CC36B6"/>
    <w:rsid w:val="00CD20CC"/>
    <w:rsid w:val="00CD5B5F"/>
    <w:rsid w:val="00CD62C6"/>
    <w:rsid w:val="00CE416B"/>
    <w:rsid w:val="00CE5EB5"/>
    <w:rsid w:val="00CF01A1"/>
    <w:rsid w:val="00CF1D36"/>
    <w:rsid w:val="00CF37B5"/>
    <w:rsid w:val="00CF3EBB"/>
    <w:rsid w:val="00CF4EA2"/>
    <w:rsid w:val="00D0054C"/>
    <w:rsid w:val="00D02E7F"/>
    <w:rsid w:val="00D17CD8"/>
    <w:rsid w:val="00D20381"/>
    <w:rsid w:val="00D220A8"/>
    <w:rsid w:val="00D27185"/>
    <w:rsid w:val="00D3073F"/>
    <w:rsid w:val="00D33FC8"/>
    <w:rsid w:val="00D34D05"/>
    <w:rsid w:val="00D36C6E"/>
    <w:rsid w:val="00D41B1C"/>
    <w:rsid w:val="00D62A92"/>
    <w:rsid w:val="00D638BD"/>
    <w:rsid w:val="00D65AE0"/>
    <w:rsid w:val="00D67F1F"/>
    <w:rsid w:val="00D8061A"/>
    <w:rsid w:val="00D8395A"/>
    <w:rsid w:val="00D83E3C"/>
    <w:rsid w:val="00D84BCA"/>
    <w:rsid w:val="00D8550F"/>
    <w:rsid w:val="00D86389"/>
    <w:rsid w:val="00D968D7"/>
    <w:rsid w:val="00DA0A5D"/>
    <w:rsid w:val="00DA136C"/>
    <w:rsid w:val="00DA6CE6"/>
    <w:rsid w:val="00DA78C2"/>
    <w:rsid w:val="00DB17F2"/>
    <w:rsid w:val="00DB266B"/>
    <w:rsid w:val="00DB463A"/>
    <w:rsid w:val="00DB7E29"/>
    <w:rsid w:val="00DC4E32"/>
    <w:rsid w:val="00DC6186"/>
    <w:rsid w:val="00DD1D3F"/>
    <w:rsid w:val="00DD5AE5"/>
    <w:rsid w:val="00DD6944"/>
    <w:rsid w:val="00DD69D6"/>
    <w:rsid w:val="00DE1175"/>
    <w:rsid w:val="00DE3A73"/>
    <w:rsid w:val="00DE5D10"/>
    <w:rsid w:val="00DE5D35"/>
    <w:rsid w:val="00DE6502"/>
    <w:rsid w:val="00DE6C12"/>
    <w:rsid w:val="00DF2284"/>
    <w:rsid w:val="00DF4DB5"/>
    <w:rsid w:val="00DF5560"/>
    <w:rsid w:val="00DF5ECF"/>
    <w:rsid w:val="00DF68FF"/>
    <w:rsid w:val="00DF6A3D"/>
    <w:rsid w:val="00DF7B69"/>
    <w:rsid w:val="00E00B50"/>
    <w:rsid w:val="00E0262D"/>
    <w:rsid w:val="00E105EF"/>
    <w:rsid w:val="00E1179F"/>
    <w:rsid w:val="00E1299D"/>
    <w:rsid w:val="00E13282"/>
    <w:rsid w:val="00E14064"/>
    <w:rsid w:val="00E14B8F"/>
    <w:rsid w:val="00E160E5"/>
    <w:rsid w:val="00E22734"/>
    <w:rsid w:val="00E2339D"/>
    <w:rsid w:val="00E27FED"/>
    <w:rsid w:val="00E30DBA"/>
    <w:rsid w:val="00E35FB5"/>
    <w:rsid w:val="00E37F74"/>
    <w:rsid w:val="00E5699B"/>
    <w:rsid w:val="00E60EA6"/>
    <w:rsid w:val="00E669EF"/>
    <w:rsid w:val="00E67BE3"/>
    <w:rsid w:val="00E72157"/>
    <w:rsid w:val="00E7324C"/>
    <w:rsid w:val="00E76669"/>
    <w:rsid w:val="00E82D59"/>
    <w:rsid w:val="00E85B3F"/>
    <w:rsid w:val="00E926DA"/>
    <w:rsid w:val="00EA3882"/>
    <w:rsid w:val="00EA4D76"/>
    <w:rsid w:val="00EA6C68"/>
    <w:rsid w:val="00EA74D9"/>
    <w:rsid w:val="00EB04C6"/>
    <w:rsid w:val="00EB0E70"/>
    <w:rsid w:val="00EB22A0"/>
    <w:rsid w:val="00EB4CB9"/>
    <w:rsid w:val="00EB696F"/>
    <w:rsid w:val="00EC0A23"/>
    <w:rsid w:val="00EC25CE"/>
    <w:rsid w:val="00ED07B9"/>
    <w:rsid w:val="00ED10A5"/>
    <w:rsid w:val="00ED168B"/>
    <w:rsid w:val="00ED1DF5"/>
    <w:rsid w:val="00ED4889"/>
    <w:rsid w:val="00ED6DDD"/>
    <w:rsid w:val="00EF2B6F"/>
    <w:rsid w:val="00EF4538"/>
    <w:rsid w:val="00EF4C5D"/>
    <w:rsid w:val="00EF58DC"/>
    <w:rsid w:val="00EF6C78"/>
    <w:rsid w:val="00EF78C2"/>
    <w:rsid w:val="00F037BB"/>
    <w:rsid w:val="00F077A1"/>
    <w:rsid w:val="00F07C25"/>
    <w:rsid w:val="00F167B0"/>
    <w:rsid w:val="00F20F2B"/>
    <w:rsid w:val="00F2154A"/>
    <w:rsid w:val="00F23AAD"/>
    <w:rsid w:val="00F25BED"/>
    <w:rsid w:val="00F26EE6"/>
    <w:rsid w:val="00F32158"/>
    <w:rsid w:val="00F32CD4"/>
    <w:rsid w:val="00F34076"/>
    <w:rsid w:val="00F43521"/>
    <w:rsid w:val="00F4363F"/>
    <w:rsid w:val="00F4496A"/>
    <w:rsid w:val="00F44A85"/>
    <w:rsid w:val="00F5125A"/>
    <w:rsid w:val="00F56512"/>
    <w:rsid w:val="00F7079A"/>
    <w:rsid w:val="00F75950"/>
    <w:rsid w:val="00F75952"/>
    <w:rsid w:val="00F8286C"/>
    <w:rsid w:val="00F8442C"/>
    <w:rsid w:val="00F851F3"/>
    <w:rsid w:val="00F90A0D"/>
    <w:rsid w:val="00F94CD0"/>
    <w:rsid w:val="00F958A6"/>
    <w:rsid w:val="00F95C0D"/>
    <w:rsid w:val="00F964EF"/>
    <w:rsid w:val="00FA021F"/>
    <w:rsid w:val="00FA4999"/>
    <w:rsid w:val="00FB1252"/>
    <w:rsid w:val="00FB1FC6"/>
    <w:rsid w:val="00FB2765"/>
    <w:rsid w:val="00FB454B"/>
    <w:rsid w:val="00FB5EB1"/>
    <w:rsid w:val="00FB6D62"/>
    <w:rsid w:val="00FC38F8"/>
    <w:rsid w:val="00FD1099"/>
    <w:rsid w:val="00FD4D44"/>
    <w:rsid w:val="00FE567D"/>
    <w:rsid w:val="00FE636B"/>
    <w:rsid w:val="00FE749C"/>
    <w:rsid w:val="00FE74A3"/>
    <w:rsid w:val="00FF1B83"/>
    <w:rsid w:val="00FF1F8F"/>
    <w:rsid w:val="00FF4664"/>
    <w:rsid w:val="00FF4ACA"/>
    <w:rsid w:val="0188BBE1"/>
    <w:rsid w:val="023E7763"/>
    <w:rsid w:val="02F82870"/>
    <w:rsid w:val="03639E6A"/>
    <w:rsid w:val="03B76DBE"/>
    <w:rsid w:val="03EA9FD0"/>
    <w:rsid w:val="0444C20C"/>
    <w:rsid w:val="0457CC67"/>
    <w:rsid w:val="0558D306"/>
    <w:rsid w:val="05F1885B"/>
    <w:rsid w:val="06417DD0"/>
    <w:rsid w:val="073866F6"/>
    <w:rsid w:val="07703247"/>
    <w:rsid w:val="085D9FC1"/>
    <w:rsid w:val="088CCEC4"/>
    <w:rsid w:val="08A0ACFD"/>
    <w:rsid w:val="08C5EE45"/>
    <w:rsid w:val="08C60CC4"/>
    <w:rsid w:val="093ACACE"/>
    <w:rsid w:val="0962842B"/>
    <w:rsid w:val="097578A2"/>
    <w:rsid w:val="0B0749E2"/>
    <w:rsid w:val="0C4B234C"/>
    <w:rsid w:val="0C8FA8F8"/>
    <w:rsid w:val="0D0F3884"/>
    <w:rsid w:val="0D1C198F"/>
    <w:rsid w:val="0EFC8A19"/>
    <w:rsid w:val="0FED1EF6"/>
    <w:rsid w:val="13177C02"/>
    <w:rsid w:val="13A0298C"/>
    <w:rsid w:val="14DFA097"/>
    <w:rsid w:val="14ED9318"/>
    <w:rsid w:val="161DA64C"/>
    <w:rsid w:val="170AF338"/>
    <w:rsid w:val="17C5A3A6"/>
    <w:rsid w:val="192F3B92"/>
    <w:rsid w:val="197014A1"/>
    <w:rsid w:val="19D52190"/>
    <w:rsid w:val="19F133A7"/>
    <w:rsid w:val="1A21E2F6"/>
    <w:rsid w:val="1A6096AE"/>
    <w:rsid w:val="1A94CB02"/>
    <w:rsid w:val="1B9A5100"/>
    <w:rsid w:val="1CAABF95"/>
    <w:rsid w:val="1E1227A3"/>
    <w:rsid w:val="1E7A86EC"/>
    <w:rsid w:val="2042612F"/>
    <w:rsid w:val="2092D7CB"/>
    <w:rsid w:val="20B01594"/>
    <w:rsid w:val="2129E706"/>
    <w:rsid w:val="2259CAAE"/>
    <w:rsid w:val="230FCCEB"/>
    <w:rsid w:val="2325BC65"/>
    <w:rsid w:val="23A27C22"/>
    <w:rsid w:val="23BB0CA5"/>
    <w:rsid w:val="23D47402"/>
    <w:rsid w:val="25699DA4"/>
    <w:rsid w:val="2577C993"/>
    <w:rsid w:val="25F4B7EB"/>
    <w:rsid w:val="2653228C"/>
    <w:rsid w:val="2797638C"/>
    <w:rsid w:val="27D4FAE1"/>
    <w:rsid w:val="28C6C0EF"/>
    <w:rsid w:val="2A4D21A8"/>
    <w:rsid w:val="2D263DB9"/>
    <w:rsid w:val="2DC1EC7C"/>
    <w:rsid w:val="2E09D53D"/>
    <w:rsid w:val="2E3F9DF6"/>
    <w:rsid w:val="2FB8133E"/>
    <w:rsid w:val="302A3DCA"/>
    <w:rsid w:val="3194F67D"/>
    <w:rsid w:val="3271AAD3"/>
    <w:rsid w:val="32FC9E27"/>
    <w:rsid w:val="339CC8EF"/>
    <w:rsid w:val="34AE2375"/>
    <w:rsid w:val="350A5897"/>
    <w:rsid w:val="3567E4D4"/>
    <w:rsid w:val="365FFD3B"/>
    <w:rsid w:val="3686CC0A"/>
    <w:rsid w:val="37F70F43"/>
    <w:rsid w:val="38B91255"/>
    <w:rsid w:val="391E6454"/>
    <w:rsid w:val="3A49E80B"/>
    <w:rsid w:val="3A5C8B30"/>
    <w:rsid w:val="3A768BB8"/>
    <w:rsid w:val="3AA26C4C"/>
    <w:rsid w:val="3ADF1189"/>
    <w:rsid w:val="3B253FFD"/>
    <w:rsid w:val="3BD1991C"/>
    <w:rsid w:val="3C30AF16"/>
    <w:rsid w:val="3CA683B7"/>
    <w:rsid w:val="3CD12EF6"/>
    <w:rsid w:val="3FB34528"/>
    <w:rsid w:val="40BD67BC"/>
    <w:rsid w:val="4300F747"/>
    <w:rsid w:val="439A24B9"/>
    <w:rsid w:val="43B0005B"/>
    <w:rsid w:val="43D4F31D"/>
    <w:rsid w:val="4437834F"/>
    <w:rsid w:val="44C2BA40"/>
    <w:rsid w:val="45A3D5D8"/>
    <w:rsid w:val="464880FF"/>
    <w:rsid w:val="4685F30B"/>
    <w:rsid w:val="4A63D15C"/>
    <w:rsid w:val="4B66C783"/>
    <w:rsid w:val="4BF30C94"/>
    <w:rsid w:val="4D154CED"/>
    <w:rsid w:val="4D200437"/>
    <w:rsid w:val="4D2DEA00"/>
    <w:rsid w:val="4D7F6A29"/>
    <w:rsid w:val="4E2743DE"/>
    <w:rsid w:val="4E6619D8"/>
    <w:rsid w:val="50512994"/>
    <w:rsid w:val="5202DB4E"/>
    <w:rsid w:val="53A5B29B"/>
    <w:rsid w:val="55435338"/>
    <w:rsid w:val="55E6A194"/>
    <w:rsid w:val="56A9DEEE"/>
    <w:rsid w:val="56BDFAD5"/>
    <w:rsid w:val="5745DE7C"/>
    <w:rsid w:val="587E34AF"/>
    <w:rsid w:val="5886FB4F"/>
    <w:rsid w:val="58ACB353"/>
    <w:rsid w:val="5A169099"/>
    <w:rsid w:val="5B96487B"/>
    <w:rsid w:val="5C0269E5"/>
    <w:rsid w:val="5C690186"/>
    <w:rsid w:val="5C96D0D1"/>
    <w:rsid w:val="5DC89B06"/>
    <w:rsid w:val="5E6A1A46"/>
    <w:rsid w:val="5ECD797C"/>
    <w:rsid w:val="5EE8EA9E"/>
    <w:rsid w:val="5F894C2B"/>
    <w:rsid w:val="5FFC550F"/>
    <w:rsid w:val="6023C435"/>
    <w:rsid w:val="6036AD17"/>
    <w:rsid w:val="60BFD4FE"/>
    <w:rsid w:val="6119432D"/>
    <w:rsid w:val="6159A5CD"/>
    <w:rsid w:val="6253AB59"/>
    <w:rsid w:val="62716AC0"/>
    <w:rsid w:val="6341E252"/>
    <w:rsid w:val="63A89084"/>
    <w:rsid w:val="63FDA418"/>
    <w:rsid w:val="64772E4F"/>
    <w:rsid w:val="66819976"/>
    <w:rsid w:val="668878C5"/>
    <w:rsid w:val="66F92F8F"/>
    <w:rsid w:val="68C7357A"/>
    <w:rsid w:val="69073B03"/>
    <w:rsid w:val="69163C6D"/>
    <w:rsid w:val="6961B54C"/>
    <w:rsid w:val="6979C518"/>
    <w:rsid w:val="6A58FE04"/>
    <w:rsid w:val="6C4187D6"/>
    <w:rsid w:val="6E8C8C88"/>
    <w:rsid w:val="6EEE9B75"/>
    <w:rsid w:val="6FB96183"/>
    <w:rsid w:val="712264F1"/>
    <w:rsid w:val="71C154B8"/>
    <w:rsid w:val="71EE8ACA"/>
    <w:rsid w:val="71FFFF19"/>
    <w:rsid w:val="723C8344"/>
    <w:rsid w:val="73301B83"/>
    <w:rsid w:val="73A80857"/>
    <w:rsid w:val="74BAFB7B"/>
    <w:rsid w:val="7555BCE2"/>
    <w:rsid w:val="75ED60B0"/>
    <w:rsid w:val="7756AC4F"/>
    <w:rsid w:val="77CF0ED5"/>
    <w:rsid w:val="7822407D"/>
    <w:rsid w:val="78377FE1"/>
    <w:rsid w:val="78F16408"/>
    <w:rsid w:val="7BE2CA79"/>
    <w:rsid w:val="7C6A7CC3"/>
    <w:rsid w:val="7C82773C"/>
    <w:rsid w:val="7CED6C0C"/>
    <w:rsid w:val="7DEF9246"/>
    <w:rsid w:val="7DF3C126"/>
    <w:rsid w:val="7E10DAE9"/>
    <w:rsid w:val="7EF591FD"/>
    <w:rsid w:val="7F4F29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83611C"/>
  <w15:docId w15:val="{4F814F8B-3398-49C0-9F85-F1C565042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160FC8"/>
    <w:pPr>
      <w:numPr>
        <w:numId w:val="1"/>
      </w:numPr>
      <w:contextualSpacing/>
    </w:pPr>
  </w:style>
  <w:style w:type="paragraph" w:styleId="ListBullet2">
    <w:name w:val="List Bullet 2"/>
    <w:basedOn w:val="Normal"/>
    <w:uiPriority w:val="99"/>
    <w:semiHidden/>
    <w:unhideWhenUsed/>
    <w:rsid w:val="00160FC8"/>
    <w:pPr>
      <w:numPr>
        <w:numId w:val="2"/>
      </w:numPr>
      <w:contextualSpacing/>
    </w:pPr>
  </w:style>
  <w:style w:type="paragraph" w:styleId="ListBullet3">
    <w:name w:val="List Bullet 3"/>
    <w:basedOn w:val="Normal"/>
    <w:uiPriority w:val="99"/>
    <w:semiHidden/>
    <w:unhideWhenUsed/>
    <w:rsid w:val="00160FC8"/>
    <w:pPr>
      <w:numPr>
        <w:numId w:val="3"/>
      </w:numPr>
      <w:contextualSpacing/>
    </w:pPr>
  </w:style>
  <w:style w:type="paragraph" w:styleId="ListBullet4">
    <w:name w:val="List Bullet 4"/>
    <w:basedOn w:val="Normal"/>
    <w:uiPriority w:val="99"/>
    <w:semiHidden/>
    <w:unhideWhenUsed/>
    <w:rsid w:val="00160FC8"/>
    <w:pPr>
      <w:numPr>
        <w:numId w:val="4"/>
      </w:numPr>
      <w:contextualSpacing/>
    </w:pPr>
  </w:style>
  <w:style w:type="character" w:styleId="Hyperlink">
    <w:name w:val="Hyperlink"/>
    <w:basedOn w:val="DefaultParagraphFont"/>
    <w:uiPriority w:val="99"/>
    <w:unhideWhenUsed/>
    <w:rsid w:val="0031486F"/>
    <w:rPr>
      <w:color w:val="0000FF" w:themeColor="hyperlink"/>
      <w:u w:val="single"/>
    </w:rPr>
  </w:style>
  <w:style w:type="character" w:styleId="CommentReference">
    <w:name w:val="annotation reference"/>
    <w:basedOn w:val="DefaultParagraphFont"/>
    <w:uiPriority w:val="99"/>
    <w:semiHidden/>
    <w:unhideWhenUsed/>
    <w:rsid w:val="0031486F"/>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8C2CBA"/>
    <w:rPr>
      <w:b/>
      <w:bCs/>
    </w:rPr>
  </w:style>
  <w:style w:type="character" w:customStyle="1" w:styleId="CommentSubjectChar">
    <w:name w:val="Comment Subject Char"/>
    <w:basedOn w:val="CommentTextChar"/>
    <w:link w:val="CommentSubject"/>
    <w:uiPriority w:val="99"/>
    <w:semiHidden/>
    <w:rsid w:val="008C2CBA"/>
    <w:rPr>
      <w:rFonts w:ascii="Times New Roman" w:hAnsi="Times New Roman" w:cs="Times New Roman"/>
      <w:b/>
      <w:bCs/>
      <w:sz w:val="20"/>
      <w:szCs w:val="20"/>
      <w:lang w:val="en-GB"/>
    </w:rPr>
  </w:style>
  <w:style w:type="character" w:customStyle="1" w:styleId="UnresolvedMention1">
    <w:name w:val="Unresolved Mention1"/>
    <w:basedOn w:val="DefaultParagraphFont"/>
    <w:uiPriority w:val="99"/>
    <w:semiHidden/>
    <w:unhideWhenUsed/>
    <w:rsid w:val="008C2CBA"/>
    <w:rPr>
      <w:color w:val="605E5C"/>
      <w:shd w:val="clear" w:color="auto" w:fill="E1DFDD"/>
    </w:rPr>
  </w:style>
  <w:style w:type="paragraph" w:styleId="Revision">
    <w:name w:val="Revision"/>
    <w:hidden/>
    <w:uiPriority w:val="99"/>
    <w:semiHidden/>
    <w:rsid w:val="0064031A"/>
    <w:pPr>
      <w:spacing w:after="0" w:line="240" w:lineRule="auto"/>
    </w:pPr>
    <w:rPr>
      <w:rFonts w:ascii="Times New Roman" w:hAnsi="Times New Roman" w:cs="Times New Roman"/>
      <w:sz w:val="24"/>
      <w:lang w:val="en-GB"/>
    </w:rPr>
  </w:style>
  <w:style w:type="character" w:styleId="FollowedHyperlink">
    <w:name w:val="FollowedHyperlink"/>
    <w:basedOn w:val="DefaultParagraphFont"/>
    <w:uiPriority w:val="99"/>
    <w:semiHidden/>
    <w:unhideWhenUsed/>
    <w:rsid w:val="00C4655E"/>
    <w:rPr>
      <w:color w:val="800080" w:themeColor="followedHyperlink"/>
      <w:u w:val="single"/>
    </w:rPr>
  </w:style>
  <w:style w:type="paragraph" w:styleId="Caption">
    <w:name w:val="caption"/>
    <w:basedOn w:val="Normal"/>
    <w:next w:val="Normal"/>
    <w:uiPriority w:val="35"/>
    <w:semiHidden/>
    <w:unhideWhenUsed/>
    <w:qFormat/>
    <w:rsid w:val="00251C97"/>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51C97"/>
    <w:pPr>
      <w:spacing w:after="0"/>
    </w:pPr>
  </w:style>
  <w:style w:type="paragraph" w:styleId="ListNumber">
    <w:name w:val="List Number"/>
    <w:basedOn w:val="Normal"/>
    <w:uiPriority w:val="99"/>
    <w:semiHidden/>
    <w:unhideWhenUsed/>
    <w:rsid w:val="00251C97"/>
    <w:pPr>
      <w:numPr>
        <w:numId w:val="6"/>
      </w:numPr>
      <w:contextualSpacing/>
    </w:pPr>
  </w:style>
  <w:style w:type="paragraph" w:styleId="ListNumber2">
    <w:name w:val="List Number 2"/>
    <w:basedOn w:val="Normal"/>
    <w:uiPriority w:val="99"/>
    <w:semiHidden/>
    <w:unhideWhenUsed/>
    <w:rsid w:val="00251C97"/>
    <w:pPr>
      <w:numPr>
        <w:numId w:val="7"/>
      </w:numPr>
      <w:contextualSpacing/>
    </w:pPr>
  </w:style>
  <w:style w:type="paragraph" w:styleId="ListNumber3">
    <w:name w:val="List Number 3"/>
    <w:basedOn w:val="Normal"/>
    <w:uiPriority w:val="99"/>
    <w:semiHidden/>
    <w:unhideWhenUsed/>
    <w:rsid w:val="00251C97"/>
    <w:pPr>
      <w:numPr>
        <w:numId w:val="8"/>
      </w:numPr>
      <w:contextualSpacing/>
    </w:pPr>
  </w:style>
  <w:style w:type="paragraph" w:styleId="ListNumber4">
    <w:name w:val="List Number 4"/>
    <w:basedOn w:val="Normal"/>
    <w:uiPriority w:val="99"/>
    <w:semiHidden/>
    <w:unhideWhenUsed/>
    <w:rsid w:val="00251C97"/>
    <w:pPr>
      <w:numPr>
        <w:numId w:val="9"/>
      </w:numPr>
      <w:contextualSpacing/>
    </w:pPr>
  </w:style>
  <w:style w:type="paragraph" w:styleId="BalloonText">
    <w:name w:val="Balloon Text"/>
    <w:basedOn w:val="Normal"/>
    <w:link w:val="BalloonTextChar"/>
    <w:uiPriority w:val="99"/>
    <w:semiHidden/>
    <w:unhideWhenUsed/>
    <w:rsid w:val="00EF4C5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4C5D"/>
    <w:rPr>
      <w:rFonts w:ascii="Segoe UI" w:hAnsi="Segoe UI" w:cs="Segoe UI"/>
      <w:sz w:val="18"/>
      <w:szCs w:val="18"/>
      <w:lang w:val="en-GB"/>
    </w:rPr>
  </w:style>
  <w:style w:type="paragraph" w:styleId="ListParagraph">
    <w:name w:val="List Paragraph"/>
    <w:basedOn w:val="Normal"/>
    <w:uiPriority w:val="34"/>
    <w:qFormat/>
    <w:rsid w:val="00271D26"/>
    <w:pPr>
      <w:spacing w:before="0" w:after="0"/>
      <w:ind w:left="720"/>
      <w:jc w:val="left"/>
    </w:pPr>
    <w:rPr>
      <w:rFonts w:ascii="Calibri" w:hAnsi="Calibri" w:cs="Calibri"/>
      <w:sz w:val="22"/>
      <w:lang w:val="en-IE" w:eastAsia="en-IE"/>
      <w14:ligatures w14:val="standardContextual"/>
    </w:rPr>
  </w:style>
  <w:style w:type="table" w:customStyle="1" w:styleId="TableGrid1">
    <w:name w:val="Table Grid1"/>
    <w:basedOn w:val="TableNormal"/>
    <w:next w:val="TableGrid"/>
    <w:uiPriority w:val="39"/>
    <w:rsid w:val="003241A2"/>
    <w:pPr>
      <w:widowControl w:val="0"/>
      <w:spacing w:after="0" w:line="240" w:lineRule="auto"/>
    </w:pPr>
    <w:rPr>
      <w:rFonts w:ascii="Times New Roman" w:eastAsia="Times New Roman" w:hAnsi="Times New Roman" w:cs="Times New Roman"/>
      <w:sz w:val="24"/>
      <w:szCs w:val="24"/>
      <w:lang w:bidi="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241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617CA"/>
    <w:rPr>
      <w:color w:val="605E5C"/>
      <w:shd w:val="clear" w:color="auto" w:fill="E1DFDD"/>
    </w:rPr>
  </w:style>
  <w:style w:type="character" w:styleId="PlaceholderText">
    <w:name w:val="Placeholder Text"/>
    <w:basedOn w:val="DefaultParagraphFont"/>
    <w:uiPriority w:val="99"/>
    <w:semiHidden/>
    <w:rsid w:val="00DE6502"/>
    <w:rPr>
      <w:color w:val="666666"/>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43519">
      <w:bodyDiv w:val="1"/>
      <w:marLeft w:val="0"/>
      <w:marRight w:val="0"/>
      <w:marTop w:val="0"/>
      <w:marBottom w:val="0"/>
      <w:divBdr>
        <w:top w:val="none" w:sz="0" w:space="0" w:color="auto"/>
        <w:left w:val="none" w:sz="0" w:space="0" w:color="auto"/>
        <w:bottom w:val="none" w:sz="0" w:space="0" w:color="auto"/>
        <w:right w:val="none" w:sz="0" w:space="0" w:color="auto"/>
      </w:divBdr>
    </w:div>
    <w:div w:id="185599445">
      <w:bodyDiv w:val="1"/>
      <w:marLeft w:val="0"/>
      <w:marRight w:val="0"/>
      <w:marTop w:val="0"/>
      <w:marBottom w:val="0"/>
      <w:divBdr>
        <w:top w:val="none" w:sz="0" w:space="0" w:color="auto"/>
        <w:left w:val="none" w:sz="0" w:space="0" w:color="auto"/>
        <w:bottom w:val="none" w:sz="0" w:space="0" w:color="auto"/>
        <w:right w:val="none" w:sz="0" w:space="0" w:color="auto"/>
      </w:divBdr>
    </w:div>
    <w:div w:id="308487898">
      <w:bodyDiv w:val="1"/>
      <w:marLeft w:val="0"/>
      <w:marRight w:val="0"/>
      <w:marTop w:val="0"/>
      <w:marBottom w:val="0"/>
      <w:divBdr>
        <w:top w:val="none" w:sz="0" w:space="0" w:color="auto"/>
        <w:left w:val="none" w:sz="0" w:space="0" w:color="auto"/>
        <w:bottom w:val="none" w:sz="0" w:space="0" w:color="auto"/>
        <w:right w:val="none" w:sz="0" w:space="0" w:color="auto"/>
      </w:divBdr>
      <w:divsChild>
        <w:div w:id="1383168346">
          <w:marLeft w:val="0"/>
          <w:marRight w:val="0"/>
          <w:marTop w:val="0"/>
          <w:marBottom w:val="0"/>
          <w:divBdr>
            <w:top w:val="none" w:sz="0" w:space="0" w:color="auto"/>
            <w:left w:val="none" w:sz="0" w:space="0" w:color="auto"/>
            <w:bottom w:val="none" w:sz="0" w:space="0" w:color="auto"/>
            <w:right w:val="none" w:sz="0" w:space="0" w:color="auto"/>
          </w:divBdr>
        </w:div>
      </w:divsChild>
    </w:div>
    <w:div w:id="350960114">
      <w:bodyDiv w:val="1"/>
      <w:marLeft w:val="0"/>
      <w:marRight w:val="0"/>
      <w:marTop w:val="0"/>
      <w:marBottom w:val="0"/>
      <w:divBdr>
        <w:top w:val="none" w:sz="0" w:space="0" w:color="auto"/>
        <w:left w:val="none" w:sz="0" w:space="0" w:color="auto"/>
        <w:bottom w:val="none" w:sz="0" w:space="0" w:color="auto"/>
        <w:right w:val="none" w:sz="0" w:space="0" w:color="auto"/>
      </w:divBdr>
    </w:div>
    <w:div w:id="381830170">
      <w:bodyDiv w:val="1"/>
      <w:marLeft w:val="0"/>
      <w:marRight w:val="0"/>
      <w:marTop w:val="0"/>
      <w:marBottom w:val="0"/>
      <w:divBdr>
        <w:top w:val="none" w:sz="0" w:space="0" w:color="auto"/>
        <w:left w:val="none" w:sz="0" w:space="0" w:color="auto"/>
        <w:bottom w:val="none" w:sz="0" w:space="0" w:color="auto"/>
        <w:right w:val="none" w:sz="0" w:space="0" w:color="auto"/>
      </w:divBdr>
    </w:div>
    <w:div w:id="787548054">
      <w:bodyDiv w:val="1"/>
      <w:marLeft w:val="0"/>
      <w:marRight w:val="0"/>
      <w:marTop w:val="0"/>
      <w:marBottom w:val="0"/>
      <w:divBdr>
        <w:top w:val="none" w:sz="0" w:space="0" w:color="auto"/>
        <w:left w:val="none" w:sz="0" w:space="0" w:color="auto"/>
        <w:bottom w:val="none" w:sz="0" w:space="0" w:color="auto"/>
        <w:right w:val="none" w:sz="0" w:space="0" w:color="auto"/>
      </w:divBdr>
    </w:div>
    <w:div w:id="843478052">
      <w:bodyDiv w:val="1"/>
      <w:marLeft w:val="0"/>
      <w:marRight w:val="0"/>
      <w:marTop w:val="0"/>
      <w:marBottom w:val="0"/>
      <w:divBdr>
        <w:top w:val="none" w:sz="0" w:space="0" w:color="auto"/>
        <w:left w:val="none" w:sz="0" w:space="0" w:color="auto"/>
        <w:bottom w:val="none" w:sz="0" w:space="0" w:color="auto"/>
        <w:right w:val="none" w:sz="0" w:space="0" w:color="auto"/>
      </w:divBdr>
    </w:div>
    <w:div w:id="845828533">
      <w:bodyDiv w:val="1"/>
      <w:marLeft w:val="0"/>
      <w:marRight w:val="0"/>
      <w:marTop w:val="0"/>
      <w:marBottom w:val="0"/>
      <w:divBdr>
        <w:top w:val="none" w:sz="0" w:space="0" w:color="auto"/>
        <w:left w:val="none" w:sz="0" w:space="0" w:color="auto"/>
        <w:bottom w:val="none" w:sz="0" w:space="0" w:color="auto"/>
        <w:right w:val="none" w:sz="0" w:space="0" w:color="auto"/>
      </w:divBdr>
      <w:divsChild>
        <w:div w:id="1696661999">
          <w:marLeft w:val="0"/>
          <w:marRight w:val="0"/>
          <w:marTop w:val="0"/>
          <w:marBottom w:val="0"/>
          <w:divBdr>
            <w:top w:val="none" w:sz="0" w:space="0" w:color="auto"/>
            <w:left w:val="none" w:sz="0" w:space="0" w:color="auto"/>
            <w:bottom w:val="none" w:sz="0" w:space="0" w:color="auto"/>
            <w:right w:val="none" w:sz="0" w:space="0" w:color="auto"/>
          </w:divBdr>
        </w:div>
      </w:divsChild>
    </w:div>
    <w:div w:id="948663641">
      <w:bodyDiv w:val="1"/>
      <w:marLeft w:val="0"/>
      <w:marRight w:val="0"/>
      <w:marTop w:val="0"/>
      <w:marBottom w:val="0"/>
      <w:divBdr>
        <w:top w:val="none" w:sz="0" w:space="0" w:color="auto"/>
        <w:left w:val="none" w:sz="0" w:space="0" w:color="auto"/>
        <w:bottom w:val="none" w:sz="0" w:space="0" w:color="auto"/>
        <w:right w:val="none" w:sz="0" w:space="0" w:color="auto"/>
      </w:divBdr>
    </w:div>
    <w:div w:id="955865102">
      <w:bodyDiv w:val="1"/>
      <w:marLeft w:val="0"/>
      <w:marRight w:val="0"/>
      <w:marTop w:val="0"/>
      <w:marBottom w:val="0"/>
      <w:divBdr>
        <w:top w:val="none" w:sz="0" w:space="0" w:color="auto"/>
        <w:left w:val="none" w:sz="0" w:space="0" w:color="auto"/>
        <w:bottom w:val="none" w:sz="0" w:space="0" w:color="auto"/>
        <w:right w:val="none" w:sz="0" w:space="0" w:color="auto"/>
      </w:divBdr>
    </w:div>
    <w:div w:id="1056709731">
      <w:bodyDiv w:val="1"/>
      <w:marLeft w:val="0"/>
      <w:marRight w:val="0"/>
      <w:marTop w:val="0"/>
      <w:marBottom w:val="0"/>
      <w:divBdr>
        <w:top w:val="none" w:sz="0" w:space="0" w:color="auto"/>
        <w:left w:val="none" w:sz="0" w:space="0" w:color="auto"/>
        <w:bottom w:val="none" w:sz="0" w:space="0" w:color="auto"/>
        <w:right w:val="none" w:sz="0" w:space="0" w:color="auto"/>
      </w:divBdr>
    </w:div>
    <w:div w:id="1064378175">
      <w:bodyDiv w:val="1"/>
      <w:marLeft w:val="0"/>
      <w:marRight w:val="0"/>
      <w:marTop w:val="0"/>
      <w:marBottom w:val="0"/>
      <w:divBdr>
        <w:top w:val="none" w:sz="0" w:space="0" w:color="auto"/>
        <w:left w:val="none" w:sz="0" w:space="0" w:color="auto"/>
        <w:bottom w:val="none" w:sz="0" w:space="0" w:color="auto"/>
        <w:right w:val="none" w:sz="0" w:space="0" w:color="auto"/>
      </w:divBdr>
    </w:div>
    <w:div w:id="1169058101">
      <w:bodyDiv w:val="1"/>
      <w:marLeft w:val="0"/>
      <w:marRight w:val="0"/>
      <w:marTop w:val="0"/>
      <w:marBottom w:val="0"/>
      <w:divBdr>
        <w:top w:val="none" w:sz="0" w:space="0" w:color="auto"/>
        <w:left w:val="none" w:sz="0" w:space="0" w:color="auto"/>
        <w:bottom w:val="none" w:sz="0" w:space="0" w:color="auto"/>
        <w:right w:val="none" w:sz="0" w:space="0" w:color="auto"/>
      </w:divBdr>
    </w:div>
    <w:div w:id="1337729470">
      <w:bodyDiv w:val="1"/>
      <w:marLeft w:val="0"/>
      <w:marRight w:val="0"/>
      <w:marTop w:val="0"/>
      <w:marBottom w:val="0"/>
      <w:divBdr>
        <w:top w:val="none" w:sz="0" w:space="0" w:color="auto"/>
        <w:left w:val="none" w:sz="0" w:space="0" w:color="auto"/>
        <w:bottom w:val="none" w:sz="0" w:space="0" w:color="auto"/>
        <w:right w:val="none" w:sz="0" w:space="0" w:color="auto"/>
      </w:divBdr>
    </w:div>
    <w:div w:id="1390106770">
      <w:bodyDiv w:val="1"/>
      <w:marLeft w:val="0"/>
      <w:marRight w:val="0"/>
      <w:marTop w:val="0"/>
      <w:marBottom w:val="0"/>
      <w:divBdr>
        <w:top w:val="none" w:sz="0" w:space="0" w:color="auto"/>
        <w:left w:val="none" w:sz="0" w:space="0" w:color="auto"/>
        <w:bottom w:val="none" w:sz="0" w:space="0" w:color="auto"/>
        <w:right w:val="none" w:sz="0" w:space="0" w:color="auto"/>
      </w:divBdr>
    </w:div>
    <w:div w:id="1539512234">
      <w:bodyDiv w:val="1"/>
      <w:marLeft w:val="0"/>
      <w:marRight w:val="0"/>
      <w:marTop w:val="0"/>
      <w:marBottom w:val="0"/>
      <w:divBdr>
        <w:top w:val="none" w:sz="0" w:space="0" w:color="auto"/>
        <w:left w:val="none" w:sz="0" w:space="0" w:color="auto"/>
        <w:bottom w:val="none" w:sz="0" w:space="0" w:color="auto"/>
        <w:right w:val="none" w:sz="0" w:space="0" w:color="auto"/>
      </w:divBdr>
    </w:div>
    <w:div w:id="1566720534">
      <w:bodyDiv w:val="1"/>
      <w:marLeft w:val="0"/>
      <w:marRight w:val="0"/>
      <w:marTop w:val="0"/>
      <w:marBottom w:val="0"/>
      <w:divBdr>
        <w:top w:val="none" w:sz="0" w:space="0" w:color="auto"/>
        <w:left w:val="none" w:sz="0" w:space="0" w:color="auto"/>
        <w:bottom w:val="none" w:sz="0" w:space="0" w:color="auto"/>
        <w:right w:val="none" w:sz="0" w:space="0" w:color="auto"/>
      </w:divBdr>
    </w:div>
    <w:div w:id="1631401448">
      <w:bodyDiv w:val="1"/>
      <w:marLeft w:val="0"/>
      <w:marRight w:val="0"/>
      <w:marTop w:val="0"/>
      <w:marBottom w:val="0"/>
      <w:divBdr>
        <w:top w:val="none" w:sz="0" w:space="0" w:color="auto"/>
        <w:left w:val="none" w:sz="0" w:space="0" w:color="auto"/>
        <w:bottom w:val="none" w:sz="0" w:space="0" w:color="auto"/>
        <w:right w:val="none" w:sz="0" w:space="0" w:color="auto"/>
      </w:divBdr>
    </w:div>
    <w:div w:id="1892419397">
      <w:bodyDiv w:val="1"/>
      <w:marLeft w:val="0"/>
      <w:marRight w:val="0"/>
      <w:marTop w:val="0"/>
      <w:marBottom w:val="0"/>
      <w:divBdr>
        <w:top w:val="none" w:sz="0" w:space="0" w:color="auto"/>
        <w:left w:val="none" w:sz="0" w:space="0" w:color="auto"/>
        <w:bottom w:val="none" w:sz="0" w:space="0" w:color="auto"/>
        <w:right w:val="none" w:sz="0" w:space="0" w:color="auto"/>
      </w:divBdr>
    </w:div>
    <w:div w:id="2021540602">
      <w:bodyDiv w:val="1"/>
      <w:marLeft w:val="0"/>
      <w:marRight w:val="0"/>
      <w:marTop w:val="0"/>
      <w:marBottom w:val="0"/>
      <w:divBdr>
        <w:top w:val="none" w:sz="0" w:space="0" w:color="auto"/>
        <w:left w:val="none" w:sz="0" w:space="0" w:color="auto"/>
        <w:bottom w:val="none" w:sz="0" w:space="0" w:color="auto"/>
        <w:right w:val="none" w:sz="0" w:space="0" w:color="auto"/>
      </w:divBdr>
    </w:div>
    <w:div w:id="2032755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3" Type="http://schemas.openxmlformats.org/officeDocument/2006/relationships/hyperlink" Target="https://doi.org/10.1787/28fe2841-en" TargetMode="External"/><Relationship Id="rId18" Type="http://schemas.openxmlformats.org/officeDocument/2006/relationships/hyperlink" Target="https://doi.org/10.1787/27b10ba3-en" TargetMode="External"/><Relationship Id="rId26" Type="http://schemas.openxmlformats.org/officeDocument/2006/relationships/hyperlink" Target="https://doi.org/10.1787/9789264229822-en" TargetMode="External"/><Relationship Id="rId3" Type="http://schemas.openxmlformats.org/officeDocument/2006/relationships/hyperlink" Target="https://eur-lex.europa.eu/eli/dir/2010/63/oj" TargetMode="External"/><Relationship Id="rId21" Type="http://schemas.openxmlformats.org/officeDocument/2006/relationships/hyperlink" Target="https://doi.org/10.1787/9789264185371-en" TargetMode="External"/><Relationship Id="rId7" Type="http://schemas.openxmlformats.org/officeDocument/2006/relationships/hyperlink" Target="https://doi.org/10.1787/9789264203709-en" TargetMode="External"/><Relationship Id="rId12" Type="http://schemas.openxmlformats.org/officeDocument/2006/relationships/hyperlink" Target="https://doi.org/10.1787/9789264264403-en" TargetMode="External"/><Relationship Id="rId17" Type="http://schemas.openxmlformats.org/officeDocument/2006/relationships/hyperlink" Target="https://doi.org/10.1787/9789264242845-en" TargetMode="External"/><Relationship Id="rId25" Type="http://schemas.openxmlformats.org/officeDocument/2006/relationships/hyperlink" Target="https://doi.org/10.1787/9789264203907-en" TargetMode="External"/><Relationship Id="rId33" Type="http://schemas.openxmlformats.org/officeDocument/2006/relationships/hyperlink" Target="https://doi.org/10.1787/9789264264359-en" TargetMode="External"/><Relationship Id="rId2" Type="http://schemas.openxmlformats.org/officeDocument/2006/relationships/hyperlink" Target="https://data.europa.eu/eli/reg/2008/440/oj" TargetMode="External"/><Relationship Id="rId16" Type="http://schemas.openxmlformats.org/officeDocument/2006/relationships/hyperlink" Target="https://doi.org/10.1787/9789264264618-en" TargetMode="External"/><Relationship Id="rId20" Type="http://schemas.openxmlformats.org/officeDocument/2006/relationships/hyperlink" Target="https://doi.org/10.1787/9789264090996-en" TargetMode="External"/><Relationship Id="rId29" Type="http://schemas.openxmlformats.org/officeDocument/2006/relationships/hyperlink" Target="https://doi.org/10.1787/9789264070523-en" TargetMode="External"/><Relationship Id="rId1" Type="http://schemas.openxmlformats.org/officeDocument/2006/relationships/hyperlink" Target="https://data.europa.eu/eli/reg/2006/1907/oj" TargetMode="External"/><Relationship Id="rId6" Type="http://schemas.openxmlformats.org/officeDocument/2006/relationships/hyperlink" Target="https://doi.org/10.1787/9789264203785-en" TargetMode="External"/><Relationship Id="rId11" Type="http://schemas.openxmlformats.org/officeDocument/2006/relationships/hyperlink" Target="https://doi.org/10.1787/9789264264380-en" TargetMode="External"/><Relationship Id="rId24" Type="http://schemas.openxmlformats.org/officeDocument/2006/relationships/hyperlink" Target="https://doi.org/10.1787/4faea90e-en" TargetMode="External"/><Relationship Id="rId32" Type="http://schemas.openxmlformats.org/officeDocument/2006/relationships/hyperlink" Target="https://doi.org/10.1787/9789264229709-en" TargetMode="External"/><Relationship Id="rId5" Type="http://schemas.openxmlformats.org/officeDocument/2006/relationships/hyperlink" Target="https://doi.org/10.1787/9789264069961-en" TargetMode="External"/><Relationship Id="rId15" Type="http://schemas.openxmlformats.org/officeDocument/2006/relationships/hyperlink" Target="https://doi.org/10.1787/b92879a4-en" TargetMode="External"/><Relationship Id="rId23" Type="http://schemas.openxmlformats.org/officeDocument/2006/relationships/hyperlink" Target="https://doi.org/10.1787/9789264122642-en" TargetMode="External"/><Relationship Id="rId28" Type="http://schemas.openxmlformats.org/officeDocument/2006/relationships/hyperlink" Target="https://doi.org/10.1787/9789264070509-en" TargetMode="External"/><Relationship Id="rId10" Type="http://schemas.openxmlformats.org/officeDocument/2006/relationships/hyperlink" Target="https://doi.org/10.1787/9789264070707-en" TargetMode="External"/><Relationship Id="rId19" Type="http://schemas.openxmlformats.org/officeDocument/2006/relationships/hyperlink" Target="https://doi.org/10.1787/9789264203846-en" TargetMode="External"/><Relationship Id="rId31" Type="http://schemas.openxmlformats.org/officeDocument/2006/relationships/hyperlink" Target="https://doi.org/10.1787/9789264242548-en" TargetMode="External"/><Relationship Id="rId4" Type="http://schemas.openxmlformats.org/officeDocument/2006/relationships/hyperlink" Target="https://doi.org/10.1787/900175fa-en" TargetMode="External"/><Relationship Id="rId9" Type="http://schemas.openxmlformats.org/officeDocument/2006/relationships/hyperlink" Target="https://doi.org/10.1787/9789264070684-en" TargetMode="External"/><Relationship Id="rId14" Type="http://schemas.openxmlformats.org/officeDocument/2006/relationships/hyperlink" Target="https://doi.org/10.1787/9789264242432-en" TargetMode="External"/><Relationship Id="rId22" Type="http://schemas.openxmlformats.org/officeDocument/2006/relationships/hyperlink" Target="https://doi.org/10.1787/9789264229709-en" TargetMode="External"/><Relationship Id="rId27" Type="http://schemas.openxmlformats.org/officeDocument/2006/relationships/hyperlink" Target="https://doi.org/10.1787/9789264069701-en" TargetMode="External"/><Relationship Id="rId30" Type="http://schemas.openxmlformats.org/officeDocument/2006/relationships/hyperlink" Target="https://doi.org/10.1787/9789264067585-en" TargetMode="External"/><Relationship Id="rId8" Type="http://schemas.openxmlformats.org/officeDocument/2006/relationships/hyperlink" Target="https://doi.org/10.1787/9789264224155-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e613588-b571-4bb4-80c5-037067077d89">
      <Terms xmlns="http://schemas.microsoft.com/office/infopath/2007/PartnerControls"/>
    </lcf76f155ced4ddcb4097134ff3c332f>
    <TaxCatchAll xmlns="41e3d795-8705-4229-ae52-d44e348bb28c">
      <Value>8</Value>
      <Value>7</Value>
    </TaxCatchAll>
    <Poststelle xmlns="41e3d795-8705-4229-ae52-d44e348bb28c" xsi:nil="true"/>
    <StartdatumDSGVOBehaltefrist xmlns="15909d5e-1b51-4d5f-bae6-f3544bb622d4" xsi:nil="true"/>
    <LöschdatumDSGVO xmlns="15909d5e-1b51-4d5f-bae6-f3544bb622d4" xsi:nil="true"/>
    <dd9b864d7182421f9aa3279e954a1643 xmlns="41e3d795-8705-4229-ae52-d44e348bb28c">
      <Terms xmlns="http://schemas.microsoft.com/office/infopath/2007/PartnerControls">
        <TermInfo xmlns="http://schemas.microsoft.com/office/infopath/2007/PartnerControls">
          <TermName xmlns="http://schemas.microsoft.com/office/infopath/2007/PartnerControls">Allgemein</TermName>
          <TermId xmlns="http://schemas.microsoft.com/office/infopath/2007/PartnerControls">4c264b77-3718-4103-ae5e-af42e791c13f</TermId>
        </TermInfo>
      </Terms>
    </dd9b864d7182421f9aa3279e954a1643>
    <Fremdsystemreferenzen xmlns="41e3d795-8705-4229-ae52-d44e348bb28c" xsi:nil="true"/>
    <EigeneReferenz xmlns="41e3d795-8705-4229-ae52-d44e348bb28c" xsi:nil="true"/>
    <Vertraulichkeit xmlns="41e3d795-8705-4229-ae52-d44e348bb28c" xsi:nil="true"/>
    <Dokumentgueltigbis xmlns="15909d5e-1b51-4d5f-bae6-f3544bb622d4" xsi:nil="true"/>
    <j9b1171293f2437f82e1015e83949080 xmlns="41e3d795-8705-4229-ae52-d44e348bb28c">
      <Terms xmlns="http://schemas.microsoft.com/office/infopath/2007/PartnerControls">
        <TermInfo xmlns="http://schemas.microsoft.com/office/infopath/2007/PartnerControls">
          <TermName xmlns="http://schemas.microsoft.com/office/infopath/2007/PartnerControls">Allgemeines Dokument</TermName>
          <TermId xmlns="http://schemas.microsoft.com/office/infopath/2007/PartnerControls">256c25dd-d6b9-4889-8d4b-4a032cb12aef</TermId>
        </TermInfo>
      </Terms>
    </j9b1171293f2437f82e1015e83949080>
    <Kundenreferenz xmlns="41e3d795-8705-4229-ae52-d44e348bb28c" xsi:nil="true"/>
    <FreiesMetadatenfeld xmlns="41e3d795-8705-4229-ae52-d44e348bb28c" xsi:nil="true"/>
    <Dokumentgueltigvon xmlns="15909d5e-1b51-4d5f-bae6-f3544bb622d4" xsi:nil="true"/>
    <_dlc_DocId xmlns="41e3d795-8705-4229-ae52-d44e348bb28c">MKM4C5H7TKHK-352036381-8289</_dlc_DocId>
    <_dlc_DocIdUrl xmlns="41e3d795-8705-4229-ae52-d44e348bb28c">
      <Url>https://wkonline.sharepoint.com/sites/wkoe-dms-oe-14165/_layouts/15/DocIdRedir.aspx?ID=MKM4C5H7TKHK-352036381-8289</Url>
      <Description>MKM4C5H7TKHK-352036381-8289</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WKOE DMS" ma:contentTypeID="0x01010072106C75DA210C4E824231966115F8F700DF54991FAE5CEB488FF85765B45DFB99" ma:contentTypeVersion="23" ma:contentTypeDescription="Content Type for DMS" ma:contentTypeScope="" ma:versionID="b3c27d7b473c32e01940b2ad6a3f5d70">
  <xsd:schema xmlns:xsd="http://www.w3.org/2001/XMLSchema" xmlns:xs="http://www.w3.org/2001/XMLSchema" xmlns:p="http://schemas.microsoft.com/office/2006/metadata/properties" xmlns:ns2="15909d5e-1b51-4d5f-bae6-f3544bb622d4" xmlns:ns3="41e3d795-8705-4229-ae52-d44e348bb28c" xmlns:ns4="be613588-b571-4bb4-80c5-037067077d89" targetNamespace="http://schemas.microsoft.com/office/2006/metadata/properties" ma:root="true" ma:fieldsID="a2e84549cb17a18ab7e48a29b6ebe6f1" ns2:_="" ns3:_="" ns4:_="">
    <xsd:import namespace="15909d5e-1b51-4d5f-bae6-f3544bb622d4"/>
    <xsd:import namespace="41e3d795-8705-4229-ae52-d44e348bb28c"/>
    <xsd:import namespace="be613588-b571-4bb4-80c5-037067077d89"/>
    <xsd:element name="properties">
      <xsd:complexType>
        <xsd:sequence>
          <xsd:element name="documentManagement">
            <xsd:complexType>
              <xsd:all>
                <xsd:element ref="ns2:StartdatumDSGVOBehaltefrist" minOccurs="0"/>
                <xsd:element ref="ns2:LöschdatumDSGVO" minOccurs="0"/>
                <xsd:element ref="ns3:dd9b864d7182421f9aa3279e954a1643" minOccurs="0"/>
                <xsd:element ref="ns3:TaxCatchAll" minOccurs="0"/>
                <xsd:element ref="ns3:TaxCatchAllLabel" minOccurs="0"/>
                <xsd:element ref="ns3:j9b1171293f2437f82e1015e83949080" minOccurs="0"/>
                <xsd:element ref="ns3:EigeneReferenz" minOccurs="0"/>
                <xsd:element ref="ns3:Kundenreferenz" minOccurs="0"/>
                <xsd:element ref="ns3:Fremdsystemreferenzen" minOccurs="0"/>
                <xsd:element ref="ns2:Dokumentgueltigvon" minOccurs="0"/>
                <xsd:element ref="ns2:Dokumentgueltigbis" minOccurs="0"/>
                <xsd:element ref="ns3:Poststelle" minOccurs="0"/>
                <xsd:element ref="ns3:FreiesMetadatenfeld" minOccurs="0"/>
                <xsd:element ref="ns3:Vertraulichkeit" minOccurs="0"/>
                <xsd:element ref="ns3:_dlc_DocId" minOccurs="0"/>
                <xsd:element ref="ns3:_dlc_DocIdUrl" minOccurs="0"/>
                <xsd:element ref="ns3:_dlc_DocIdPersistId" minOccurs="0"/>
                <xsd:element ref="ns4:MediaServiceMetadata" minOccurs="0"/>
                <xsd:element ref="ns4:MediaServiceFastMetadata" minOccurs="0"/>
                <xsd:element ref="ns4:MediaServiceSearchProperties" minOccurs="0"/>
                <xsd:element ref="ns4:MediaServiceDateTaken" minOccurs="0"/>
                <xsd:element ref="ns4:lcf76f155ced4ddcb4097134ff3c332f" minOccurs="0"/>
                <xsd:element ref="ns4:MediaServiceGenerationTime" minOccurs="0"/>
                <xsd:element ref="ns4:MediaServiceEventHashCode"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909d5e-1b51-4d5f-bae6-f3544bb622d4" elementFormDefault="qualified">
    <xsd:import namespace="http://schemas.microsoft.com/office/2006/documentManagement/types"/>
    <xsd:import namespace="http://schemas.microsoft.com/office/infopath/2007/PartnerControls"/>
    <xsd:element name="StartdatumDSGVOBehaltefrist" ma:index="8" nillable="true" ma:displayName="Startdatum DSGVO Behaltefrist" ma:format="DateOnly" ma:internalName="StartdatumDSGVOBehaltefrist">
      <xsd:simpleType>
        <xsd:restriction base="dms:DateTime"/>
      </xsd:simpleType>
    </xsd:element>
    <xsd:element name="LöschdatumDSGVO" ma:index="9" nillable="true" ma:displayName="Löschdatum DSGVO" ma:format="DateOnly" ma:internalName="L_x00f6_schdatumDSGVO">
      <xsd:simpleType>
        <xsd:restriction base="dms:DateTime"/>
      </xsd:simpleType>
    </xsd:element>
    <xsd:element name="Dokumentgueltigvon" ma:index="19" nillable="true" ma:displayName="Dokument gültig von" ma:format="DateOnly" ma:internalName="Dokumentgueltigvon">
      <xsd:simpleType>
        <xsd:restriction base="dms:DateTime"/>
      </xsd:simpleType>
    </xsd:element>
    <xsd:element name="Dokumentgueltigbis" ma:index="20" nillable="true" ma:displayName="Dokument gültig bis" ma:format="DateOnly" ma:internalName="Dokumentgueltigbis">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41e3d795-8705-4229-ae52-d44e348bb28c" elementFormDefault="qualified">
    <xsd:import namespace="http://schemas.microsoft.com/office/2006/documentManagement/types"/>
    <xsd:import namespace="http://schemas.microsoft.com/office/infopath/2007/PartnerControls"/>
    <xsd:element name="dd9b864d7182421f9aa3279e954a1643" ma:index="10" nillable="true" ma:taxonomy="true" ma:internalName="dd9b864d7182421f9aa3279e954a1643" ma:taxonomyFieldName="Taetigkeitsbereich" ma:displayName="Tätigkeitsbereich" ma:fieldId="{dd9b864d-7182-421f-9aa3-279e954a1643}" ma:sspId="020107af-191c-445d-bfa4-3fed7916d217" ma:termSetId="6d6bf09e-5387-4cf0-b739-ac0a98477dd2" ma:anchorId="00000000-0000-0000-0000-000000000000" ma:open="false" ma:isKeyword="false">
      <xsd:complexType>
        <xsd:sequence>
          <xsd:element ref="pc:Terms" minOccurs="0" maxOccurs="1"/>
        </xsd:sequence>
      </xsd:complexType>
    </xsd:element>
    <xsd:element name="TaxCatchAll" ma:index="11" nillable="true" ma:displayName="Taxonomy Catch All Column" ma:hidden="true" ma:list="{f404ba0a-b656-4e3a-878b-f63e1a038dd8}" ma:internalName="TaxCatchAll" ma:showField="CatchAllData" ma:web="41e3d795-8705-4229-ae52-d44e348bb28c">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f404ba0a-b656-4e3a-878b-f63e1a038dd8}" ma:internalName="TaxCatchAllLabel" ma:readOnly="true" ma:showField="CatchAllDataLabel" ma:web="41e3d795-8705-4229-ae52-d44e348bb28c">
      <xsd:complexType>
        <xsd:complexContent>
          <xsd:extension base="dms:MultiChoiceLookup">
            <xsd:sequence>
              <xsd:element name="Value" type="dms:Lookup" maxOccurs="unbounded" minOccurs="0" nillable="true"/>
            </xsd:sequence>
          </xsd:extension>
        </xsd:complexContent>
      </xsd:complexType>
    </xsd:element>
    <xsd:element name="j9b1171293f2437f82e1015e83949080" ma:index="14" nillable="true" ma:taxonomy="true" ma:internalName="j9b1171293f2437f82e1015e83949080" ma:taxonomyFieldName="Dokumentenart" ma:displayName="Dokumentenart" ma:fieldId="{39b11712-93f2-437f-82e1-015e83949080}" ma:sspId="020107af-191c-445d-bfa4-3fed7916d217" ma:termSetId="23b79b47-28e1-4de8-8860-b3445e64caa5" ma:anchorId="00000000-0000-0000-0000-000000000000" ma:open="false" ma:isKeyword="false">
      <xsd:complexType>
        <xsd:sequence>
          <xsd:element ref="pc:Terms" minOccurs="0" maxOccurs="1"/>
        </xsd:sequence>
      </xsd:complexType>
    </xsd:element>
    <xsd:element name="EigeneReferenz" ma:index="16" nillable="true" ma:displayName="Eigene Referenz" ma:internalName="EigeneReferenz">
      <xsd:simpleType>
        <xsd:restriction base="dms:Text"/>
      </xsd:simpleType>
    </xsd:element>
    <xsd:element name="Kundenreferenz" ma:index="17" nillable="true" ma:displayName="Kundenreferenz" ma:internalName="Kundenreferenz">
      <xsd:simpleType>
        <xsd:restriction base="dms:Text"/>
      </xsd:simpleType>
    </xsd:element>
    <xsd:element name="Fremdsystemreferenzen" ma:index="18" nillable="true" ma:displayName="Fremdsystemreferenzen" ma:internalName="Fremdsystemreferenzen">
      <xsd:simpleType>
        <xsd:restriction base="dms:Note">
          <xsd:maxLength value="255"/>
        </xsd:restriction>
      </xsd:simpleType>
    </xsd:element>
    <xsd:element name="Poststelle" ma:index="21" nillable="true" ma:displayName="Poststelle" ma:internalName="Poststelle">
      <xsd:simpleType>
        <xsd:restriction base="dms:Note">
          <xsd:maxLength value="255"/>
        </xsd:restriction>
      </xsd:simpleType>
    </xsd:element>
    <xsd:element name="FreiesMetadatenfeld" ma:index="22" nillable="true" ma:displayName="Freies Metadatenfeld" ma:internalName="FreiesMetadatenfeld">
      <xsd:simpleType>
        <xsd:restriction base="dms:Note">
          <xsd:maxLength value="255"/>
        </xsd:restriction>
      </xsd:simpleType>
    </xsd:element>
    <xsd:element name="Vertraulichkeit" ma:index="23" nillable="true" ma:displayName="Vertraulichkeit" ma:internalName="Vertraulichkeit">
      <xsd:simpleType>
        <xsd:restriction base="dms:Text"/>
      </xsd:simpleType>
    </xsd:element>
    <xsd:element name="_dlc_DocId" ma:index="24" nillable="true" ma:displayName="Wert der Dokument-ID" ma:description="Der Wert der diesem Element zugewiesenen Dokument-ID." ma:indexed="true" ma:internalName="_dlc_DocId" ma:readOnly="true">
      <xsd:simpleType>
        <xsd:restriction base="dms:Text"/>
      </xsd:simpleType>
    </xsd:element>
    <xsd:element name="_dlc_DocIdUrl" ma:index="25"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Beständige ID" ma:description="ID beim Hinzufügen beibehalt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e613588-b571-4bb4-80c5-037067077d89"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DateTaken" ma:index="30" nillable="true" ma:displayName="MediaServiceDateTaken" ma:hidden="true" ma:indexed="true" ma:internalName="MediaServiceDateTaken" ma:readOnly="true">
      <xsd:simpleType>
        <xsd:restriction base="dms:Text"/>
      </xsd:simpleType>
    </xsd:element>
    <xsd:element name="lcf76f155ced4ddcb4097134ff3c332f" ma:index="32" nillable="true" ma:taxonomy="true" ma:internalName="lcf76f155ced4ddcb4097134ff3c332f" ma:taxonomyFieldName="MediaServiceImageTags" ma:displayName="Bildmarkierungen" ma:readOnly="false" ma:fieldId="{5cf76f15-5ced-4ddc-b409-7134ff3c332f}" ma:taxonomyMulti="true" ma:sspId="020107af-191c-445d-bfa4-3fed7916d217" ma:termSetId="09814cd3-568e-fe90-9814-8d621ff8fb84" ma:anchorId="fba54fb3-c3e1-fe81-a776-ca4b69148c4d" ma:open="true" ma:isKeyword="false">
      <xsd:complexType>
        <xsd:sequence>
          <xsd:element ref="pc:Terms" minOccurs="0" maxOccurs="1"/>
        </xsd:sequence>
      </xsd:complex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7295520-C0C9-43A1-BFD9-9BA24496E927}">
  <ds:schemaRefs>
    <ds:schemaRef ds:uri="http://schemas.microsoft.com/office/2006/metadata/properties"/>
    <ds:schemaRef ds:uri="http://schemas.microsoft.com/office/infopath/2007/PartnerControls"/>
    <ds:schemaRef ds:uri="e634d651-377a-49c2-a8bf-ddef58e15d6b"/>
    <ds:schemaRef ds:uri="22ee0535-c74f-4e20-993e-fbce5d54a3a0"/>
  </ds:schemaRefs>
</ds:datastoreItem>
</file>

<file path=customXml/itemProps2.xml><?xml version="1.0" encoding="utf-8"?>
<ds:datastoreItem xmlns:ds="http://schemas.openxmlformats.org/officeDocument/2006/customXml" ds:itemID="{29088CF5-B941-4746-A066-333A49DBED25}"/>
</file>

<file path=customXml/itemProps3.xml><?xml version="1.0" encoding="utf-8"?>
<ds:datastoreItem xmlns:ds="http://schemas.openxmlformats.org/officeDocument/2006/customXml" ds:itemID="{A7AC0892-DC17-42D4-9E0A-9F0F5896EF40}">
  <ds:schemaRefs>
    <ds:schemaRef ds:uri="http://schemas.microsoft.com/sharepoint/v3/contenttype/forms"/>
  </ds:schemaRefs>
</ds:datastoreItem>
</file>

<file path=customXml/itemProps4.xml><?xml version="1.0" encoding="utf-8"?>
<ds:datastoreItem xmlns:ds="http://schemas.openxmlformats.org/officeDocument/2006/customXml" ds:itemID="{7688B529-F4A7-49E5-914C-B81755775F71}">
  <ds:schemaRefs>
    <ds:schemaRef ds:uri="http://schemas.openxmlformats.org/officeDocument/2006/bibliography"/>
  </ds:schemaRefs>
</ds:datastoreItem>
</file>

<file path=customXml/itemProps5.xml><?xml version="1.0" encoding="utf-8"?>
<ds:datastoreItem xmlns:ds="http://schemas.openxmlformats.org/officeDocument/2006/customXml" ds:itemID="{34D47717-DABF-4408-AEEE-A98B181FB1BA}"/>
</file>

<file path=docProps/app.xml><?xml version="1.0" encoding="utf-8"?>
<Properties xmlns="http://schemas.openxmlformats.org/officeDocument/2006/extended-properties" xmlns:vt="http://schemas.openxmlformats.org/officeDocument/2006/docPropsVTypes">
  <Template>COM.dotm</Template>
  <TotalTime>8</TotalTime>
  <Pages>3</Pages>
  <Words>599</Words>
  <Characters>3292</Characters>
  <Application>Microsoft Office Word</Application>
  <DocSecurity>0</DocSecurity>
  <Lines>65</Lines>
  <Paragraphs>29</Paragraphs>
  <ScaleCrop>false</ScaleCrop>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dc:subject>
  <dc:creator>BLAGA SIGARTAU Felicia (ENV)</dc:creator>
  <cp:keywords/>
  <dc:description/>
  <cp:lastModifiedBy>BLAGA SIGARTAU Felicia (ENV)</cp:lastModifiedBy>
  <cp:revision>20</cp:revision>
  <cp:lastPrinted>2025-06-25T04:39:00Z</cp:lastPrinted>
  <dcterms:created xsi:type="dcterms:W3CDTF">2026-09-28T10:16:00Z</dcterms:created>
  <dcterms:modified xsi:type="dcterms:W3CDTF">2026-09-29T14:50:00Z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MSIP_Label_6bd9ddd1-4d20-43f6-abfa-fc3c07406f94_Enabled">
    <vt:lpwstr>true</vt:lpwstr>
  </property>
  <property fmtid="{D5CDD505-2E9C-101B-9397-08002B2CF9AE}" pid="6" name="MSIP_Label_6bd9ddd1-4d20-43f6-abfa-fc3c07406f94_SetDate">
    <vt:lpwstr>2023-10-18T08:34:14Z</vt:lpwstr>
  </property>
  <property fmtid="{D5CDD505-2E9C-101B-9397-08002B2CF9AE}" pid="7" name="MSIP_Label_6bd9ddd1-4d20-43f6-abfa-fc3c07406f94_Method">
    <vt:lpwstr>Standard</vt:lpwstr>
  </property>
  <property fmtid="{D5CDD505-2E9C-101B-9397-08002B2CF9AE}" pid="8" name="MSIP_Label_6bd9ddd1-4d20-43f6-abfa-fc3c07406f94_Name">
    <vt:lpwstr>Commission Use</vt:lpwstr>
  </property>
  <property fmtid="{D5CDD505-2E9C-101B-9397-08002B2CF9AE}" pid="9" name="MSIP_Label_6bd9ddd1-4d20-43f6-abfa-fc3c07406f94_SiteId">
    <vt:lpwstr>b24c8b06-522c-46fe-9080-70926f8dddb1</vt:lpwstr>
  </property>
  <property fmtid="{D5CDD505-2E9C-101B-9397-08002B2CF9AE}" pid="10" name="MSIP_Label_6bd9ddd1-4d20-43f6-abfa-fc3c07406f94_ActionId">
    <vt:lpwstr>4ff9e9bd-ccdb-403a-b751-42b366b1978c</vt:lpwstr>
  </property>
  <property fmtid="{D5CDD505-2E9C-101B-9397-08002B2CF9AE}" pid="11" name="MSIP_Label_6bd9ddd1-4d20-43f6-abfa-fc3c07406f94_ContentBits">
    <vt:lpwstr>0</vt:lpwstr>
  </property>
  <property fmtid="{D5CDD505-2E9C-101B-9397-08002B2CF9AE}" pid="12" name="Created using">
    <vt:lpwstr>LW 9.0, Build 20230317</vt:lpwstr>
  </property>
  <property fmtid="{D5CDD505-2E9C-101B-9397-08002B2CF9AE}" pid="13" name="Part">
    <vt:lpwstr>1</vt:lpwstr>
  </property>
  <property fmtid="{D5CDD505-2E9C-101B-9397-08002B2CF9AE}" pid="14" name="Total parts">
    <vt:lpwstr>1</vt:lpwstr>
  </property>
  <property fmtid="{D5CDD505-2E9C-101B-9397-08002B2CF9AE}" pid="15" name="Level of sensitivity">
    <vt:lpwstr>Standard treatment</vt:lpwstr>
  </property>
  <property fmtid="{D5CDD505-2E9C-101B-9397-08002B2CF9AE}" pid="16" name="LWTemplateID">
    <vt:lpwstr>SJ-001</vt:lpwstr>
  </property>
  <property fmtid="{D5CDD505-2E9C-101B-9397-08002B2CF9AE}" pid="17" name="ContentTypeId">
    <vt:lpwstr>0x01010072106C75DA210C4E824231966115F8F700DF54991FAE5CEB488FF85765B45DFB99</vt:lpwstr>
  </property>
  <property fmtid="{D5CDD505-2E9C-101B-9397-08002B2CF9AE}" pid="18" name="MediaServiceImageTags">
    <vt:lpwstr/>
  </property>
  <property fmtid="{D5CDD505-2E9C-101B-9397-08002B2CF9AE}" pid="19" name="DQCStatus">
    <vt:lpwstr>Green (DQC version 03)</vt:lpwstr>
  </property>
  <property fmtid="{D5CDD505-2E9C-101B-9397-08002B2CF9AE}" pid="20" name="_dlc_DocIdItemGuid">
    <vt:lpwstr>927a0ac9-c1f1-42b0-96c1-82f62899f78e</vt:lpwstr>
  </property>
  <property fmtid="{D5CDD505-2E9C-101B-9397-08002B2CF9AE}" pid="21" name="Taetigkeitsbereich">
    <vt:lpwstr>7;#Allgemein|4c264b77-3718-4103-ae5e-af42e791c13f</vt:lpwstr>
  </property>
  <property fmtid="{D5CDD505-2E9C-101B-9397-08002B2CF9AE}" pid="22" name="Dokumentenart">
    <vt:lpwstr>8;#Allgemeines Dokument|256c25dd-d6b9-4889-8d4b-4a032cb12aef</vt:lpwstr>
  </property>
</Properties>
</file>