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ECC1B" w14:textId="556B7ABF" w:rsidR="00A22EA3" w:rsidRDefault="00A22EA3" w:rsidP="00381EAE">
      <w:pPr>
        <w:pStyle w:val="Annexetitre"/>
      </w:pPr>
      <w:r>
        <w:t>EN</w:t>
      </w:r>
    </w:p>
    <w:p w14:paraId="73F8848A" w14:textId="56E87FE1" w:rsidR="00381EAE" w:rsidRDefault="00381EAE" w:rsidP="00381EAE">
      <w:pPr>
        <w:pStyle w:val="Annexetitre"/>
      </w:pPr>
      <w:r w:rsidRPr="003279AD">
        <w:t xml:space="preserve">ANNEX </w:t>
      </w:r>
    </w:p>
    <w:p w14:paraId="2BEF97D0" w14:textId="77777777" w:rsidR="00FF6ED5" w:rsidRPr="00FF6ED5" w:rsidRDefault="00FF6ED5" w:rsidP="00FF6ED5"/>
    <w:p w14:paraId="59D40F2E" w14:textId="77777777" w:rsidR="00AC6354" w:rsidRDefault="00381EAE" w:rsidP="00AC6354">
      <w:r w:rsidRPr="003279AD">
        <w:t>The Annex to Regulation (EC) No 440/2008 is amended as follows:</w:t>
      </w:r>
    </w:p>
    <w:p w14:paraId="1C19DD1C" w14:textId="6BC0ADAF" w:rsidR="00A22E64" w:rsidRDefault="00AC6354" w:rsidP="003F1611">
      <w:r>
        <w:lastRenderedPageBreak/>
        <w:t xml:space="preserve">(1)  </w:t>
      </w:r>
      <w:r w:rsidR="00B93994">
        <w:t>Part 0 is amended as follows:</w:t>
      </w:r>
    </w:p>
    <w:p w14:paraId="45C9478A" w14:textId="77777777" w:rsidR="003A5F33" w:rsidRDefault="00B93994" w:rsidP="003F1611">
      <w:pPr>
        <w:pStyle w:val="Point0letter"/>
        <w:numPr>
          <w:ilvl w:val="1"/>
          <w:numId w:val="16"/>
        </w:numPr>
      </w:pPr>
      <w:bookmarkStart w:id="0" w:name="DQCErrorScopeE08607D493096D885BDA3706F94"/>
      <w:r>
        <w:t>Table 2</w:t>
      </w:r>
      <w:r w:rsidR="003A5F33">
        <w:t xml:space="preserve"> is amended as follows:</w:t>
      </w:r>
    </w:p>
    <w:p w14:paraId="3D300994" w14:textId="7CDA6CC5" w:rsidR="0006506E" w:rsidRDefault="00B93994" w:rsidP="003A5F33">
      <w:pPr>
        <w:pStyle w:val="Point2letter"/>
        <w:numPr>
          <w:ilvl w:val="5"/>
          <w:numId w:val="2"/>
        </w:numPr>
      </w:pPr>
      <w:r>
        <w:t xml:space="preserve">in the </w:t>
      </w:r>
      <w:r w:rsidR="0006506E">
        <w:t xml:space="preserve">entry ‘Skin corrosion/irritation’ </w:t>
      </w:r>
      <w:r w:rsidR="0006506E" w:rsidRPr="00E27D00">
        <w:t>the ‘</w:t>
      </w:r>
      <w:r w:rsidR="0006506E" w:rsidRPr="003A5F33">
        <w:rPr>
          <w:i/>
          <w:iCs/>
        </w:rPr>
        <w:t>In vitro</w:t>
      </w:r>
      <w:r w:rsidR="0006506E" w:rsidRPr="00E27D00">
        <w:t>’ section is replaced by the following</w:t>
      </w:r>
      <w:r w:rsidR="0006506E">
        <w:t>:</w:t>
      </w:r>
    </w:p>
    <w:p w14:paraId="32B9FF80" w14:textId="77777777" w:rsidR="0006506E" w:rsidRDefault="0006506E" w:rsidP="0006506E">
      <w:pPr>
        <w:pStyle w:val="Point2number"/>
        <w:numPr>
          <w:ilvl w:val="0"/>
          <w:numId w:val="0"/>
        </w:numPr>
        <w:ind w:left="1417"/>
      </w:pPr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812"/>
        <w:gridCol w:w="1843"/>
      </w:tblGrid>
      <w:tr w:rsidR="0006506E" w:rsidRPr="001E2A9D" w14:paraId="7AD2B80D" w14:textId="77777777" w:rsidTr="00D34C91">
        <w:trPr>
          <w:trHeight w:val="246"/>
        </w:trPr>
        <w:tc>
          <w:tcPr>
            <w:tcW w:w="2376" w:type="dxa"/>
            <w:vMerge w:val="restart"/>
          </w:tcPr>
          <w:p w14:paraId="149D077E" w14:textId="6E47DA1B" w:rsidR="0006506E" w:rsidRPr="001E2A9D" w:rsidRDefault="0006506E" w:rsidP="00D34C91">
            <w:pPr>
              <w:jc w:val="left"/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lastRenderedPageBreak/>
              <w:t>Skin corrosion/irritation</w:t>
            </w:r>
          </w:p>
        </w:tc>
        <w:tc>
          <w:tcPr>
            <w:tcW w:w="7655" w:type="dxa"/>
            <w:gridSpan w:val="2"/>
          </w:tcPr>
          <w:p w14:paraId="6735177B" w14:textId="77777777" w:rsidR="0006506E" w:rsidRPr="001E2A9D" w:rsidRDefault="0006506E" w:rsidP="00D34C91">
            <w:pPr>
              <w:jc w:val="left"/>
              <w:rPr>
                <w:sz w:val="22"/>
                <w:szCs w:val="22"/>
                <w:lang w:eastAsia="en-GB"/>
              </w:rPr>
            </w:pPr>
            <w:r>
              <w:rPr>
                <w:i/>
                <w:color w:val="1A171C"/>
                <w:sz w:val="22"/>
                <w:szCs w:val="22"/>
              </w:rPr>
              <w:t>‘</w:t>
            </w:r>
            <w:r w:rsidRPr="001E2A9D">
              <w:rPr>
                <w:i/>
                <w:color w:val="1A171C"/>
                <w:sz w:val="22"/>
                <w:szCs w:val="22"/>
              </w:rPr>
              <w:t>In vitro:</w:t>
            </w:r>
          </w:p>
        </w:tc>
      </w:tr>
      <w:tr w:rsidR="0006506E" w:rsidRPr="001E2A9D" w14:paraId="01FD47BE" w14:textId="77777777" w:rsidTr="00D34C91">
        <w:trPr>
          <w:trHeight w:val="678"/>
        </w:trPr>
        <w:tc>
          <w:tcPr>
            <w:tcW w:w="2376" w:type="dxa"/>
            <w:vMerge/>
          </w:tcPr>
          <w:p w14:paraId="00EBB9EC" w14:textId="77777777" w:rsidR="0006506E" w:rsidRPr="001E2A9D" w:rsidRDefault="0006506E" w:rsidP="0006506E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6E483520" w14:textId="617D42E8" w:rsidR="0006506E" w:rsidRPr="00FC584B" w:rsidRDefault="0006506E" w:rsidP="0006506E">
            <w:pPr>
              <w:widowControl/>
              <w:spacing w:after="160" w:line="259" w:lineRule="auto"/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Test Guideline 430: </w:t>
            </w:r>
            <w:r w:rsidRPr="005D4789">
              <w:rPr>
                <w:i/>
                <w:color w:val="1A171C"/>
                <w:sz w:val="22"/>
                <w:szCs w:val="22"/>
              </w:rPr>
              <w:t>In vitro</w:t>
            </w:r>
            <w:r w:rsidRPr="001E2A9D">
              <w:rPr>
                <w:i/>
                <w:iCs/>
                <w:color w:val="1A171C"/>
                <w:w w:val="80"/>
                <w:sz w:val="22"/>
                <w:szCs w:val="22"/>
              </w:rPr>
              <w:t xml:space="preserve"> </w:t>
            </w:r>
            <w:r w:rsidRPr="001E2A9D">
              <w:rPr>
                <w:color w:val="1A171C"/>
                <w:sz w:val="22"/>
                <w:szCs w:val="22"/>
              </w:rPr>
              <w:t>Skin Corrosion: Transcutaneous Electrical Resistance Test</w:t>
            </w:r>
            <w:r>
              <w:rPr>
                <w:color w:val="1A171C"/>
                <w:sz w:val="22"/>
                <w:szCs w:val="22"/>
              </w:rPr>
              <w:t xml:space="preserve"> Method</w:t>
            </w:r>
            <w:r w:rsidRPr="001E2A9D">
              <w:rPr>
                <w:color w:val="1A171C"/>
                <w:sz w:val="22"/>
                <w:szCs w:val="22"/>
              </w:rPr>
              <w:t xml:space="preserve"> </w:t>
            </w:r>
            <w:r>
              <w:rPr>
                <w:color w:val="1A171C"/>
                <w:sz w:val="22"/>
                <w:szCs w:val="22"/>
              </w:rPr>
              <w:t xml:space="preserve">(TER) </w:t>
            </w:r>
            <w:r w:rsidRPr="001E2A9D">
              <w:rPr>
                <w:color w:val="1A171C"/>
                <w:sz w:val="22"/>
                <w:szCs w:val="22"/>
              </w:rPr>
              <w:t>(2015)</w:t>
            </w:r>
          </w:p>
        </w:tc>
        <w:tc>
          <w:tcPr>
            <w:tcW w:w="1843" w:type="dxa"/>
            <w:shd w:val="clear" w:color="auto" w:fill="auto"/>
          </w:tcPr>
          <w:p w14:paraId="632AF4C6" w14:textId="1D7C98A6" w:rsidR="0006506E" w:rsidRPr="001E2A9D" w:rsidRDefault="0006506E" w:rsidP="0006506E">
            <w:pPr>
              <w:jc w:val="left"/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B.40.</w:t>
            </w:r>
          </w:p>
        </w:tc>
      </w:tr>
      <w:tr w:rsidR="0006506E" w:rsidRPr="001E2A9D" w14:paraId="0DB4A76E" w14:textId="77777777" w:rsidTr="00D34C91">
        <w:trPr>
          <w:trHeight w:val="306"/>
        </w:trPr>
        <w:tc>
          <w:tcPr>
            <w:tcW w:w="2376" w:type="dxa"/>
            <w:vMerge/>
          </w:tcPr>
          <w:p w14:paraId="6CB60881" w14:textId="77777777" w:rsidR="0006506E" w:rsidRPr="001E2A9D" w:rsidRDefault="0006506E" w:rsidP="0006506E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  <w:tc>
          <w:tcPr>
            <w:tcW w:w="5812" w:type="dxa"/>
            <w:shd w:val="clear" w:color="auto" w:fill="auto"/>
          </w:tcPr>
          <w:p w14:paraId="1E713DD2" w14:textId="4C0AD348" w:rsidR="0006506E" w:rsidRPr="00A20E60" w:rsidRDefault="0006506E" w:rsidP="0006506E">
            <w:pPr>
              <w:jc w:val="left"/>
              <w:rPr>
                <w:i/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 xml:space="preserve">OECD Test Guideline 431: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i/>
                <w:iCs/>
                <w:color w:val="1A171C"/>
                <w:w w:val="80"/>
                <w:sz w:val="22"/>
                <w:szCs w:val="22"/>
              </w:rPr>
              <w:t xml:space="preserve"> </w:t>
            </w:r>
            <w:r w:rsidRPr="00A20E60">
              <w:rPr>
                <w:color w:val="1A171C"/>
                <w:sz w:val="22"/>
                <w:szCs w:val="22"/>
              </w:rPr>
              <w:t>Skin Corrosion: Reconstructed Human Epidermis (RhE) Test Method (20</w:t>
            </w:r>
            <w:r w:rsidRPr="00A20E60">
              <w:rPr>
                <w:sz w:val="22"/>
                <w:szCs w:val="22"/>
              </w:rPr>
              <w:t>25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95D5C8E" w14:textId="1704C573" w:rsidR="0006506E" w:rsidRPr="001E2A9D" w:rsidRDefault="0006506E" w:rsidP="0006506E">
            <w:pPr>
              <w:spacing w:before="0" w:after="240"/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(B.40bis.)</w:t>
            </w:r>
          </w:p>
        </w:tc>
      </w:tr>
      <w:tr w:rsidR="0006506E" w:rsidRPr="001E2A9D" w14:paraId="145F2D23" w14:textId="77777777" w:rsidTr="00D34C91">
        <w:trPr>
          <w:trHeight w:val="684"/>
        </w:trPr>
        <w:tc>
          <w:tcPr>
            <w:tcW w:w="2376" w:type="dxa"/>
            <w:vMerge/>
          </w:tcPr>
          <w:p w14:paraId="6687D38B" w14:textId="77777777" w:rsidR="0006506E" w:rsidRPr="001E2A9D" w:rsidRDefault="0006506E" w:rsidP="0006506E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03CB5843" w14:textId="2D179DA0" w:rsidR="0006506E" w:rsidRPr="00A20E60" w:rsidRDefault="0006506E" w:rsidP="0006506E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 xml:space="preserve">OECD Test Guideline 435: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i/>
                <w:iCs/>
                <w:color w:val="1A171C"/>
                <w:w w:val="80"/>
                <w:sz w:val="22"/>
                <w:szCs w:val="22"/>
              </w:rPr>
              <w:t xml:space="preserve"> </w:t>
            </w:r>
            <w:r w:rsidRPr="00A20E60">
              <w:rPr>
                <w:color w:val="1A171C"/>
                <w:sz w:val="22"/>
                <w:szCs w:val="22"/>
              </w:rPr>
              <w:t>Membrane Barrier Test Method for Skin Corrosion (2015)</w:t>
            </w:r>
          </w:p>
        </w:tc>
        <w:tc>
          <w:tcPr>
            <w:tcW w:w="1843" w:type="dxa"/>
            <w:shd w:val="clear" w:color="auto" w:fill="auto"/>
          </w:tcPr>
          <w:p w14:paraId="2B05B0DF" w14:textId="7E06DC96" w:rsidR="0006506E" w:rsidRPr="001E2A9D" w:rsidRDefault="0006506E" w:rsidP="0006506E">
            <w:pPr>
              <w:jc w:val="left"/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B.65.</w:t>
            </w:r>
          </w:p>
        </w:tc>
      </w:tr>
      <w:tr w:rsidR="0006506E" w:rsidRPr="001E2A9D" w14:paraId="5DDB83BE" w14:textId="77777777" w:rsidTr="00D34C91">
        <w:trPr>
          <w:trHeight w:val="346"/>
        </w:trPr>
        <w:tc>
          <w:tcPr>
            <w:tcW w:w="2376" w:type="dxa"/>
            <w:vMerge/>
          </w:tcPr>
          <w:p w14:paraId="22534E31" w14:textId="77777777" w:rsidR="0006506E" w:rsidRPr="001E2A9D" w:rsidRDefault="0006506E" w:rsidP="0006506E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70EB634C" w14:textId="69EB3A81" w:rsidR="0006506E" w:rsidRPr="00A20E60" w:rsidRDefault="0006506E" w:rsidP="0006506E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 xml:space="preserve">OECD Test Guideline 439: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i/>
                <w:iCs/>
                <w:color w:val="1A171C"/>
                <w:w w:val="80"/>
                <w:sz w:val="22"/>
                <w:szCs w:val="22"/>
              </w:rPr>
              <w:t xml:space="preserve"> </w:t>
            </w:r>
            <w:r w:rsidRPr="00A20E60">
              <w:rPr>
                <w:color w:val="1A171C"/>
                <w:sz w:val="22"/>
                <w:szCs w:val="22"/>
              </w:rPr>
              <w:t>Skin Irritation: Reconstructed Human Epidermis Test Method (202</w:t>
            </w:r>
            <w:r w:rsidRPr="00A20E60">
              <w:rPr>
                <w:sz w:val="22"/>
                <w:szCs w:val="22"/>
              </w:rPr>
              <w:t>5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14D4EFA" w14:textId="07CBDEC0" w:rsidR="0006506E" w:rsidRPr="001E2A9D" w:rsidRDefault="0006506E" w:rsidP="0006506E">
            <w:pPr>
              <w:jc w:val="left"/>
              <w:rPr>
                <w:sz w:val="22"/>
                <w:szCs w:val="22"/>
                <w:lang w:eastAsia="en-GB"/>
              </w:rPr>
            </w:pPr>
            <w:r w:rsidRPr="001E2A9D">
              <w:rPr>
                <w:sz w:val="22"/>
                <w:szCs w:val="22"/>
                <w:lang w:eastAsia="en-GB"/>
              </w:rPr>
              <w:t>(B.46.)</w:t>
            </w:r>
            <w:r w:rsidR="00562657">
              <w:rPr>
                <w:color w:val="1A171C"/>
                <w:sz w:val="22"/>
                <w:szCs w:val="22"/>
              </w:rPr>
              <w:t xml:space="preserve"> ’</w:t>
            </w:r>
            <w:r w:rsidR="00B83C23">
              <w:rPr>
                <w:color w:val="1A171C"/>
                <w:sz w:val="22"/>
                <w:szCs w:val="22"/>
              </w:rPr>
              <w:t>;</w:t>
            </w:r>
          </w:p>
        </w:tc>
      </w:tr>
    </w:tbl>
    <w:p w14:paraId="77A0CFE4" w14:textId="77777777" w:rsidR="0006506E" w:rsidRDefault="0006506E" w:rsidP="0006506E">
      <w:pPr>
        <w:pStyle w:val="Point1letter"/>
        <w:numPr>
          <w:ilvl w:val="0"/>
          <w:numId w:val="0"/>
        </w:numPr>
        <w:ind w:left="1417"/>
      </w:pPr>
    </w:p>
    <w:p w14:paraId="57F128E2" w14:textId="1A7D2B79" w:rsidR="00381EAE" w:rsidRDefault="00D705BF" w:rsidP="003A5F33">
      <w:pPr>
        <w:pStyle w:val="Point2letter"/>
        <w:numPr>
          <w:ilvl w:val="5"/>
          <w:numId w:val="2"/>
        </w:numPr>
      </w:pPr>
      <w:r>
        <w:t>i</w:t>
      </w:r>
      <w:r w:rsidR="007A08AE">
        <w:t xml:space="preserve">n </w:t>
      </w:r>
      <w:r w:rsidR="00381EAE" w:rsidRPr="001C61C9">
        <w:t>the entry ‘Serious eye damage/eye irritation’</w:t>
      </w:r>
      <w:r w:rsidR="0009295D">
        <w:t xml:space="preserve"> </w:t>
      </w:r>
      <w:r w:rsidR="0009295D" w:rsidRPr="00E27D00">
        <w:t>the ‘</w:t>
      </w:r>
      <w:r w:rsidR="0009295D" w:rsidRPr="003A5F33">
        <w:rPr>
          <w:i/>
          <w:iCs/>
        </w:rPr>
        <w:t>In vitro</w:t>
      </w:r>
      <w:r w:rsidR="0009295D" w:rsidRPr="00E27D00">
        <w:t>’ section is replaced by the following:</w:t>
      </w:r>
      <w:r w:rsidR="00381EAE" w:rsidRPr="001C61C9">
        <w:t xml:space="preserve"> </w:t>
      </w:r>
      <w:bookmarkEnd w:id="0"/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812"/>
        <w:gridCol w:w="1843"/>
      </w:tblGrid>
      <w:tr w:rsidR="00381EAE" w:rsidRPr="001E2A9D" w14:paraId="2FE98EA6" w14:textId="77777777" w:rsidTr="00015B6F">
        <w:trPr>
          <w:trHeight w:val="246"/>
        </w:trPr>
        <w:tc>
          <w:tcPr>
            <w:tcW w:w="2376" w:type="dxa"/>
            <w:vMerge w:val="restart"/>
          </w:tcPr>
          <w:p w14:paraId="59BA4928" w14:textId="3042202D" w:rsidR="00381EAE" w:rsidRPr="001E2A9D" w:rsidRDefault="00381EAE" w:rsidP="00015B6F">
            <w:pPr>
              <w:jc w:val="left"/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lastRenderedPageBreak/>
              <w:t>Serious eye damage/eye irritation</w:t>
            </w:r>
          </w:p>
        </w:tc>
        <w:tc>
          <w:tcPr>
            <w:tcW w:w="7655" w:type="dxa"/>
            <w:gridSpan w:val="2"/>
          </w:tcPr>
          <w:p w14:paraId="5A956250" w14:textId="5B50D490" w:rsidR="00381EAE" w:rsidRPr="001E2A9D" w:rsidRDefault="004E256A" w:rsidP="00015B6F">
            <w:pPr>
              <w:jc w:val="left"/>
              <w:rPr>
                <w:sz w:val="22"/>
                <w:szCs w:val="22"/>
                <w:lang w:eastAsia="en-GB"/>
              </w:rPr>
            </w:pPr>
            <w:r>
              <w:rPr>
                <w:i/>
                <w:color w:val="1A171C"/>
                <w:sz w:val="22"/>
                <w:szCs w:val="22"/>
              </w:rPr>
              <w:t>‘</w:t>
            </w:r>
            <w:r w:rsidR="00381EAE" w:rsidRPr="001E2A9D">
              <w:rPr>
                <w:i/>
                <w:color w:val="1A171C"/>
                <w:sz w:val="22"/>
                <w:szCs w:val="22"/>
              </w:rPr>
              <w:t>In vitro:</w:t>
            </w:r>
          </w:p>
        </w:tc>
      </w:tr>
      <w:tr w:rsidR="00B908C1" w:rsidRPr="001E2A9D" w14:paraId="2A2469C8" w14:textId="77777777" w:rsidTr="00015B6F">
        <w:trPr>
          <w:trHeight w:val="678"/>
        </w:trPr>
        <w:tc>
          <w:tcPr>
            <w:tcW w:w="2376" w:type="dxa"/>
            <w:vMerge/>
          </w:tcPr>
          <w:p w14:paraId="2E124C40" w14:textId="77777777" w:rsidR="00B908C1" w:rsidRPr="001E2A9D" w:rsidRDefault="00B908C1" w:rsidP="00B908C1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0F03F3D7" w14:textId="68005E0A" w:rsidR="00B908C1" w:rsidRPr="00A20E60" w:rsidRDefault="00B908C1" w:rsidP="00B908C1">
            <w:pPr>
              <w:widowControl/>
              <w:spacing w:after="160" w:line="259" w:lineRule="auto"/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>OECD Test Guideline 437: Bovine Corneal Opacity and Permeability Test Method for Identifying i) Chemicals Inducing Serious Eye Damage and ii) Chemicals Not Requiring Classification for Eye Irritation or Serious Eye Damage (202</w:t>
            </w:r>
            <w:r w:rsidRPr="00A20E60">
              <w:rPr>
                <w:sz w:val="22"/>
                <w:szCs w:val="22"/>
              </w:rPr>
              <w:t>5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25AE489D" w14:textId="7FBF658A" w:rsidR="00B908C1" w:rsidRPr="00A20E60" w:rsidRDefault="00B908C1" w:rsidP="00B908C1">
            <w:pPr>
              <w:jc w:val="left"/>
              <w:rPr>
                <w:sz w:val="22"/>
                <w:szCs w:val="22"/>
                <w:lang w:eastAsia="en-GB"/>
              </w:rPr>
            </w:pPr>
            <w:r w:rsidRPr="00A20E60">
              <w:rPr>
                <w:color w:val="1A171C"/>
                <w:sz w:val="22"/>
                <w:szCs w:val="22"/>
                <w:lang w:eastAsia="en-GB"/>
              </w:rPr>
              <w:t>(B.47.)</w:t>
            </w:r>
          </w:p>
        </w:tc>
      </w:tr>
      <w:tr w:rsidR="00B908C1" w:rsidRPr="001E2A9D" w14:paraId="087D0B71" w14:textId="77777777" w:rsidTr="00015B6F">
        <w:trPr>
          <w:trHeight w:val="306"/>
        </w:trPr>
        <w:tc>
          <w:tcPr>
            <w:tcW w:w="2376" w:type="dxa"/>
            <w:vMerge/>
          </w:tcPr>
          <w:p w14:paraId="51FAE0B7" w14:textId="77777777" w:rsidR="00B908C1" w:rsidRPr="001E2A9D" w:rsidRDefault="00B908C1" w:rsidP="00B908C1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  <w:tc>
          <w:tcPr>
            <w:tcW w:w="5812" w:type="dxa"/>
            <w:shd w:val="clear" w:color="auto" w:fill="auto"/>
          </w:tcPr>
          <w:p w14:paraId="208BBC20" w14:textId="10796A67" w:rsidR="00B908C1" w:rsidRPr="001E2A9D" w:rsidRDefault="00B908C1" w:rsidP="00B908C1">
            <w:pPr>
              <w:jc w:val="left"/>
              <w:rPr>
                <w:i/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Test Guideline 438: </w:t>
            </w:r>
            <w:r w:rsidRPr="00E57720">
              <w:rPr>
                <w:color w:val="1A171C"/>
                <w:sz w:val="22"/>
                <w:szCs w:val="22"/>
              </w:rPr>
              <w:t>Isolated Chicken Eye Test Method for Identifying i) Chemicals Inducing Serious Eye Damage and ii) Chemicals Not Requiring Classification for Eye Irritation or Serious Eye Damage</w:t>
            </w:r>
            <w:r w:rsidRPr="001E2A9D">
              <w:rPr>
                <w:color w:val="1A171C"/>
                <w:sz w:val="22"/>
                <w:szCs w:val="22"/>
              </w:rPr>
              <w:t xml:space="preserve"> (20</w:t>
            </w:r>
            <w:r>
              <w:rPr>
                <w:color w:val="1A171C"/>
                <w:sz w:val="22"/>
                <w:szCs w:val="22"/>
              </w:rPr>
              <w:t>23</w:t>
            </w:r>
            <w:r w:rsidRPr="001E2A9D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2BBCE3D4" w14:textId="7EA41C32" w:rsidR="00B908C1" w:rsidRPr="001E2A9D" w:rsidRDefault="00B908C1" w:rsidP="00B908C1">
            <w:pPr>
              <w:spacing w:before="0" w:after="240"/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  <w:lang w:eastAsia="en-GB"/>
              </w:rPr>
              <w:t>(B.48.)</w:t>
            </w:r>
          </w:p>
        </w:tc>
      </w:tr>
      <w:tr w:rsidR="00B908C1" w:rsidRPr="001E2A9D" w14:paraId="79C95332" w14:textId="77777777" w:rsidTr="00015B6F">
        <w:trPr>
          <w:trHeight w:val="684"/>
        </w:trPr>
        <w:tc>
          <w:tcPr>
            <w:tcW w:w="2376" w:type="dxa"/>
            <w:vMerge/>
          </w:tcPr>
          <w:p w14:paraId="402CB635" w14:textId="77777777" w:rsidR="00B908C1" w:rsidRPr="001E2A9D" w:rsidRDefault="00B908C1" w:rsidP="00B908C1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0E56E606" w14:textId="1CF3B12F" w:rsidR="00B908C1" w:rsidRPr="001E2A9D" w:rsidRDefault="00B908C1" w:rsidP="00B908C1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>OECD Test Guideline 460: Fluorescein Leakage Test Method for Identifying Ocular Corrosives and Severe Irritants (20</w:t>
            </w:r>
            <w:r>
              <w:rPr>
                <w:color w:val="1A171C"/>
                <w:sz w:val="22"/>
                <w:szCs w:val="22"/>
              </w:rPr>
              <w:t>23</w:t>
            </w:r>
            <w:r w:rsidRPr="001E2A9D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6C334B2" w14:textId="79F730C0" w:rsidR="00B908C1" w:rsidRPr="001E2A9D" w:rsidRDefault="00B908C1" w:rsidP="00B908C1">
            <w:pPr>
              <w:jc w:val="left"/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  <w:lang w:eastAsia="en-GB"/>
              </w:rPr>
              <w:t>(B.61.)</w:t>
            </w:r>
          </w:p>
        </w:tc>
      </w:tr>
      <w:tr w:rsidR="00B908C1" w:rsidRPr="001E2A9D" w14:paraId="211EEF26" w14:textId="77777777" w:rsidTr="00015B6F">
        <w:trPr>
          <w:trHeight w:val="346"/>
        </w:trPr>
        <w:tc>
          <w:tcPr>
            <w:tcW w:w="2376" w:type="dxa"/>
            <w:vMerge/>
          </w:tcPr>
          <w:p w14:paraId="3B89B0C2" w14:textId="77777777" w:rsidR="00B908C1" w:rsidRPr="001E2A9D" w:rsidRDefault="00B908C1" w:rsidP="00B908C1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2C4EC53D" w14:textId="71249E7D" w:rsidR="00B908C1" w:rsidRPr="00A20E60" w:rsidRDefault="00B908C1" w:rsidP="00B908C1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 xml:space="preserve">OECD Test Guideline 491: Short Time Exposure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color w:val="1A171C"/>
                <w:sz w:val="22"/>
                <w:szCs w:val="22"/>
              </w:rPr>
              <w:t xml:space="preserve"> Test Method for Identifying i) Chemicals Inducing Serious Eye Damage and ii) Chemicals Not Requiring Classification for Eye Irritation or Serious Eye Damage (202</w:t>
            </w:r>
            <w:r w:rsidRPr="00A20E60">
              <w:rPr>
                <w:sz w:val="22"/>
                <w:szCs w:val="22"/>
              </w:rPr>
              <w:t>5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64F188EE" w14:textId="6CFB63C4" w:rsidR="00B908C1" w:rsidRPr="001E2A9D" w:rsidRDefault="00B908C1" w:rsidP="00B908C1">
            <w:pPr>
              <w:jc w:val="left"/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  <w:lang w:eastAsia="en-GB"/>
              </w:rPr>
              <w:t>(B.68.)</w:t>
            </w:r>
          </w:p>
        </w:tc>
      </w:tr>
      <w:tr w:rsidR="00B908C1" w:rsidRPr="001E2A9D" w14:paraId="7FA62C94" w14:textId="77777777" w:rsidTr="00015B6F">
        <w:trPr>
          <w:trHeight w:val="936"/>
        </w:trPr>
        <w:tc>
          <w:tcPr>
            <w:tcW w:w="2376" w:type="dxa"/>
            <w:vMerge/>
          </w:tcPr>
          <w:p w14:paraId="3AC952BB" w14:textId="77777777" w:rsidR="00B908C1" w:rsidRPr="001E2A9D" w:rsidRDefault="00B908C1" w:rsidP="00B908C1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5877A62D" w14:textId="24E12117" w:rsidR="00B908C1" w:rsidRPr="00A20E60" w:rsidRDefault="00B908C1" w:rsidP="00B908C1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>OECD Test Guideline 492: Reconstructed Human Cornea-Like Epithelium (RhCE) Test Method for Identifying Chemicals Not Requiring Classification and Labelling for Eye Irritation or Serious Eye Damage (202</w:t>
            </w:r>
            <w:r w:rsidRPr="00A20E60">
              <w:rPr>
                <w:sz w:val="22"/>
                <w:szCs w:val="22"/>
              </w:rPr>
              <w:t>5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12EE8D0" w14:textId="26B87DF4" w:rsidR="00B908C1" w:rsidRPr="001E2A9D" w:rsidRDefault="00B908C1" w:rsidP="00B908C1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  <w:lang w:eastAsia="en-GB"/>
              </w:rPr>
              <w:t>(B.69.)</w:t>
            </w:r>
          </w:p>
        </w:tc>
      </w:tr>
      <w:tr w:rsidR="00B908C1" w:rsidRPr="001E2A9D" w14:paraId="47C92854" w14:textId="77777777" w:rsidTr="00015B6F">
        <w:trPr>
          <w:trHeight w:val="936"/>
        </w:trPr>
        <w:tc>
          <w:tcPr>
            <w:tcW w:w="2376" w:type="dxa"/>
            <w:vMerge/>
          </w:tcPr>
          <w:p w14:paraId="250932BD" w14:textId="77777777" w:rsidR="00B908C1" w:rsidRPr="001E2A9D" w:rsidRDefault="00B908C1" w:rsidP="00B908C1">
            <w:pPr>
              <w:jc w:val="left"/>
              <w:rPr>
                <w:color w:val="1A171C"/>
                <w:sz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6CEC3D2C" w14:textId="6BBF369C" w:rsidR="00B908C1" w:rsidRPr="00A20E60" w:rsidRDefault="00B908C1" w:rsidP="00B908C1">
            <w:pPr>
              <w:rPr>
                <w:color w:val="1A171C"/>
                <w:sz w:val="22"/>
              </w:rPr>
            </w:pPr>
            <w:r w:rsidRPr="00A20E60">
              <w:rPr>
                <w:color w:val="1A171C"/>
                <w:sz w:val="22"/>
              </w:rPr>
              <w:t>OECD Test Guideline 492B: Reconstructed Human Cornea-like Epithelium (RHCE) Test Method for Eye Hazard Identification (202</w:t>
            </w:r>
            <w:r w:rsidRPr="00A20E60">
              <w:rPr>
                <w:sz w:val="22"/>
              </w:rPr>
              <w:t>4</w:t>
            </w:r>
            <w:r w:rsidRPr="00A20E60">
              <w:rPr>
                <w:color w:val="1A171C"/>
                <w:sz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DF3A9E2" w14:textId="77777777" w:rsidR="00B908C1" w:rsidRPr="001E2A9D" w:rsidRDefault="00B908C1" w:rsidP="00B908C1">
            <w:pPr>
              <w:rPr>
                <w:color w:val="1A171C"/>
                <w:sz w:val="22"/>
                <w:lang w:eastAsia="en-GB"/>
              </w:rPr>
            </w:pPr>
          </w:p>
        </w:tc>
      </w:tr>
      <w:tr w:rsidR="00B908C1" w:rsidRPr="001E2A9D" w14:paraId="4449C68A" w14:textId="77777777" w:rsidTr="00015B6F">
        <w:trPr>
          <w:trHeight w:val="585"/>
        </w:trPr>
        <w:tc>
          <w:tcPr>
            <w:tcW w:w="2376" w:type="dxa"/>
            <w:vMerge/>
          </w:tcPr>
          <w:p w14:paraId="0B1D0792" w14:textId="77777777" w:rsidR="00B908C1" w:rsidRPr="001E2A9D" w:rsidRDefault="00B908C1" w:rsidP="00B908C1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73B81279" w14:textId="10C0092C" w:rsidR="00B908C1" w:rsidRPr="00A20E60" w:rsidRDefault="00B908C1" w:rsidP="00B908C1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>OECD Test Guideline 494: Vitrigel-Eye Irritancy Test Method for Identifying Chemicals Not Requiring Classification and Labelling for Eye Irritation or Serious Eye Damage (2021)</w:t>
            </w:r>
          </w:p>
        </w:tc>
        <w:tc>
          <w:tcPr>
            <w:tcW w:w="1843" w:type="dxa"/>
            <w:shd w:val="clear" w:color="auto" w:fill="auto"/>
          </w:tcPr>
          <w:p w14:paraId="77A9B320" w14:textId="77777777" w:rsidR="00B908C1" w:rsidRPr="001E2A9D" w:rsidRDefault="00B908C1" w:rsidP="00B908C1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</w:tr>
      <w:tr w:rsidR="00B908C1" w:rsidRPr="001E2A9D" w14:paraId="7D2F1176" w14:textId="77777777" w:rsidTr="00015B6F">
        <w:trPr>
          <w:trHeight w:val="585"/>
        </w:trPr>
        <w:tc>
          <w:tcPr>
            <w:tcW w:w="2376" w:type="dxa"/>
            <w:vMerge/>
          </w:tcPr>
          <w:p w14:paraId="5D5275F8" w14:textId="77777777" w:rsidR="00B908C1" w:rsidRPr="001E2A9D" w:rsidRDefault="00B908C1" w:rsidP="00B908C1">
            <w:pPr>
              <w:jc w:val="left"/>
              <w:rPr>
                <w:color w:val="1A171C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3F84A321" w14:textId="219EF4E9" w:rsidR="00B908C1" w:rsidRPr="00A20E60" w:rsidRDefault="00B908C1" w:rsidP="00B908C1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 xml:space="preserve">OECD Test Guideline 496: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color w:val="1A171C"/>
                <w:sz w:val="22"/>
                <w:szCs w:val="22"/>
              </w:rPr>
              <w:t xml:space="preserve"> Macromolecular Test Method for Identifying Chemicals Inducing Serious Eye Damage and Chemicals Not Requiring Classification for Eye Irritation or Serious Eye Damage (202</w:t>
            </w:r>
            <w:r w:rsidRPr="00A20E60">
              <w:t>4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E730260" w14:textId="77777777" w:rsidR="00B908C1" w:rsidRPr="001E2A9D" w:rsidRDefault="00B908C1" w:rsidP="00B908C1">
            <w:pPr>
              <w:jc w:val="left"/>
              <w:rPr>
                <w:color w:val="1A171C"/>
                <w:sz w:val="22"/>
                <w:szCs w:val="22"/>
              </w:rPr>
            </w:pPr>
          </w:p>
        </w:tc>
      </w:tr>
      <w:tr w:rsidR="00B908C1" w:rsidRPr="001E2A9D" w14:paraId="3FE21BB9" w14:textId="77777777" w:rsidTr="00015B6F">
        <w:trPr>
          <w:trHeight w:val="585"/>
        </w:trPr>
        <w:tc>
          <w:tcPr>
            <w:tcW w:w="2376" w:type="dxa"/>
            <w:vMerge/>
          </w:tcPr>
          <w:p w14:paraId="11BDCDFC" w14:textId="77777777" w:rsidR="00B908C1" w:rsidRPr="001E2A9D" w:rsidRDefault="00B908C1" w:rsidP="00B908C1">
            <w:pPr>
              <w:jc w:val="left"/>
              <w:rPr>
                <w:color w:val="1A171C"/>
                <w:sz w:val="22"/>
              </w:rPr>
            </w:pPr>
          </w:p>
        </w:tc>
        <w:tc>
          <w:tcPr>
            <w:tcW w:w="5812" w:type="dxa"/>
            <w:shd w:val="clear" w:color="auto" w:fill="auto"/>
          </w:tcPr>
          <w:p w14:paraId="3994089A" w14:textId="1C9AF649" w:rsidR="00B908C1" w:rsidRPr="00A20E60" w:rsidRDefault="00B908C1" w:rsidP="00B908C1">
            <w:pPr>
              <w:rPr>
                <w:color w:val="1A171C"/>
                <w:sz w:val="22"/>
              </w:rPr>
            </w:pPr>
            <w:r w:rsidRPr="00A20E60">
              <w:rPr>
                <w:color w:val="1A171C"/>
                <w:sz w:val="22"/>
              </w:rPr>
              <w:t>OECD Test Guideline 467: Defined Approaches for Serious Eye Damage and Eye Irritation (202</w:t>
            </w:r>
            <w:r w:rsidRPr="00A20E60">
              <w:rPr>
                <w:sz w:val="22"/>
              </w:rPr>
              <w:t>5</w:t>
            </w:r>
            <w:r w:rsidRPr="00A20E60">
              <w:rPr>
                <w:color w:val="1A171C"/>
                <w:sz w:val="22"/>
              </w:rPr>
              <w:t>)</w:t>
            </w:r>
            <w:r w:rsidR="00D473A8" w:rsidRPr="00A20E60">
              <w:rPr>
                <w:color w:val="1A171C"/>
                <w:sz w:val="22"/>
              </w:rPr>
              <w:t>’</w:t>
            </w:r>
            <w:r w:rsidR="00AC51C1" w:rsidRPr="00A20E60">
              <w:rPr>
                <w:color w:val="1A171C"/>
                <w:sz w:val="22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7F1ABD6E" w14:textId="77777777" w:rsidR="00B908C1" w:rsidRPr="001E2A9D" w:rsidRDefault="00B908C1" w:rsidP="00B908C1">
            <w:pPr>
              <w:jc w:val="left"/>
              <w:rPr>
                <w:color w:val="1A171C"/>
                <w:sz w:val="22"/>
              </w:rPr>
            </w:pPr>
          </w:p>
        </w:tc>
      </w:tr>
    </w:tbl>
    <w:p w14:paraId="350910B2" w14:textId="77777777" w:rsidR="00FF6ED5" w:rsidRDefault="00FF6ED5" w:rsidP="00FF6ED5">
      <w:pPr>
        <w:pStyle w:val="Point2letter"/>
        <w:numPr>
          <w:ilvl w:val="0"/>
          <w:numId w:val="0"/>
        </w:numPr>
        <w:ind w:left="1984"/>
      </w:pPr>
    </w:p>
    <w:p w14:paraId="3990263C" w14:textId="5D77555A" w:rsidR="00381EAE" w:rsidRDefault="00381EAE" w:rsidP="00381EAE">
      <w:pPr>
        <w:pStyle w:val="Point2letter"/>
      </w:pPr>
      <w:r w:rsidRPr="00E27D00">
        <w:t>in the entry ‘Skin sensitisation’ the ‘</w:t>
      </w:r>
      <w:r w:rsidRPr="00854522">
        <w:rPr>
          <w:i/>
          <w:iCs/>
        </w:rPr>
        <w:t>In vitro</w:t>
      </w:r>
      <w:r w:rsidRPr="00E27D00">
        <w:t xml:space="preserve">’ section is replaced by the following: </w:t>
      </w:r>
    </w:p>
    <w:p w14:paraId="4AB6EC3C" w14:textId="77777777" w:rsidR="006427FC" w:rsidRPr="00E27D00" w:rsidRDefault="006427FC" w:rsidP="006427FC">
      <w:pPr>
        <w:pStyle w:val="Point2letter"/>
        <w:numPr>
          <w:ilvl w:val="0"/>
          <w:numId w:val="0"/>
        </w:numPr>
        <w:ind w:left="1984"/>
      </w:pPr>
    </w:p>
    <w:tbl>
      <w:tblPr>
        <w:tblStyle w:val="TableGrid1"/>
        <w:tblW w:w="9990" w:type="dxa"/>
        <w:tblLayout w:type="fixed"/>
        <w:tblLook w:val="04A0" w:firstRow="1" w:lastRow="0" w:firstColumn="1" w:lastColumn="0" w:noHBand="0" w:noVBand="1"/>
      </w:tblPr>
      <w:tblGrid>
        <w:gridCol w:w="2366"/>
        <w:gridCol w:w="5270"/>
        <w:gridCol w:w="2354"/>
      </w:tblGrid>
      <w:tr w:rsidR="00FF0129" w:rsidRPr="001E2A9D" w14:paraId="293164C4" w14:textId="77777777" w:rsidTr="00AB784A">
        <w:trPr>
          <w:trHeight w:val="98"/>
        </w:trPr>
        <w:tc>
          <w:tcPr>
            <w:tcW w:w="2366" w:type="dxa"/>
            <w:vMerge w:val="restart"/>
          </w:tcPr>
          <w:p w14:paraId="621B7A3D" w14:textId="77777777" w:rsidR="00FF0129" w:rsidRPr="001E2A9D" w:rsidRDefault="00FF0129" w:rsidP="00FF0129">
            <w:pPr>
              <w:jc w:val="left"/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Skin sensitisation</w:t>
            </w:r>
          </w:p>
          <w:p w14:paraId="13D3A446" w14:textId="77777777" w:rsidR="00FF0129" w:rsidRPr="00CD0DFF" w:rsidRDefault="00FF0129" w:rsidP="00015B6F">
            <w:pPr>
              <w:jc w:val="left"/>
              <w:rPr>
                <w:i/>
                <w:color w:val="1A171C"/>
                <w:sz w:val="22"/>
              </w:rPr>
            </w:pPr>
          </w:p>
        </w:tc>
        <w:tc>
          <w:tcPr>
            <w:tcW w:w="7624" w:type="dxa"/>
            <w:gridSpan w:val="2"/>
          </w:tcPr>
          <w:p w14:paraId="6A17AC14" w14:textId="589629EF" w:rsidR="00FF0129" w:rsidRPr="001E2A9D" w:rsidRDefault="00FF0129" w:rsidP="00015B6F">
            <w:pPr>
              <w:jc w:val="left"/>
              <w:rPr>
                <w:i/>
                <w:color w:val="1A171C"/>
                <w:sz w:val="22"/>
                <w:szCs w:val="22"/>
              </w:rPr>
            </w:pPr>
            <w:r w:rsidRPr="00CD0DFF">
              <w:rPr>
                <w:i/>
                <w:color w:val="1A171C"/>
                <w:sz w:val="22"/>
                <w:szCs w:val="22"/>
              </w:rPr>
              <w:t>‘</w:t>
            </w:r>
            <w:r w:rsidRPr="001E2A9D">
              <w:rPr>
                <w:i/>
                <w:color w:val="1A171C"/>
                <w:sz w:val="22"/>
                <w:szCs w:val="22"/>
              </w:rPr>
              <w:t>In vitro:</w:t>
            </w:r>
          </w:p>
        </w:tc>
      </w:tr>
      <w:tr w:rsidR="00D473A8" w:rsidRPr="001E2A9D" w14:paraId="492F7781" w14:textId="77777777" w:rsidTr="00D473A8">
        <w:trPr>
          <w:trHeight w:val="546"/>
        </w:trPr>
        <w:tc>
          <w:tcPr>
            <w:tcW w:w="2366" w:type="dxa"/>
            <w:vMerge/>
          </w:tcPr>
          <w:p w14:paraId="0F7A9B49" w14:textId="77777777" w:rsidR="00D473A8" w:rsidRPr="00871B47" w:rsidRDefault="00D473A8" w:rsidP="00D473A8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66F38373" w14:textId="065B163E" w:rsidR="00D473A8" w:rsidRPr="00A20E60" w:rsidRDefault="00D473A8" w:rsidP="00D473A8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</w:rPr>
              <w:t xml:space="preserve">OECD Test Guideline 442C: </w:t>
            </w:r>
            <w:r w:rsidRPr="00A20E60">
              <w:rPr>
                <w:i/>
                <w:color w:val="1A171C"/>
                <w:sz w:val="22"/>
              </w:rPr>
              <w:t xml:space="preserve">In Chemico </w:t>
            </w:r>
            <w:r w:rsidRPr="00A20E60">
              <w:rPr>
                <w:color w:val="1A171C"/>
                <w:sz w:val="22"/>
              </w:rPr>
              <w:t xml:space="preserve">Skin Sensitisation Assays addressing the Adverse Outcome Pathway Key Event on </w:t>
            </w:r>
            <w:r w:rsidR="00FF6ED5" w:rsidRPr="00A20E60">
              <w:rPr>
                <w:color w:val="1A171C"/>
                <w:sz w:val="22"/>
              </w:rPr>
              <w:t xml:space="preserve">covalent binding to proteins </w:t>
            </w:r>
            <w:r w:rsidRPr="00A20E60">
              <w:rPr>
                <w:color w:val="1A171C"/>
                <w:sz w:val="22"/>
              </w:rPr>
              <w:t>(202</w:t>
            </w:r>
            <w:r w:rsidR="000D00DB">
              <w:rPr>
                <w:sz w:val="22"/>
              </w:rPr>
              <w:t>6</w:t>
            </w:r>
            <w:r w:rsidRPr="00A20E60">
              <w:rPr>
                <w:color w:val="1A171C"/>
                <w:sz w:val="22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2706C139" w14:textId="77777777" w:rsidR="00D473A8" w:rsidRPr="001E2A9D" w:rsidRDefault="00D473A8" w:rsidP="00D473A8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  <w:lang w:eastAsia="en-GB"/>
              </w:rPr>
              <w:t>(B.59.)</w:t>
            </w:r>
          </w:p>
        </w:tc>
      </w:tr>
      <w:tr w:rsidR="00D473A8" w:rsidRPr="001E2A9D" w14:paraId="7DC22829" w14:textId="77777777" w:rsidTr="00D473A8">
        <w:trPr>
          <w:trHeight w:val="248"/>
        </w:trPr>
        <w:tc>
          <w:tcPr>
            <w:tcW w:w="2366" w:type="dxa"/>
            <w:vMerge/>
          </w:tcPr>
          <w:p w14:paraId="47E158F6" w14:textId="77777777" w:rsidR="00D473A8" w:rsidRPr="001E2A9D" w:rsidRDefault="00D473A8" w:rsidP="00D473A8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3D087ADD" w14:textId="6F710EF4" w:rsidR="00D473A8" w:rsidRPr="00A20E60" w:rsidRDefault="00D473A8" w:rsidP="00D473A8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 xml:space="preserve">OECD Test Guideline 442D: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color w:val="1A171C"/>
                <w:sz w:val="22"/>
                <w:szCs w:val="22"/>
              </w:rPr>
              <w:t xml:space="preserve"> Skin Sensitisation Assays Addressing the Adverse Outcome Pathway Key Event on Keratinocyte </w:t>
            </w:r>
            <w:r w:rsidR="008967E4" w:rsidRPr="00A20E60">
              <w:rPr>
                <w:color w:val="1A171C"/>
                <w:sz w:val="22"/>
                <w:szCs w:val="22"/>
              </w:rPr>
              <w:t>a</w:t>
            </w:r>
            <w:r w:rsidRPr="00A20E60">
              <w:rPr>
                <w:color w:val="1A171C"/>
                <w:sz w:val="22"/>
                <w:szCs w:val="22"/>
              </w:rPr>
              <w:t>ctivation (202</w:t>
            </w:r>
            <w:r w:rsidR="000D00DB">
              <w:rPr>
                <w:color w:val="1A171C"/>
                <w:sz w:val="22"/>
                <w:szCs w:val="22"/>
              </w:rPr>
              <w:t>6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095E3273" w14:textId="77777777" w:rsidR="00D473A8" w:rsidRPr="001E2A9D" w:rsidRDefault="00D473A8" w:rsidP="00D473A8">
            <w:pPr>
              <w:rPr>
                <w:i/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  <w:lang w:eastAsia="en-GB"/>
              </w:rPr>
              <w:t>(B.60.)</w:t>
            </w:r>
          </w:p>
        </w:tc>
      </w:tr>
      <w:tr w:rsidR="00D473A8" w:rsidRPr="001E2A9D" w14:paraId="5B9ABA17" w14:textId="77777777" w:rsidTr="00D473A8">
        <w:trPr>
          <w:trHeight w:val="856"/>
        </w:trPr>
        <w:tc>
          <w:tcPr>
            <w:tcW w:w="2366" w:type="dxa"/>
            <w:vMerge/>
          </w:tcPr>
          <w:p w14:paraId="52D85A10" w14:textId="77777777" w:rsidR="00D473A8" w:rsidRPr="001E2A9D" w:rsidRDefault="00D473A8" w:rsidP="00D473A8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1C8BAA8D" w14:textId="5F579CF3" w:rsidR="00D473A8" w:rsidRPr="00A20E60" w:rsidRDefault="00D473A8" w:rsidP="00D473A8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 xml:space="preserve">OECD Test Guideline 442E: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color w:val="1A171C"/>
                <w:sz w:val="22"/>
                <w:szCs w:val="22"/>
              </w:rPr>
              <w:t xml:space="preserve"> Skin Sensitisation: </w:t>
            </w:r>
            <w:r w:rsidRPr="00A20E60">
              <w:rPr>
                <w:i/>
                <w:color w:val="1A171C"/>
                <w:sz w:val="22"/>
                <w:szCs w:val="22"/>
              </w:rPr>
              <w:t>In Vitro</w:t>
            </w:r>
            <w:r w:rsidRPr="00A20E60">
              <w:rPr>
                <w:color w:val="1A171C"/>
                <w:sz w:val="22"/>
                <w:szCs w:val="22"/>
              </w:rPr>
              <w:t xml:space="preserve"> Skin Sensitisation </w:t>
            </w:r>
            <w:r w:rsidR="008967E4" w:rsidRPr="00A20E60">
              <w:rPr>
                <w:color w:val="1A171C"/>
                <w:sz w:val="22"/>
                <w:szCs w:val="22"/>
              </w:rPr>
              <w:t>a</w:t>
            </w:r>
            <w:r w:rsidRPr="00A20E60">
              <w:rPr>
                <w:color w:val="1A171C"/>
                <w:sz w:val="22"/>
                <w:szCs w:val="22"/>
              </w:rPr>
              <w:t xml:space="preserve">ssays </w:t>
            </w:r>
            <w:r w:rsidR="008967E4" w:rsidRPr="00A20E60">
              <w:rPr>
                <w:color w:val="1A171C"/>
                <w:sz w:val="22"/>
                <w:szCs w:val="22"/>
              </w:rPr>
              <w:t>a</w:t>
            </w:r>
            <w:r w:rsidRPr="00A20E60">
              <w:rPr>
                <w:color w:val="1A171C"/>
                <w:sz w:val="22"/>
                <w:szCs w:val="22"/>
              </w:rPr>
              <w:t xml:space="preserve">ddressing the Key Event on </w:t>
            </w:r>
            <w:r w:rsidR="008967E4" w:rsidRPr="00A20E60">
              <w:rPr>
                <w:color w:val="1A171C"/>
                <w:sz w:val="22"/>
                <w:szCs w:val="22"/>
              </w:rPr>
              <w:t>a</w:t>
            </w:r>
            <w:r w:rsidRPr="00A20E60">
              <w:rPr>
                <w:color w:val="1A171C"/>
                <w:sz w:val="22"/>
                <w:szCs w:val="22"/>
              </w:rPr>
              <w:t xml:space="preserve">ctivation of </w:t>
            </w:r>
            <w:r w:rsidR="008967E4" w:rsidRPr="00A20E60">
              <w:rPr>
                <w:color w:val="1A171C"/>
                <w:sz w:val="22"/>
                <w:szCs w:val="22"/>
              </w:rPr>
              <w:t>d</w:t>
            </w:r>
            <w:r w:rsidRPr="00A20E60">
              <w:rPr>
                <w:color w:val="1A171C"/>
                <w:sz w:val="22"/>
                <w:szCs w:val="22"/>
              </w:rPr>
              <w:t xml:space="preserve">endritic </w:t>
            </w:r>
            <w:r w:rsidR="008967E4" w:rsidRPr="00A20E60">
              <w:rPr>
                <w:color w:val="1A171C"/>
                <w:sz w:val="22"/>
                <w:szCs w:val="22"/>
              </w:rPr>
              <w:t>c</w:t>
            </w:r>
            <w:r w:rsidRPr="00A20E60">
              <w:rPr>
                <w:color w:val="1A171C"/>
                <w:sz w:val="22"/>
                <w:szCs w:val="22"/>
              </w:rPr>
              <w:t>ells on the Adverse Outcome Pathway for Skin Sensitisation (202</w:t>
            </w:r>
            <w:r w:rsidR="000D00DB">
              <w:rPr>
                <w:color w:val="1A171C"/>
                <w:sz w:val="22"/>
                <w:szCs w:val="22"/>
              </w:rPr>
              <w:t>6</w:t>
            </w:r>
            <w:r w:rsidRPr="00A20E60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351AAE3A" w14:textId="77777777" w:rsidR="00D473A8" w:rsidRPr="001E2A9D" w:rsidRDefault="00D473A8" w:rsidP="00D473A8">
            <w:pPr>
              <w:rPr>
                <w:color w:val="1A171C"/>
                <w:sz w:val="22"/>
                <w:szCs w:val="22"/>
              </w:rPr>
            </w:pPr>
            <w:r>
              <w:rPr>
                <w:color w:val="1A171C"/>
                <w:sz w:val="22"/>
                <w:szCs w:val="22"/>
              </w:rPr>
              <w:t>(</w:t>
            </w:r>
            <w:r w:rsidRPr="001E2A9D">
              <w:rPr>
                <w:color w:val="1A171C"/>
                <w:sz w:val="22"/>
                <w:szCs w:val="22"/>
              </w:rPr>
              <w:t>B.71.</w:t>
            </w:r>
            <w:r>
              <w:rPr>
                <w:color w:val="1A171C"/>
                <w:sz w:val="22"/>
                <w:szCs w:val="22"/>
              </w:rPr>
              <w:t>)</w:t>
            </w:r>
          </w:p>
        </w:tc>
      </w:tr>
      <w:tr w:rsidR="00D473A8" w:rsidRPr="001E2A9D" w14:paraId="46D385B3" w14:textId="77777777" w:rsidTr="00D473A8">
        <w:trPr>
          <w:trHeight w:val="726"/>
        </w:trPr>
        <w:tc>
          <w:tcPr>
            <w:tcW w:w="2366" w:type="dxa"/>
            <w:vMerge/>
          </w:tcPr>
          <w:p w14:paraId="21CD0926" w14:textId="77777777" w:rsidR="00D473A8" w:rsidRPr="001E2A9D" w:rsidRDefault="00D473A8" w:rsidP="00D473A8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59E1E815" w14:textId="704922EF" w:rsidR="00D473A8" w:rsidRPr="00A20E60" w:rsidRDefault="00D473A8" w:rsidP="00D473A8">
            <w:pPr>
              <w:rPr>
                <w:color w:val="1A171C"/>
                <w:sz w:val="22"/>
                <w:szCs w:val="22"/>
              </w:rPr>
            </w:pPr>
            <w:r w:rsidRPr="00A20E60">
              <w:rPr>
                <w:color w:val="1A171C"/>
                <w:sz w:val="22"/>
                <w:szCs w:val="22"/>
              </w:rPr>
              <w:t>OECD Test Guideline 497: Defined Approaches on Skin Sensitisation (2025)’</w:t>
            </w:r>
            <w:r w:rsidR="00CA7F17" w:rsidRPr="00A20E60">
              <w:rPr>
                <w:color w:val="1A171C"/>
                <w:sz w:val="22"/>
                <w:szCs w:val="22"/>
              </w:rPr>
              <w:t>;</w:t>
            </w:r>
          </w:p>
        </w:tc>
        <w:tc>
          <w:tcPr>
            <w:tcW w:w="2354" w:type="dxa"/>
            <w:shd w:val="clear" w:color="auto" w:fill="auto"/>
          </w:tcPr>
          <w:p w14:paraId="4A9164C4" w14:textId="6B7621A1" w:rsidR="00D473A8" w:rsidRPr="001E2A9D" w:rsidRDefault="00D473A8" w:rsidP="00D473A8">
            <w:pPr>
              <w:rPr>
                <w:color w:val="1A171C"/>
                <w:sz w:val="22"/>
                <w:szCs w:val="22"/>
              </w:rPr>
            </w:pPr>
          </w:p>
        </w:tc>
      </w:tr>
    </w:tbl>
    <w:p w14:paraId="72ED752E" w14:textId="77777777" w:rsidR="00166C66" w:rsidRDefault="00166C66" w:rsidP="00166C66">
      <w:pPr>
        <w:pStyle w:val="Point2letter"/>
        <w:numPr>
          <w:ilvl w:val="0"/>
          <w:numId w:val="0"/>
        </w:numPr>
        <w:ind w:left="1984"/>
        <w:rPr>
          <w:i/>
          <w:iCs/>
          <w:lang w:val="en-IE"/>
        </w:rPr>
      </w:pPr>
    </w:p>
    <w:p w14:paraId="23D813DF" w14:textId="77777777" w:rsidR="00285BFE" w:rsidRDefault="00285BFE" w:rsidP="00166C66">
      <w:pPr>
        <w:pStyle w:val="Point2letter"/>
        <w:numPr>
          <w:ilvl w:val="0"/>
          <w:numId w:val="0"/>
        </w:numPr>
        <w:ind w:left="1984"/>
        <w:rPr>
          <w:i/>
          <w:iCs/>
          <w:lang w:val="en-IE"/>
        </w:rPr>
      </w:pPr>
    </w:p>
    <w:p w14:paraId="2D32E4DD" w14:textId="77777777" w:rsidR="00285BFE" w:rsidRDefault="00285BFE" w:rsidP="00166C66">
      <w:pPr>
        <w:pStyle w:val="Point2letter"/>
        <w:numPr>
          <w:ilvl w:val="0"/>
          <w:numId w:val="0"/>
        </w:numPr>
        <w:ind w:left="1984"/>
        <w:rPr>
          <w:i/>
          <w:iCs/>
          <w:lang w:val="en-IE"/>
        </w:rPr>
      </w:pPr>
    </w:p>
    <w:p w14:paraId="791A1694" w14:textId="77777777" w:rsidR="00285BFE" w:rsidRPr="00166C66" w:rsidRDefault="00285BFE" w:rsidP="00166C66">
      <w:pPr>
        <w:pStyle w:val="Point2letter"/>
        <w:numPr>
          <w:ilvl w:val="0"/>
          <w:numId w:val="0"/>
        </w:numPr>
        <w:ind w:left="1984"/>
        <w:rPr>
          <w:i/>
          <w:iCs/>
          <w:lang w:val="en-IE"/>
        </w:rPr>
      </w:pPr>
    </w:p>
    <w:p w14:paraId="656049AE" w14:textId="1AB5628B" w:rsidR="00032D0C" w:rsidRPr="006427FC" w:rsidRDefault="00032D0C" w:rsidP="006A1923">
      <w:pPr>
        <w:pStyle w:val="Point2letter"/>
        <w:rPr>
          <w:i/>
          <w:iCs/>
          <w:lang w:val="en-IE"/>
        </w:rPr>
      </w:pPr>
      <w:r w:rsidRPr="00311A81">
        <w:rPr>
          <w:lang w:val="en-IE"/>
        </w:rPr>
        <w:t>in the entry ‘Skin sensitisation’</w:t>
      </w:r>
      <w:r w:rsidRPr="00637C01">
        <w:rPr>
          <w:lang w:val="en-IE"/>
        </w:rPr>
        <w:t xml:space="preserve"> in the ‘</w:t>
      </w:r>
      <w:r w:rsidRPr="00854522">
        <w:rPr>
          <w:i/>
          <w:iCs/>
          <w:lang w:val="en-IE"/>
        </w:rPr>
        <w:t>In vivo</w:t>
      </w:r>
      <w:r w:rsidRPr="00637C01">
        <w:rPr>
          <w:lang w:val="en-IE"/>
        </w:rPr>
        <w:t xml:space="preserve">’ </w:t>
      </w:r>
      <w:r w:rsidRPr="006A1923">
        <w:rPr>
          <w:lang w:val="en-IE"/>
        </w:rPr>
        <w:t>section the row</w:t>
      </w:r>
      <w:r w:rsidR="00043300" w:rsidRPr="00637C01">
        <w:rPr>
          <w:lang w:val="en-IE"/>
        </w:rPr>
        <w:t xml:space="preserve"> </w:t>
      </w:r>
      <w:r w:rsidR="00043300" w:rsidRPr="00311A81">
        <w:rPr>
          <w:lang w:val="en-IE"/>
        </w:rPr>
        <w:t xml:space="preserve">corresponding to the </w:t>
      </w:r>
      <w:r w:rsidR="00043300" w:rsidRPr="00311A81">
        <w:rPr>
          <w:color w:val="1A171C"/>
          <w:lang w:val="en-IE"/>
        </w:rPr>
        <w:t>OECD Test Guideline 442B</w:t>
      </w:r>
      <w:r w:rsidR="4B75DE79" w:rsidRPr="00311A81">
        <w:rPr>
          <w:color w:val="1A171C"/>
          <w:lang w:val="en-IE"/>
        </w:rPr>
        <w:t xml:space="preserve"> </w:t>
      </w:r>
      <w:r w:rsidRPr="00311A81">
        <w:rPr>
          <w:rFonts w:eastAsia="Times New Roman"/>
          <w:color w:val="1A171C"/>
          <w:szCs w:val="24"/>
          <w:lang w:val="en-US" w:bidi="en-US"/>
        </w:rPr>
        <w:t>is replaced by the</w:t>
      </w:r>
      <w:r w:rsidRPr="006A1923">
        <w:rPr>
          <w:rFonts w:eastAsia="Times New Roman"/>
          <w:color w:val="1A171C"/>
          <w:szCs w:val="24"/>
          <w:lang w:val="en-US" w:bidi="en-US"/>
        </w:rPr>
        <w:t xml:space="preserve"> </w:t>
      </w:r>
      <w:r w:rsidRPr="00C97082">
        <w:rPr>
          <w:rFonts w:eastAsia="Times New Roman"/>
          <w:color w:val="1A171C"/>
          <w:szCs w:val="24"/>
          <w:lang w:val="en-US" w:bidi="en-US"/>
        </w:rPr>
        <w:t>following</w:t>
      </w:r>
      <w:r w:rsidRPr="00C97082">
        <w:t xml:space="preserve">: </w:t>
      </w:r>
    </w:p>
    <w:p w14:paraId="485C1224" w14:textId="77777777" w:rsidR="006427FC" w:rsidRPr="00C97082" w:rsidRDefault="006427FC" w:rsidP="006427FC">
      <w:pPr>
        <w:pStyle w:val="Point2letter"/>
        <w:numPr>
          <w:ilvl w:val="0"/>
          <w:numId w:val="0"/>
        </w:numPr>
        <w:ind w:left="1984"/>
        <w:rPr>
          <w:i/>
          <w:iCs/>
          <w:lang w:val="en-IE"/>
        </w:rPr>
      </w:pPr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292"/>
        <w:gridCol w:w="2363"/>
      </w:tblGrid>
      <w:tr w:rsidR="00032D0C" w:rsidRPr="001E2A9D" w14:paraId="7CCEA985" w14:textId="77777777" w:rsidTr="005D3C87">
        <w:trPr>
          <w:trHeight w:val="108"/>
        </w:trPr>
        <w:tc>
          <w:tcPr>
            <w:tcW w:w="2376" w:type="dxa"/>
          </w:tcPr>
          <w:p w14:paraId="15014751" w14:textId="77777777" w:rsidR="00032D0C" w:rsidRPr="001E2A9D" w:rsidRDefault="00032D0C" w:rsidP="005D3C87">
            <w:pPr>
              <w:jc w:val="left"/>
              <w:rPr>
                <w:sz w:val="22"/>
                <w:szCs w:val="22"/>
                <w:lang w:eastAsia="en-GB"/>
              </w:rPr>
            </w:pPr>
            <w:bookmarkStart w:id="1" w:name="_Hlk171525489"/>
          </w:p>
        </w:tc>
        <w:tc>
          <w:tcPr>
            <w:tcW w:w="5292" w:type="dxa"/>
            <w:shd w:val="clear" w:color="auto" w:fill="auto"/>
          </w:tcPr>
          <w:p w14:paraId="6D19A113" w14:textId="3100866A" w:rsidR="00032D0C" w:rsidRPr="001E2A9D" w:rsidRDefault="00BB0468" w:rsidP="005D3C87">
            <w:pPr>
              <w:rPr>
                <w:color w:val="1A171C"/>
                <w:sz w:val="22"/>
                <w:szCs w:val="22"/>
              </w:rPr>
            </w:pPr>
            <w:r>
              <w:rPr>
                <w:color w:val="1A171C"/>
              </w:rPr>
              <w:t>‘</w:t>
            </w:r>
            <w:r w:rsidR="00032D0C">
              <w:rPr>
                <w:color w:val="1A171C"/>
              </w:rPr>
              <w:t xml:space="preserve">OECD Test </w:t>
            </w:r>
            <w:r w:rsidR="00032D0C" w:rsidRPr="009811DE">
              <w:rPr>
                <w:color w:val="1A171C"/>
              </w:rPr>
              <w:t>Guideline 442B</w:t>
            </w:r>
            <w:r w:rsidR="00032D0C">
              <w:rPr>
                <w:color w:val="1A171C"/>
              </w:rPr>
              <w:t xml:space="preserve">: Skin Sensitisation </w:t>
            </w:r>
            <w:r w:rsidR="007C51A0">
              <w:rPr>
                <w:color w:val="1A171C"/>
                <w:sz w:val="22"/>
                <w:szCs w:val="22"/>
              </w:rPr>
              <w:t>–</w:t>
            </w:r>
            <w:r w:rsidR="00032D0C">
              <w:rPr>
                <w:color w:val="1A171C"/>
              </w:rPr>
              <w:t xml:space="preserve"> Local Lymph Node Assay: BrdU-ELISA or –FCM </w:t>
            </w:r>
            <w:r w:rsidR="00032D0C" w:rsidRPr="00A20E60">
              <w:rPr>
                <w:color w:val="1A171C"/>
              </w:rPr>
              <w:t>(202</w:t>
            </w:r>
            <w:r w:rsidR="00444CB9" w:rsidRPr="00A20E60">
              <w:rPr>
                <w:color w:val="1A171C"/>
              </w:rPr>
              <w:t>5</w:t>
            </w:r>
            <w:r w:rsidR="00032D0C" w:rsidRPr="00A20E60">
              <w:rPr>
                <w:color w:val="1A171C"/>
              </w:rPr>
              <w:t>)</w:t>
            </w:r>
          </w:p>
        </w:tc>
        <w:tc>
          <w:tcPr>
            <w:tcW w:w="2363" w:type="dxa"/>
            <w:shd w:val="clear" w:color="auto" w:fill="auto"/>
          </w:tcPr>
          <w:p w14:paraId="0B454E04" w14:textId="5581F058" w:rsidR="00032D0C" w:rsidRPr="001E2A9D" w:rsidRDefault="00032D0C" w:rsidP="005D3C87">
            <w:pPr>
              <w:rPr>
                <w:color w:val="1A171C"/>
                <w:sz w:val="22"/>
                <w:szCs w:val="22"/>
              </w:rPr>
            </w:pPr>
            <w:r>
              <w:rPr>
                <w:color w:val="1A171C"/>
                <w:lang w:eastAsia="en-GB"/>
              </w:rPr>
              <w:t>(B.51.)</w:t>
            </w:r>
            <w:r w:rsidR="00BB0468">
              <w:rPr>
                <w:color w:val="1A171C"/>
                <w:lang w:eastAsia="en-GB"/>
              </w:rPr>
              <w:t>’</w:t>
            </w:r>
            <w:r w:rsidR="001D0336">
              <w:rPr>
                <w:color w:val="1A171C"/>
                <w:lang w:eastAsia="en-GB"/>
              </w:rPr>
              <w:t>;</w:t>
            </w:r>
          </w:p>
        </w:tc>
      </w:tr>
      <w:bookmarkEnd w:id="1"/>
    </w:tbl>
    <w:p w14:paraId="40E0936E" w14:textId="77777777" w:rsidR="00032D0C" w:rsidRDefault="00032D0C" w:rsidP="00032D0C">
      <w:pPr>
        <w:pStyle w:val="Point2letter"/>
        <w:numPr>
          <w:ilvl w:val="0"/>
          <w:numId w:val="0"/>
        </w:numPr>
      </w:pPr>
    </w:p>
    <w:p w14:paraId="6F37442B" w14:textId="3B9239A6" w:rsidR="008967E4" w:rsidRDefault="008967E4" w:rsidP="00C83288">
      <w:pPr>
        <w:pStyle w:val="Point2letter"/>
      </w:pPr>
      <w:r w:rsidRPr="00E27D00">
        <w:t>in the entry ‘</w:t>
      </w:r>
      <w:r>
        <w:t>Mutagenicity</w:t>
      </w:r>
      <w:r w:rsidRPr="00E27D00">
        <w:t>’ the ‘</w:t>
      </w:r>
      <w:r w:rsidRPr="008967E4">
        <w:rPr>
          <w:i/>
          <w:iCs/>
        </w:rPr>
        <w:t>In vi</w:t>
      </w:r>
      <w:r w:rsidR="00C83288">
        <w:rPr>
          <w:i/>
          <w:iCs/>
        </w:rPr>
        <w:t>vo</w:t>
      </w:r>
      <w:r w:rsidRPr="00E27D00">
        <w:t xml:space="preserve">’ section is replaced by the following: </w:t>
      </w:r>
    </w:p>
    <w:p w14:paraId="1103F00A" w14:textId="77777777" w:rsidR="00C83288" w:rsidRDefault="00C83288" w:rsidP="00C83288">
      <w:pPr>
        <w:pStyle w:val="Point2number"/>
        <w:numPr>
          <w:ilvl w:val="0"/>
          <w:numId w:val="0"/>
        </w:numPr>
        <w:ind w:left="1984"/>
      </w:pPr>
    </w:p>
    <w:tbl>
      <w:tblPr>
        <w:tblStyle w:val="TableGrid1"/>
        <w:tblW w:w="9990" w:type="dxa"/>
        <w:tblLayout w:type="fixed"/>
        <w:tblLook w:val="04A0" w:firstRow="1" w:lastRow="0" w:firstColumn="1" w:lastColumn="0" w:noHBand="0" w:noVBand="1"/>
      </w:tblPr>
      <w:tblGrid>
        <w:gridCol w:w="2366"/>
        <w:gridCol w:w="5270"/>
        <w:gridCol w:w="2354"/>
      </w:tblGrid>
      <w:tr w:rsidR="00C83288" w:rsidRPr="001E2A9D" w14:paraId="33267D21" w14:textId="77777777" w:rsidTr="00022974">
        <w:trPr>
          <w:trHeight w:val="98"/>
        </w:trPr>
        <w:tc>
          <w:tcPr>
            <w:tcW w:w="2366" w:type="dxa"/>
            <w:vMerge w:val="restart"/>
          </w:tcPr>
          <w:p w14:paraId="5108E49E" w14:textId="77777777" w:rsidR="00C83288" w:rsidRPr="00CD0DFF" w:rsidRDefault="00C83288" w:rsidP="00C83288">
            <w:pPr>
              <w:jc w:val="left"/>
              <w:rPr>
                <w:i/>
                <w:color w:val="1A171C"/>
                <w:sz w:val="22"/>
              </w:rPr>
            </w:pPr>
          </w:p>
        </w:tc>
        <w:tc>
          <w:tcPr>
            <w:tcW w:w="7624" w:type="dxa"/>
            <w:gridSpan w:val="2"/>
          </w:tcPr>
          <w:p w14:paraId="5D37723D" w14:textId="4AEB9EB2" w:rsidR="00C83288" w:rsidRPr="001E2A9D" w:rsidRDefault="00C83288" w:rsidP="00022974">
            <w:pPr>
              <w:jc w:val="left"/>
              <w:rPr>
                <w:i/>
                <w:color w:val="1A171C"/>
                <w:sz w:val="22"/>
                <w:szCs w:val="22"/>
              </w:rPr>
            </w:pPr>
            <w:r w:rsidRPr="00CD0DFF">
              <w:rPr>
                <w:i/>
                <w:color w:val="1A171C"/>
                <w:sz w:val="22"/>
                <w:szCs w:val="22"/>
              </w:rPr>
              <w:t>‘</w:t>
            </w:r>
            <w:r w:rsidRPr="001E2A9D">
              <w:rPr>
                <w:i/>
                <w:color w:val="1A171C"/>
                <w:sz w:val="22"/>
                <w:szCs w:val="22"/>
              </w:rPr>
              <w:t>In v</w:t>
            </w:r>
            <w:r>
              <w:rPr>
                <w:i/>
                <w:color w:val="1A171C"/>
                <w:sz w:val="22"/>
                <w:szCs w:val="22"/>
              </w:rPr>
              <w:t>ivo</w:t>
            </w:r>
            <w:r w:rsidRPr="001E2A9D">
              <w:rPr>
                <w:i/>
                <w:color w:val="1A171C"/>
                <w:sz w:val="22"/>
                <w:szCs w:val="22"/>
              </w:rPr>
              <w:t>:</w:t>
            </w:r>
          </w:p>
        </w:tc>
      </w:tr>
      <w:tr w:rsidR="00C83288" w:rsidRPr="001E2A9D" w14:paraId="23B474E8" w14:textId="77777777" w:rsidTr="00022974">
        <w:trPr>
          <w:trHeight w:val="546"/>
        </w:trPr>
        <w:tc>
          <w:tcPr>
            <w:tcW w:w="2366" w:type="dxa"/>
            <w:vMerge/>
          </w:tcPr>
          <w:p w14:paraId="669B3533" w14:textId="77777777" w:rsidR="00C83288" w:rsidRPr="00871B47" w:rsidRDefault="00C83288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6B54DA0A" w14:textId="17BBB9C6" w:rsidR="00C83288" w:rsidRPr="00C83288" w:rsidRDefault="00C83288" w:rsidP="00022974">
            <w:pPr>
              <w:rPr>
                <w:color w:val="1A171C"/>
                <w:sz w:val="22"/>
                <w:szCs w:val="22"/>
                <w:lang w:val="en-GB"/>
              </w:rPr>
            </w:pPr>
            <w:r w:rsidRPr="00C83288">
              <w:rPr>
                <w:color w:val="1A171C"/>
                <w:sz w:val="22"/>
                <w:szCs w:val="22"/>
                <w:lang w:val="en-GB"/>
              </w:rPr>
              <w:t>OECD Test Guideline 475: Mammalian Bone Marrow Chromosome Aberration Test (2016)</w:t>
            </w:r>
          </w:p>
        </w:tc>
        <w:tc>
          <w:tcPr>
            <w:tcW w:w="2354" w:type="dxa"/>
            <w:shd w:val="clear" w:color="auto" w:fill="auto"/>
          </w:tcPr>
          <w:p w14:paraId="313D9CC8" w14:textId="4B40F8AA" w:rsidR="00C83288" w:rsidRPr="001E2A9D" w:rsidRDefault="00C83288" w:rsidP="00022974">
            <w:pPr>
              <w:rPr>
                <w:color w:val="1A171C"/>
                <w:sz w:val="22"/>
                <w:szCs w:val="22"/>
              </w:rPr>
            </w:pPr>
            <w:r w:rsidRPr="00C83288">
              <w:rPr>
                <w:color w:val="1A171C"/>
                <w:sz w:val="22"/>
                <w:szCs w:val="22"/>
                <w:lang w:val="en-GB"/>
              </w:rPr>
              <w:t>B.11.</w:t>
            </w:r>
          </w:p>
        </w:tc>
      </w:tr>
      <w:tr w:rsidR="00C83288" w:rsidRPr="001E2A9D" w14:paraId="0C88FE27" w14:textId="77777777" w:rsidTr="00022974">
        <w:trPr>
          <w:trHeight w:val="248"/>
        </w:trPr>
        <w:tc>
          <w:tcPr>
            <w:tcW w:w="2366" w:type="dxa"/>
            <w:vMerge/>
          </w:tcPr>
          <w:p w14:paraId="5CF5B05C" w14:textId="77777777" w:rsidR="00C83288" w:rsidRPr="001E2A9D" w:rsidRDefault="00C83288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587BAF95" w14:textId="68B4C862" w:rsidR="00C83288" w:rsidRPr="00154C70" w:rsidRDefault="00C83288" w:rsidP="00022974">
            <w:pPr>
              <w:rPr>
                <w:color w:val="1A171C"/>
                <w:sz w:val="22"/>
                <w:szCs w:val="22"/>
              </w:rPr>
            </w:pPr>
            <w:r w:rsidRPr="00C83288">
              <w:rPr>
                <w:color w:val="1A171C"/>
                <w:sz w:val="22"/>
                <w:szCs w:val="22"/>
                <w:lang w:val="en-GB"/>
              </w:rPr>
              <w:t>OECD Test Guideline 474: Mammalian Erythrocyte Micronucleus Test (2016)</w:t>
            </w:r>
          </w:p>
        </w:tc>
        <w:tc>
          <w:tcPr>
            <w:tcW w:w="2354" w:type="dxa"/>
            <w:shd w:val="clear" w:color="auto" w:fill="auto"/>
          </w:tcPr>
          <w:p w14:paraId="1C0BD221" w14:textId="3F00C293" w:rsidR="00C83288" w:rsidRPr="001E2A9D" w:rsidRDefault="00C83288" w:rsidP="00022974">
            <w:pPr>
              <w:rPr>
                <w:i/>
                <w:color w:val="1A171C"/>
                <w:sz w:val="22"/>
                <w:szCs w:val="22"/>
              </w:rPr>
            </w:pPr>
            <w:r w:rsidRPr="00C83288">
              <w:rPr>
                <w:color w:val="1A171C"/>
                <w:sz w:val="22"/>
                <w:szCs w:val="22"/>
                <w:lang w:val="en-GB"/>
              </w:rPr>
              <w:t>B.12.</w:t>
            </w:r>
          </w:p>
        </w:tc>
      </w:tr>
      <w:tr w:rsidR="00C83288" w:rsidRPr="001E2A9D" w14:paraId="5A00740B" w14:textId="77777777" w:rsidTr="00022974">
        <w:trPr>
          <w:trHeight w:val="856"/>
        </w:trPr>
        <w:tc>
          <w:tcPr>
            <w:tcW w:w="2366" w:type="dxa"/>
            <w:vMerge/>
          </w:tcPr>
          <w:p w14:paraId="7E8AE08D" w14:textId="77777777" w:rsidR="00C83288" w:rsidRPr="001E2A9D" w:rsidRDefault="00C83288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30D57EE1" w14:textId="210485DB" w:rsidR="00C83288" w:rsidRPr="001E2A9D" w:rsidRDefault="00C83288" w:rsidP="00022974">
            <w:pPr>
              <w:rPr>
                <w:color w:val="1A171C"/>
                <w:sz w:val="22"/>
                <w:szCs w:val="22"/>
              </w:rPr>
            </w:pPr>
            <w:r w:rsidRPr="00C83288">
              <w:rPr>
                <w:color w:val="1A171C"/>
                <w:sz w:val="22"/>
                <w:szCs w:val="22"/>
                <w:lang w:val="en-GB"/>
              </w:rPr>
              <w:t>OECD Test Guideline 483: Mammalian Spermatogonial Chromosome Aberration Test (2016)</w:t>
            </w:r>
          </w:p>
        </w:tc>
        <w:tc>
          <w:tcPr>
            <w:tcW w:w="2354" w:type="dxa"/>
            <w:shd w:val="clear" w:color="auto" w:fill="auto"/>
          </w:tcPr>
          <w:p w14:paraId="097148BF" w14:textId="4B4D9E13" w:rsidR="00C83288" w:rsidRPr="001E2A9D" w:rsidRDefault="00C83288" w:rsidP="00022974">
            <w:pPr>
              <w:rPr>
                <w:color w:val="1A171C"/>
                <w:sz w:val="22"/>
                <w:szCs w:val="22"/>
              </w:rPr>
            </w:pPr>
            <w:r w:rsidRPr="00C83288">
              <w:rPr>
                <w:color w:val="1A171C"/>
                <w:sz w:val="22"/>
                <w:szCs w:val="22"/>
                <w:lang w:val="en-GB"/>
              </w:rPr>
              <w:t>B.23.</w:t>
            </w:r>
          </w:p>
        </w:tc>
      </w:tr>
      <w:tr w:rsidR="00C83288" w:rsidRPr="001E2A9D" w14:paraId="297FB4AA" w14:textId="77777777" w:rsidTr="00022974">
        <w:trPr>
          <w:trHeight w:val="856"/>
        </w:trPr>
        <w:tc>
          <w:tcPr>
            <w:tcW w:w="2366" w:type="dxa"/>
            <w:vMerge/>
          </w:tcPr>
          <w:p w14:paraId="3BFCDC98" w14:textId="77777777" w:rsidR="00C83288" w:rsidRPr="001E2A9D" w:rsidRDefault="00C83288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6EA7747B" w14:textId="6A7DD8A4" w:rsidR="00C83288" w:rsidRPr="001E2A9D" w:rsidRDefault="00C83288" w:rsidP="00022974">
            <w:pPr>
              <w:rPr>
                <w:color w:val="1A171C"/>
                <w:sz w:val="22"/>
              </w:rPr>
            </w:pPr>
            <w:r w:rsidRPr="00C83288">
              <w:rPr>
                <w:color w:val="1A171C"/>
                <w:sz w:val="22"/>
                <w:lang w:val="en-GB"/>
              </w:rPr>
              <w:t xml:space="preserve">OECD Test Guideline 488: Transgenic Rodent Somatic and Germ Cell Gene Mutation </w:t>
            </w:r>
            <w:r w:rsidRPr="00A20E60">
              <w:rPr>
                <w:color w:val="1A171C"/>
                <w:sz w:val="22"/>
                <w:lang w:val="en-GB"/>
              </w:rPr>
              <w:t>Assays (2025)</w:t>
            </w:r>
          </w:p>
        </w:tc>
        <w:tc>
          <w:tcPr>
            <w:tcW w:w="2354" w:type="dxa"/>
            <w:shd w:val="clear" w:color="auto" w:fill="auto"/>
          </w:tcPr>
          <w:p w14:paraId="292C748B" w14:textId="3290962D" w:rsidR="00C83288" w:rsidRPr="001E2A9D" w:rsidRDefault="00C83288" w:rsidP="00022974">
            <w:pPr>
              <w:rPr>
                <w:color w:val="1A171C"/>
                <w:sz w:val="22"/>
              </w:rPr>
            </w:pPr>
            <w:r w:rsidRPr="00C83288">
              <w:rPr>
                <w:color w:val="1A171C"/>
                <w:sz w:val="22"/>
                <w:lang w:val="en-GB"/>
              </w:rPr>
              <w:t>(B.58.)</w:t>
            </w:r>
          </w:p>
        </w:tc>
      </w:tr>
      <w:tr w:rsidR="00C83288" w:rsidRPr="001E2A9D" w14:paraId="08157AFE" w14:textId="77777777" w:rsidTr="00022974">
        <w:trPr>
          <w:trHeight w:val="856"/>
        </w:trPr>
        <w:tc>
          <w:tcPr>
            <w:tcW w:w="2366" w:type="dxa"/>
            <w:vMerge/>
          </w:tcPr>
          <w:p w14:paraId="34427ACA" w14:textId="77777777" w:rsidR="00C83288" w:rsidRPr="001E2A9D" w:rsidRDefault="00C83288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756D57AB" w14:textId="5C349E37" w:rsidR="00C83288" w:rsidRPr="001E2A9D" w:rsidRDefault="00C83288" w:rsidP="00022974">
            <w:pPr>
              <w:rPr>
                <w:color w:val="1A171C"/>
                <w:sz w:val="22"/>
              </w:rPr>
            </w:pPr>
            <w:r w:rsidRPr="00C83288">
              <w:rPr>
                <w:color w:val="1A171C"/>
                <w:sz w:val="22"/>
                <w:lang w:val="en-GB"/>
              </w:rPr>
              <w:t xml:space="preserve">OECD Test Guideline 489: </w:t>
            </w:r>
            <w:r w:rsidRPr="00C83288">
              <w:rPr>
                <w:i/>
                <w:color w:val="1A171C"/>
                <w:sz w:val="22"/>
                <w:lang w:val="en-GB"/>
              </w:rPr>
              <w:t>In Vivo</w:t>
            </w:r>
            <w:r w:rsidRPr="00C83288">
              <w:rPr>
                <w:color w:val="1A171C"/>
                <w:sz w:val="22"/>
                <w:lang w:val="en-GB"/>
              </w:rPr>
              <w:t xml:space="preserve"> Mammalian Alkaline Comet Assay (2016)</w:t>
            </w:r>
            <w:r w:rsidRPr="00C83288">
              <w:rPr>
                <w:rFonts w:eastAsiaTheme="minorHAnsi"/>
                <w:color w:val="1A171C"/>
                <w:szCs w:val="22"/>
                <w:lang w:val="en-GB" w:bidi="ar-SA"/>
              </w:rPr>
              <w:t xml:space="preserve"> </w:t>
            </w:r>
          </w:p>
        </w:tc>
        <w:tc>
          <w:tcPr>
            <w:tcW w:w="2354" w:type="dxa"/>
            <w:shd w:val="clear" w:color="auto" w:fill="auto"/>
          </w:tcPr>
          <w:p w14:paraId="7EC9357A" w14:textId="54232B33" w:rsidR="00C83288" w:rsidRPr="001E2A9D" w:rsidRDefault="00C83288" w:rsidP="00022974">
            <w:pPr>
              <w:rPr>
                <w:color w:val="1A171C"/>
                <w:sz w:val="22"/>
              </w:rPr>
            </w:pPr>
            <w:r w:rsidRPr="00C83288">
              <w:rPr>
                <w:color w:val="1A171C"/>
                <w:sz w:val="22"/>
                <w:lang w:val="en-GB"/>
              </w:rPr>
              <w:t>B.62.</w:t>
            </w:r>
          </w:p>
        </w:tc>
      </w:tr>
      <w:tr w:rsidR="00C83288" w:rsidRPr="001E2A9D" w14:paraId="7B588478" w14:textId="77777777" w:rsidTr="00022974">
        <w:trPr>
          <w:trHeight w:val="856"/>
        </w:trPr>
        <w:tc>
          <w:tcPr>
            <w:tcW w:w="2366" w:type="dxa"/>
            <w:vMerge/>
          </w:tcPr>
          <w:p w14:paraId="656799B6" w14:textId="77777777" w:rsidR="00C83288" w:rsidRPr="001E2A9D" w:rsidRDefault="00C83288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5280D194" w14:textId="070B3ED6" w:rsidR="00C83288" w:rsidRPr="001E2A9D" w:rsidRDefault="000D5250" w:rsidP="00022974">
            <w:pPr>
              <w:rPr>
                <w:color w:val="1A171C"/>
                <w:sz w:val="22"/>
              </w:rPr>
            </w:pPr>
            <w:r w:rsidRPr="00C83288">
              <w:rPr>
                <w:color w:val="1A171C"/>
                <w:sz w:val="22"/>
                <w:lang w:val="en-GB"/>
              </w:rPr>
              <w:t xml:space="preserve">OECD Test Guideline </w:t>
            </w:r>
            <w:r w:rsidR="00C83288" w:rsidRPr="00C83288">
              <w:rPr>
                <w:color w:val="1A171C"/>
                <w:sz w:val="22"/>
                <w:lang w:val="en-GB"/>
              </w:rPr>
              <w:t xml:space="preserve">470: Mammalian Erythrocyte Pig-a Gene mutation Assay </w:t>
            </w:r>
            <w:r w:rsidR="00C83288" w:rsidRPr="00A20E60">
              <w:rPr>
                <w:color w:val="1A171C"/>
                <w:sz w:val="22"/>
                <w:lang w:val="en-GB"/>
              </w:rPr>
              <w:t>(2025</w:t>
            </w:r>
            <w:r w:rsidR="00C83288" w:rsidRPr="00C83288">
              <w:rPr>
                <w:color w:val="1A171C"/>
                <w:sz w:val="22"/>
                <w:lang w:val="en-GB"/>
              </w:rPr>
              <w:t>)</w:t>
            </w:r>
            <w:r w:rsidR="00CA7F17">
              <w:rPr>
                <w:color w:val="1A171C"/>
                <w:sz w:val="22"/>
                <w:szCs w:val="22"/>
              </w:rPr>
              <w:t>’;</w:t>
            </w:r>
          </w:p>
        </w:tc>
        <w:tc>
          <w:tcPr>
            <w:tcW w:w="2354" w:type="dxa"/>
            <w:shd w:val="clear" w:color="auto" w:fill="auto"/>
          </w:tcPr>
          <w:p w14:paraId="32F4FB46" w14:textId="77777777" w:rsidR="00C83288" w:rsidRPr="001E2A9D" w:rsidRDefault="00C83288" w:rsidP="00022974">
            <w:pPr>
              <w:rPr>
                <w:color w:val="1A171C"/>
                <w:sz w:val="22"/>
              </w:rPr>
            </w:pPr>
          </w:p>
        </w:tc>
      </w:tr>
    </w:tbl>
    <w:p w14:paraId="0434594A" w14:textId="77777777" w:rsidR="00C83288" w:rsidRPr="000C4E75" w:rsidRDefault="00C83288" w:rsidP="000C4E75">
      <w:pPr>
        <w:pStyle w:val="Point0number"/>
        <w:numPr>
          <w:ilvl w:val="0"/>
          <w:numId w:val="0"/>
        </w:numPr>
      </w:pPr>
    </w:p>
    <w:p w14:paraId="6675C7AA" w14:textId="5357C3D4" w:rsidR="00595CF0" w:rsidRPr="005D01ED" w:rsidRDefault="00166C66" w:rsidP="006A1923">
      <w:pPr>
        <w:pStyle w:val="Point2letter"/>
        <w:rPr>
          <w:lang w:val="en-IE"/>
        </w:rPr>
      </w:pPr>
      <w:r>
        <w:rPr>
          <w:lang w:val="en-IE"/>
        </w:rPr>
        <w:t>t</w:t>
      </w:r>
      <w:r w:rsidR="00C83288">
        <w:rPr>
          <w:lang w:val="en-IE"/>
        </w:rPr>
        <w:t xml:space="preserve">he entry ‘Repeated dose toxicity’ </w:t>
      </w:r>
      <w:r w:rsidR="00C83288" w:rsidRPr="00E27D00">
        <w:t>is replaced by the following:</w:t>
      </w:r>
    </w:p>
    <w:p w14:paraId="0FF29581" w14:textId="77777777" w:rsidR="005D01ED" w:rsidRDefault="005D01ED" w:rsidP="005D01ED">
      <w:pPr>
        <w:pStyle w:val="Point2letter"/>
        <w:numPr>
          <w:ilvl w:val="0"/>
          <w:numId w:val="0"/>
        </w:numPr>
        <w:ind w:left="1984"/>
      </w:pPr>
    </w:p>
    <w:tbl>
      <w:tblPr>
        <w:tblStyle w:val="TableGrid1"/>
        <w:tblW w:w="9990" w:type="dxa"/>
        <w:tblLayout w:type="fixed"/>
        <w:tblLook w:val="04A0" w:firstRow="1" w:lastRow="0" w:firstColumn="1" w:lastColumn="0" w:noHBand="0" w:noVBand="1"/>
      </w:tblPr>
      <w:tblGrid>
        <w:gridCol w:w="2366"/>
        <w:gridCol w:w="5270"/>
        <w:gridCol w:w="2354"/>
      </w:tblGrid>
      <w:tr w:rsidR="005D01ED" w:rsidRPr="001E2A9D" w14:paraId="5208A393" w14:textId="77777777" w:rsidTr="50B237A4">
        <w:trPr>
          <w:trHeight w:val="546"/>
        </w:trPr>
        <w:tc>
          <w:tcPr>
            <w:tcW w:w="2366" w:type="dxa"/>
            <w:vMerge w:val="restart"/>
          </w:tcPr>
          <w:p w14:paraId="006DFF1F" w14:textId="154251C4" w:rsidR="005D01ED" w:rsidRPr="00871B47" w:rsidRDefault="005D01ED" w:rsidP="00022974">
            <w:pPr>
              <w:rPr>
                <w:color w:val="1A171C"/>
                <w:sz w:val="22"/>
              </w:rPr>
            </w:pPr>
            <w:r>
              <w:rPr>
                <w:color w:val="1A171C"/>
                <w:sz w:val="22"/>
                <w:szCs w:val="22"/>
              </w:rPr>
              <w:t>‘</w:t>
            </w:r>
            <w:r w:rsidRPr="005D01ED">
              <w:rPr>
                <w:color w:val="1A171C"/>
                <w:sz w:val="22"/>
                <w:szCs w:val="22"/>
              </w:rPr>
              <w:t>Repeated dose toxicity</w:t>
            </w:r>
          </w:p>
        </w:tc>
        <w:tc>
          <w:tcPr>
            <w:tcW w:w="5270" w:type="dxa"/>
            <w:shd w:val="clear" w:color="auto" w:fill="auto"/>
          </w:tcPr>
          <w:p w14:paraId="16E0EEDA" w14:textId="537F1EDE" w:rsidR="005D01ED" w:rsidRPr="001E2A9D" w:rsidRDefault="005D01ED" w:rsidP="00022974">
            <w:pPr>
              <w:rPr>
                <w:color w:val="1A171C"/>
                <w:sz w:val="22"/>
                <w:szCs w:val="22"/>
              </w:rPr>
            </w:pPr>
            <w:r w:rsidRPr="005D01ED">
              <w:rPr>
                <w:color w:val="1A171C"/>
                <w:sz w:val="22"/>
                <w:szCs w:val="22"/>
                <w:lang w:bidi="hr-HR"/>
              </w:rPr>
              <w:t xml:space="preserve">OECD Test Guideline 407: Repeated Dose 28-Day Oral Toxicity Study in Rodents </w:t>
            </w:r>
            <w:r w:rsidRPr="00A20E60">
              <w:rPr>
                <w:color w:val="1A171C"/>
                <w:sz w:val="22"/>
                <w:szCs w:val="22"/>
                <w:lang w:bidi="hr-HR"/>
              </w:rPr>
              <w:t>(2025</w:t>
            </w:r>
            <w:r w:rsidRPr="005D01ED">
              <w:rPr>
                <w:color w:val="1A171C"/>
                <w:sz w:val="22"/>
                <w:szCs w:val="22"/>
                <w:lang w:bidi="hr-HR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4E37E994" w14:textId="1D3C9120" w:rsidR="005D01ED" w:rsidRPr="001E2A9D" w:rsidRDefault="005D01ED" w:rsidP="00022974">
            <w:pPr>
              <w:rPr>
                <w:color w:val="1A171C"/>
                <w:sz w:val="22"/>
                <w:szCs w:val="22"/>
              </w:rPr>
            </w:pPr>
            <w:r w:rsidRPr="005D01ED">
              <w:rPr>
                <w:color w:val="1A171C"/>
                <w:sz w:val="22"/>
                <w:szCs w:val="22"/>
                <w:lang w:bidi="hr-HR"/>
              </w:rPr>
              <w:t>(B.7.)</w:t>
            </w:r>
          </w:p>
        </w:tc>
      </w:tr>
      <w:tr w:rsidR="005D01ED" w:rsidRPr="001E2A9D" w14:paraId="22AC5E61" w14:textId="77777777" w:rsidTr="50B237A4">
        <w:trPr>
          <w:trHeight w:val="248"/>
        </w:trPr>
        <w:tc>
          <w:tcPr>
            <w:tcW w:w="2366" w:type="dxa"/>
            <w:vMerge/>
          </w:tcPr>
          <w:p w14:paraId="3078279A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0C9419B0" w14:textId="2A0124C1" w:rsidR="005D01ED" w:rsidRPr="00154C70" w:rsidRDefault="005D01ED" w:rsidP="00022974">
            <w:pPr>
              <w:rPr>
                <w:color w:val="1A171C"/>
                <w:sz w:val="22"/>
                <w:szCs w:val="22"/>
              </w:rPr>
            </w:pPr>
            <w:r w:rsidRPr="005D01ED">
              <w:rPr>
                <w:color w:val="1A171C"/>
                <w:sz w:val="22"/>
                <w:szCs w:val="22"/>
                <w:lang w:bidi="hr-HR"/>
              </w:rPr>
              <w:t xml:space="preserve">OECD </w:t>
            </w:r>
            <w:r w:rsidRPr="005D01ED">
              <w:rPr>
                <w:color w:val="1A171C"/>
                <w:sz w:val="22"/>
                <w:szCs w:val="22"/>
                <w:lang w:val="en-GB"/>
              </w:rPr>
              <w:t>Test Guideline 412: Subacute Inhalation Toxicity: 28-Day Study (2018)</w:t>
            </w:r>
          </w:p>
        </w:tc>
        <w:tc>
          <w:tcPr>
            <w:tcW w:w="2354" w:type="dxa"/>
            <w:shd w:val="clear" w:color="auto" w:fill="auto"/>
          </w:tcPr>
          <w:p w14:paraId="28AA2724" w14:textId="59636A72" w:rsidR="005D01ED" w:rsidRPr="004A72B1" w:rsidRDefault="005D01ED" w:rsidP="00022974">
            <w:pPr>
              <w:rPr>
                <w:iCs/>
                <w:color w:val="1A171C"/>
                <w:sz w:val="22"/>
                <w:szCs w:val="22"/>
              </w:rPr>
            </w:pPr>
            <w:r w:rsidRPr="004A72B1">
              <w:rPr>
                <w:iCs/>
                <w:color w:val="1A171C"/>
                <w:sz w:val="22"/>
                <w:szCs w:val="22"/>
                <w:lang w:val="en-GB"/>
              </w:rPr>
              <w:t>(B.8.)</w:t>
            </w:r>
          </w:p>
        </w:tc>
      </w:tr>
      <w:tr w:rsidR="005D01ED" w:rsidRPr="001E2A9D" w14:paraId="0BD2C5BB" w14:textId="77777777" w:rsidTr="50B237A4">
        <w:trPr>
          <w:trHeight w:val="856"/>
        </w:trPr>
        <w:tc>
          <w:tcPr>
            <w:tcW w:w="2366" w:type="dxa"/>
            <w:vMerge/>
          </w:tcPr>
          <w:p w14:paraId="49AD81F5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205F823A" w14:textId="3E54EFEF" w:rsidR="005D01ED" w:rsidRPr="00E9526C" w:rsidRDefault="005D01ED" w:rsidP="00E9526C">
            <w:pPr>
              <w:spacing w:after="0"/>
              <w:rPr>
                <w:sz w:val="22"/>
                <w:szCs w:val="22"/>
                <w:lang w:eastAsia="en-GB"/>
              </w:rPr>
            </w:pPr>
            <w:r>
              <w:rPr>
                <w:color w:val="1A171C"/>
                <w:sz w:val="22"/>
                <w:szCs w:val="22"/>
                <w:lang w:val="hr-HR" w:eastAsia="hr-HR" w:bidi="hr-HR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 410: Repeated Dose Dermal Toxicity: 21/28-Day Study (1981)</w:t>
            </w:r>
          </w:p>
        </w:tc>
        <w:tc>
          <w:tcPr>
            <w:tcW w:w="2354" w:type="dxa"/>
            <w:shd w:val="clear" w:color="auto" w:fill="auto"/>
          </w:tcPr>
          <w:p w14:paraId="0B13A5F8" w14:textId="4259FA60" w:rsidR="005D01ED" w:rsidRPr="001E2A9D" w:rsidRDefault="005D01ED" w:rsidP="00022974">
            <w:pPr>
              <w:rPr>
                <w:color w:val="1A171C"/>
                <w:sz w:val="22"/>
                <w:szCs w:val="22"/>
              </w:rPr>
            </w:pPr>
            <w:r w:rsidRPr="005D01ED">
              <w:rPr>
                <w:color w:val="1A171C"/>
                <w:sz w:val="22"/>
                <w:szCs w:val="22"/>
                <w:lang w:val="en-GB"/>
              </w:rPr>
              <w:t>B.9.</w:t>
            </w:r>
          </w:p>
        </w:tc>
      </w:tr>
      <w:tr w:rsidR="005D01ED" w:rsidRPr="001E2A9D" w14:paraId="2B474DA5" w14:textId="77777777" w:rsidTr="50B237A4">
        <w:trPr>
          <w:trHeight w:val="856"/>
        </w:trPr>
        <w:tc>
          <w:tcPr>
            <w:tcW w:w="2366" w:type="dxa"/>
            <w:vMerge/>
          </w:tcPr>
          <w:p w14:paraId="6D47490E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62CA7E38" w14:textId="0EF81993" w:rsidR="005D01ED" w:rsidRPr="001E2A9D" w:rsidRDefault="005D01ED" w:rsidP="00022974">
            <w:pPr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val="en-GB"/>
              </w:rPr>
              <w:t>OECD Test Guideline 422: Combined Repeated Dose Toxicity Study with the Reproduction/Developmental Toxicity Screening Test (</w:t>
            </w:r>
            <w:r w:rsidRPr="00A20E60">
              <w:rPr>
                <w:color w:val="1A171C"/>
                <w:sz w:val="22"/>
                <w:lang w:val="en-GB"/>
              </w:rPr>
              <w:t>2025</w:t>
            </w:r>
            <w:r w:rsidRPr="005D01ED">
              <w:rPr>
                <w:color w:val="1A171C"/>
                <w:sz w:val="22"/>
                <w:lang w:val="en-GB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0D5905FC" w14:textId="1295D82D" w:rsidR="005D01ED" w:rsidRPr="001E2A9D" w:rsidRDefault="005D01ED" w:rsidP="00022974">
            <w:pPr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val="en-GB"/>
              </w:rPr>
              <w:t>(B.64.)</w:t>
            </w:r>
          </w:p>
        </w:tc>
      </w:tr>
      <w:tr w:rsidR="005D01ED" w:rsidRPr="001E2A9D" w14:paraId="0FD0F143" w14:textId="77777777" w:rsidTr="50B237A4">
        <w:trPr>
          <w:trHeight w:val="856"/>
        </w:trPr>
        <w:tc>
          <w:tcPr>
            <w:tcW w:w="2366" w:type="dxa"/>
            <w:vMerge/>
          </w:tcPr>
          <w:p w14:paraId="236EB547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692D2108" w14:textId="5EF9D9C4" w:rsidR="005D01ED" w:rsidRPr="001E2A9D" w:rsidRDefault="005D01ED" w:rsidP="00022974">
            <w:pPr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bidi="hr-HR"/>
              </w:rPr>
              <w:t>OECD Test Guideline 408: Repeated Dose 90-Day Oral Toxicity Study in Rodents (</w:t>
            </w:r>
            <w:r w:rsidRPr="00A20E60">
              <w:rPr>
                <w:color w:val="1A171C"/>
                <w:sz w:val="22"/>
                <w:lang w:bidi="hr-HR"/>
              </w:rPr>
              <w:t>2025</w:t>
            </w:r>
            <w:r w:rsidRPr="005D01ED">
              <w:rPr>
                <w:color w:val="1A171C"/>
                <w:sz w:val="22"/>
                <w:lang w:bidi="hr-HR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0359319C" w14:textId="57A6CD5A" w:rsidR="005D01ED" w:rsidRPr="001E2A9D" w:rsidRDefault="005D01ED" w:rsidP="00022974">
            <w:pPr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val="hr-HR"/>
              </w:rPr>
              <w:t>(B.26.)</w:t>
            </w:r>
          </w:p>
        </w:tc>
      </w:tr>
      <w:tr w:rsidR="50B237A4" w14:paraId="48466969" w14:textId="77777777" w:rsidTr="50B237A4">
        <w:trPr>
          <w:trHeight w:val="856"/>
        </w:trPr>
        <w:tc>
          <w:tcPr>
            <w:tcW w:w="2366" w:type="dxa"/>
            <w:vMerge/>
          </w:tcPr>
          <w:p w14:paraId="5C53797F" w14:textId="77777777" w:rsidR="00A3289F" w:rsidRDefault="00A3289F"/>
        </w:tc>
        <w:tc>
          <w:tcPr>
            <w:tcW w:w="5270" w:type="dxa"/>
            <w:shd w:val="clear" w:color="auto" w:fill="auto"/>
          </w:tcPr>
          <w:p w14:paraId="4677FCE0" w14:textId="62C5FB22" w:rsidR="744ED0D2" w:rsidRDefault="744ED0D2" w:rsidP="50B237A4">
            <w:r w:rsidRPr="50B237A4">
              <w:rPr>
                <w:sz w:val="22"/>
                <w:szCs w:val="22"/>
                <w:lang w:val="en-GB"/>
              </w:rPr>
              <w:t>OECD Test Guideline 409: Repeated Dose 90-Day Oral Toxicity Study in Non-Rodents (1998)</w:t>
            </w:r>
          </w:p>
        </w:tc>
        <w:tc>
          <w:tcPr>
            <w:tcW w:w="2354" w:type="dxa"/>
            <w:shd w:val="clear" w:color="auto" w:fill="auto"/>
          </w:tcPr>
          <w:p w14:paraId="5CE508B5" w14:textId="56E651E9" w:rsidR="744ED0D2" w:rsidRDefault="744ED0D2" w:rsidP="50B237A4">
            <w:r w:rsidRPr="50B237A4">
              <w:rPr>
                <w:sz w:val="22"/>
                <w:szCs w:val="22"/>
                <w:lang w:val="hr-HR"/>
              </w:rPr>
              <w:t>B.27.</w:t>
            </w:r>
          </w:p>
        </w:tc>
      </w:tr>
      <w:tr w:rsidR="005D01ED" w:rsidRPr="001E2A9D" w14:paraId="20D40E7D" w14:textId="77777777" w:rsidTr="50B237A4">
        <w:trPr>
          <w:trHeight w:val="856"/>
        </w:trPr>
        <w:tc>
          <w:tcPr>
            <w:tcW w:w="2366" w:type="dxa"/>
            <w:vMerge/>
          </w:tcPr>
          <w:p w14:paraId="01C2E681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2D118242" w14:textId="1E701E5A" w:rsidR="005D01ED" w:rsidRDefault="005D01ED" w:rsidP="005D01ED">
            <w:pPr>
              <w:spacing w:after="0"/>
              <w:rPr>
                <w:color w:val="1A171C"/>
                <w:sz w:val="22"/>
                <w:lang w:val="hr-HR" w:eastAsia="hr-HR" w:bidi="hr-HR"/>
              </w:rPr>
            </w:pPr>
            <w:r w:rsidRPr="005D01ED">
              <w:rPr>
                <w:color w:val="1A171C"/>
                <w:sz w:val="22"/>
                <w:szCs w:val="22"/>
                <w:lang w:val="en-GB"/>
              </w:rPr>
              <w:t>OECD Test Guideline 413: Subchronic Inhalation Toxicity: 90-Day Study (2018)</w:t>
            </w:r>
          </w:p>
        </w:tc>
        <w:tc>
          <w:tcPr>
            <w:tcW w:w="2354" w:type="dxa"/>
            <w:shd w:val="clear" w:color="auto" w:fill="auto"/>
          </w:tcPr>
          <w:p w14:paraId="13BEFBF1" w14:textId="484166A1" w:rsidR="005D01ED" w:rsidRPr="001E2A9D" w:rsidRDefault="005D01ED" w:rsidP="00022974">
            <w:pPr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val="en-GB"/>
              </w:rPr>
              <w:t>(B.29.)</w:t>
            </w:r>
          </w:p>
        </w:tc>
      </w:tr>
      <w:tr w:rsidR="005D01ED" w:rsidRPr="001E2A9D" w14:paraId="7DB19BA0" w14:textId="77777777" w:rsidTr="50B237A4">
        <w:trPr>
          <w:trHeight w:val="856"/>
        </w:trPr>
        <w:tc>
          <w:tcPr>
            <w:tcW w:w="2366" w:type="dxa"/>
            <w:vMerge/>
          </w:tcPr>
          <w:p w14:paraId="0C0E8214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23A0E8EC" w14:textId="6AFBDDCF" w:rsidR="005D01ED" w:rsidRPr="005D01ED" w:rsidRDefault="005D01ED" w:rsidP="005D01ED">
            <w:pPr>
              <w:spacing w:after="0"/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bidi="hr-HR"/>
              </w:rPr>
              <w:t xml:space="preserve">OECD </w:t>
            </w:r>
            <w:r w:rsidRPr="005D01ED">
              <w:rPr>
                <w:color w:val="1A171C"/>
                <w:sz w:val="22"/>
                <w:lang w:val="en-GB"/>
              </w:rPr>
              <w:t>Test Guideline 411: Subchronic Dermal Toxicity: 90-Day Study (1981)</w:t>
            </w:r>
          </w:p>
        </w:tc>
        <w:tc>
          <w:tcPr>
            <w:tcW w:w="2354" w:type="dxa"/>
            <w:shd w:val="clear" w:color="auto" w:fill="auto"/>
          </w:tcPr>
          <w:p w14:paraId="6F146D4A" w14:textId="672409F2" w:rsidR="005D01ED" w:rsidRPr="001E2A9D" w:rsidRDefault="005D01ED" w:rsidP="00022974">
            <w:pPr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val="en-GB"/>
              </w:rPr>
              <w:t>B.28.</w:t>
            </w:r>
          </w:p>
        </w:tc>
      </w:tr>
      <w:tr w:rsidR="005D01ED" w:rsidRPr="001E2A9D" w14:paraId="5B63F128" w14:textId="77777777" w:rsidTr="50B237A4">
        <w:trPr>
          <w:trHeight w:val="856"/>
        </w:trPr>
        <w:tc>
          <w:tcPr>
            <w:tcW w:w="2366" w:type="dxa"/>
            <w:vMerge/>
          </w:tcPr>
          <w:p w14:paraId="341F87DC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38ABC320" w14:textId="5D263DDE" w:rsidR="005D01ED" w:rsidRPr="005D01ED" w:rsidRDefault="005D01ED" w:rsidP="005D01ED">
            <w:pPr>
              <w:spacing w:after="0"/>
              <w:rPr>
                <w:color w:val="1A171C"/>
                <w:sz w:val="22"/>
                <w:lang w:bidi="hr-HR"/>
              </w:rPr>
            </w:pPr>
            <w:r w:rsidRPr="005D01ED">
              <w:rPr>
                <w:color w:val="1A171C"/>
                <w:sz w:val="22"/>
                <w:szCs w:val="22"/>
                <w:lang w:bidi="hr-HR"/>
              </w:rPr>
              <w:t>OECD Test Guideline 452: Chronic Toxicity Studies (2018)</w:t>
            </w:r>
          </w:p>
        </w:tc>
        <w:tc>
          <w:tcPr>
            <w:tcW w:w="2354" w:type="dxa"/>
            <w:shd w:val="clear" w:color="auto" w:fill="auto"/>
          </w:tcPr>
          <w:p w14:paraId="306986C5" w14:textId="0AFA0D73" w:rsidR="005D01ED" w:rsidRPr="001E2A9D" w:rsidRDefault="005D01ED" w:rsidP="00022974">
            <w:pPr>
              <w:rPr>
                <w:color w:val="1A171C"/>
                <w:sz w:val="22"/>
              </w:rPr>
            </w:pPr>
            <w:r w:rsidRPr="005D01ED">
              <w:rPr>
                <w:color w:val="1A171C"/>
                <w:sz w:val="22"/>
                <w:lang w:val="en-GB"/>
              </w:rPr>
              <w:t>(B.30.)</w:t>
            </w:r>
          </w:p>
        </w:tc>
      </w:tr>
      <w:tr w:rsidR="005D01ED" w:rsidRPr="001E2A9D" w14:paraId="55A86C5A" w14:textId="77777777" w:rsidTr="50B237A4">
        <w:trPr>
          <w:trHeight w:val="726"/>
        </w:trPr>
        <w:tc>
          <w:tcPr>
            <w:tcW w:w="2366" w:type="dxa"/>
            <w:vMerge/>
          </w:tcPr>
          <w:p w14:paraId="2FF857F9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6553B868" w14:textId="0EB670C0" w:rsidR="005D01ED" w:rsidRPr="001E2A9D" w:rsidRDefault="005D01ED" w:rsidP="00022974">
            <w:pPr>
              <w:rPr>
                <w:color w:val="1A171C"/>
                <w:sz w:val="22"/>
                <w:szCs w:val="22"/>
              </w:rPr>
            </w:pPr>
            <w:r w:rsidRPr="005D01ED">
              <w:rPr>
                <w:color w:val="1A171C"/>
                <w:sz w:val="22"/>
                <w:szCs w:val="22"/>
                <w:lang w:bidi="hr-HR"/>
              </w:rPr>
              <w:t xml:space="preserve">OECD </w:t>
            </w:r>
            <w:r w:rsidRPr="005D01ED">
              <w:rPr>
                <w:color w:val="1A171C"/>
                <w:sz w:val="22"/>
                <w:szCs w:val="22"/>
                <w:lang w:val="en-GB"/>
              </w:rPr>
              <w:t>Test Guideline 453: Combined Chronic Toxicity/Carcinogenicity Studies (2018)</w:t>
            </w:r>
          </w:p>
        </w:tc>
        <w:tc>
          <w:tcPr>
            <w:tcW w:w="2354" w:type="dxa"/>
            <w:shd w:val="clear" w:color="auto" w:fill="auto"/>
          </w:tcPr>
          <w:p w14:paraId="57D65C86" w14:textId="57D65858" w:rsidR="005D01ED" w:rsidRPr="001E2A9D" w:rsidRDefault="005D01ED" w:rsidP="00022974">
            <w:pPr>
              <w:rPr>
                <w:color w:val="1A171C"/>
                <w:sz w:val="22"/>
                <w:szCs w:val="22"/>
              </w:rPr>
            </w:pPr>
            <w:r w:rsidRPr="005D01ED">
              <w:rPr>
                <w:color w:val="1A171C"/>
                <w:sz w:val="22"/>
                <w:szCs w:val="22"/>
                <w:lang w:val="en-GB"/>
              </w:rPr>
              <w:t>(B.33.)</w:t>
            </w:r>
            <w:r w:rsidR="00356E80">
              <w:rPr>
                <w:color w:val="1A171C"/>
                <w:sz w:val="22"/>
                <w:szCs w:val="22"/>
              </w:rPr>
              <w:t>’;</w:t>
            </w:r>
          </w:p>
        </w:tc>
      </w:tr>
    </w:tbl>
    <w:p w14:paraId="4BB26783" w14:textId="77777777" w:rsidR="009074C9" w:rsidRDefault="009074C9" w:rsidP="00595CF0">
      <w:pPr>
        <w:pStyle w:val="Point2letter"/>
        <w:numPr>
          <w:ilvl w:val="0"/>
          <w:numId w:val="0"/>
        </w:numPr>
      </w:pPr>
    </w:p>
    <w:p w14:paraId="39F81576" w14:textId="5079F275" w:rsidR="005D01ED" w:rsidRPr="005D01ED" w:rsidRDefault="00166C66" w:rsidP="005D01ED">
      <w:pPr>
        <w:pStyle w:val="Point2letter"/>
        <w:rPr>
          <w:lang w:val="en-IE"/>
        </w:rPr>
      </w:pPr>
      <w:r>
        <w:rPr>
          <w:lang w:val="en-IE"/>
        </w:rPr>
        <w:t>t</w:t>
      </w:r>
      <w:r w:rsidR="005D01ED" w:rsidRPr="005D01ED">
        <w:rPr>
          <w:lang w:val="en-IE"/>
        </w:rPr>
        <w:t>he entry ‘Reproductive/developmental</w:t>
      </w:r>
      <w:r w:rsidR="005D01ED">
        <w:rPr>
          <w:lang w:val="en-IE"/>
        </w:rPr>
        <w:t xml:space="preserve"> </w:t>
      </w:r>
      <w:r w:rsidR="005D01ED" w:rsidRPr="005D01ED">
        <w:rPr>
          <w:lang w:val="en-IE"/>
        </w:rPr>
        <w:t>toxicity</w:t>
      </w:r>
      <w:r w:rsidR="005D01ED">
        <w:rPr>
          <w:lang w:val="en-IE"/>
        </w:rPr>
        <w:t xml:space="preserve">’ </w:t>
      </w:r>
      <w:r w:rsidR="005D01ED" w:rsidRPr="00E27D00">
        <w:t>is replaced by the following:</w:t>
      </w:r>
    </w:p>
    <w:p w14:paraId="7C93D365" w14:textId="77777777" w:rsidR="005D01ED" w:rsidRDefault="005D01ED" w:rsidP="005D01ED">
      <w:pPr>
        <w:pStyle w:val="Point2letter"/>
        <w:numPr>
          <w:ilvl w:val="0"/>
          <w:numId w:val="0"/>
        </w:numPr>
        <w:ind w:left="1984" w:hanging="567"/>
      </w:pPr>
    </w:p>
    <w:tbl>
      <w:tblPr>
        <w:tblStyle w:val="TableGrid1"/>
        <w:tblW w:w="9990" w:type="dxa"/>
        <w:tblLayout w:type="fixed"/>
        <w:tblLook w:val="04A0" w:firstRow="1" w:lastRow="0" w:firstColumn="1" w:lastColumn="0" w:noHBand="0" w:noVBand="1"/>
      </w:tblPr>
      <w:tblGrid>
        <w:gridCol w:w="2366"/>
        <w:gridCol w:w="5270"/>
        <w:gridCol w:w="2354"/>
      </w:tblGrid>
      <w:tr w:rsidR="005D01ED" w:rsidRPr="001E2A9D" w14:paraId="436CA826" w14:textId="77777777" w:rsidTr="00022974">
        <w:trPr>
          <w:trHeight w:val="546"/>
        </w:trPr>
        <w:tc>
          <w:tcPr>
            <w:tcW w:w="2366" w:type="dxa"/>
            <w:vMerge w:val="restart"/>
          </w:tcPr>
          <w:p w14:paraId="5E9EF187" w14:textId="57B3032E" w:rsidR="005D01ED" w:rsidRPr="00871B47" w:rsidRDefault="000F3D6B" w:rsidP="00022974">
            <w:pPr>
              <w:rPr>
                <w:color w:val="1A171C"/>
                <w:sz w:val="22"/>
              </w:rPr>
            </w:pPr>
            <w:r>
              <w:rPr>
                <w:lang w:val="en-IE"/>
              </w:rPr>
              <w:t>‘</w:t>
            </w:r>
            <w:r w:rsidR="005D01ED" w:rsidRPr="005D01ED">
              <w:rPr>
                <w:lang w:val="en-IE"/>
              </w:rPr>
              <w:t>Reproductive/developmental</w:t>
            </w:r>
            <w:r w:rsidR="005D01ED">
              <w:rPr>
                <w:lang w:val="en-IE"/>
              </w:rPr>
              <w:t xml:space="preserve"> </w:t>
            </w:r>
            <w:r w:rsidR="005D01ED" w:rsidRPr="005D01ED">
              <w:rPr>
                <w:lang w:val="en-IE"/>
              </w:rPr>
              <w:t>toxicity</w:t>
            </w:r>
          </w:p>
        </w:tc>
        <w:tc>
          <w:tcPr>
            <w:tcW w:w="5270" w:type="dxa"/>
            <w:shd w:val="clear" w:color="auto" w:fill="auto"/>
          </w:tcPr>
          <w:p w14:paraId="12A4A5A2" w14:textId="519878DB" w:rsidR="005D01ED" w:rsidRPr="001E2A9D" w:rsidRDefault="000F3D6B" w:rsidP="00022974">
            <w:pPr>
              <w:rPr>
                <w:color w:val="1A171C"/>
                <w:sz w:val="22"/>
                <w:szCs w:val="22"/>
              </w:rPr>
            </w:pPr>
            <w:r w:rsidRPr="000F3D6B">
              <w:rPr>
                <w:color w:val="1A171C"/>
                <w:sz w:val="22"/>
                <w:szCs w:val="22"/>
                <w:lang w:val="en-GB"/>
              </w:rPr>
              <w:t>OECD Test Guideline 443: Extended One-Generation Reproduction Toxicity Study (</w:t>
            </w:r>
            <w:r w:rsidRPr="00A20E60">
              <w:rPr>
                <w:color w:val="1A171C"/>
                <w:sz w:val="22"/>
                <w:szCs w:val="22"/>
                <w:lang w:val="en-GB"/>
              </w:rPr>
              <w:t>2025</w:t>
            </w:r>
            <w:r w:rsidRPr="000F3D6B">
              <w:rPr>
                <w:color w:val="1A171C"/>
                <w:sz w:val="22"/>
                <w:szCs w:val="22"/>
                <w:lang w:val="en-GB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5172FD4F" w14:textId="2B52B3EF" w:rsidR="005D01ED" w:rsidRPr="001E2A9D" w:rsidRDefault="000F3D6B" w:rsidP="00022974">
            <w:pPr>
              <w:rPr>
                <w:color w:val="1A171C"/>
                <w:sz w:val="22"/>
                <w:szCs w:val="22"/>
              </w:rPr>
            </w:pPr>
            <w:r w:rsidRPr="000F3D6B">
              <w:rPr>
                <w:color w:val="1A171C"/>
                <w:sz w:val="22"/>
                <w:szCs w:val="22"/>
                <w:lang w:val="en-GB"/>
              </w:rPr>
              <w:t>(B.56.)</w:t>
            </w:r>
          </w:p>
        </w:tc>
      </w:tr>
      <w:tr w:rsidR="005D01ED" w:rsidRPr="001E2A9D" w14:paraId="50883B51" w14:textId="77777777" w:rsidTr="00022974">
        <w:trPr>
          <w:trHeight w:val="248"/>
        </w:trPr>
        <w:tc>
          <w:tcPr>
            <w:tcW w:w="2366" w:type="dxa"/>
            <w:vMerge/>
          </w:tcPr>
          <w:p w14:paraId="3A7B9B96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330CA4E8" w14:textId="72F6F6E8" w:rsidR="005D01ED" w:rsidRPr="00154C70" w:rsidRDefault="000F3D6B" w:rsidP="00022974">
            <w:pPr>
              <w:rPr>
                <w:color w:val="1A171C"/>
                <w:sz w:val="22"/>
                <w:szCs w:val="22"/>
              </w:rPr>
            </w:pPr>
            <w:r w:rsidRPr="000F3D6B">
              <w:rPr>
                <w:color w:val="1A171C"/>
                <w:sz w:val="22"/>
                <w:szCs w:val="22"/>
                <w:lang w:val="en-GB"/>
              </w:rPr>
              <w:t>OECD Test Guideline 421: Reproduction/ Developmental Toxicity Screening Test (</w:t>
            </w:r>
            <w:r w:rsidRPr="00A20E60">
              <w:rPr>
                <w:color w:val="1A171C"/>
                <w:sz w:val="22"/>
                <w:szCs w:val="22"/>
                <w:lang w:val="en-GB"/>
              </w:rPr>
              <w:t>2025</w:t>
            </w:r>
            <w:r w:rsidRPr="000F3D6B">
              <w:rPr>
                <w:color w:val="1A171C"/>
                <w:sz w:val="22"/>
                <w:szCs w:val="22"/>
                <w:lang w:val="en-GB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071F22D7" w14:textId="171416A4" w:rsidR="005D01ED" w:rsidRPr="000F3D6B" w:rsidRDefault="000F3D6B" w:rsidP="00022974">
            <w:pPr>
              <w:rPr>
                <w:iCs/>
                <w:color w:val="1A171C"/>
                <w:sz w:val="22"/>
                <w:szCs w:val="22"/>
              </w:rPr>
            </w:pPr>
            <w:r w:rsidRPr="000F3D6B">
              <w:rPr>
                <w:iCs/>
                <w:color w:val="1A171C"/>
                <w:sz w:val="22"/>
                <w:szCs w:val="22"/>
                <w:lang w:val="en-GB"/>
              </w:rPr>
              <w:t>(B.63.)</w:t>
            </w:r>
          </w:p>
        </w:tc>
      </w:tr>
      <w:tr w:rsidR="005D01ED" w:rsidRPr="001E2A9D" w14:paraId="602CDDB5" w14:textId="77777777" w:rsidTr="00022974">
        <w:trPr>
          <w:trHeight w:val="856"/>
        </w:trPr>
        <w:tc>
          <w:tcPr>
            <w:tcW w:w="2366" w:type="dxa"/>
            <w:vMerge/>
          </w:tcPr>
          <w:p w14:paraId="15586885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712B13BB" w14:textId="39813BE4" w:rsidR="005D01ED" w:rsidRPr="001E2A9D" w:rsidRDefault="000F3D6B" w:rsidP="005D01ED">
            <w:pPr>
              <w:spacing w:after="0"/>
              <w:rPr>
                <w:color w:val="1A171C"/>
                <w:sz w:val="22"/>
                <w:szCs w:val="22"/>
              </w:rPr>
            </w:pPr>
            <w:r w:rsidRPr="000F3D6B">
              <w:rPr>
                <w:color w:val="1A171C"/>
                <w:sz w:val="22"/>
                <w:szCs w:val="22"/>
                <w:lang w:val="en-GB"/>
              </w:rPr>
              <w:t>OECD Test Guideline 422: Combined Repeated Dose Toxicity Study with the Reproduction/Developmental Toxicity Screening Test (</w:t>
            </w:r>
            <w:r w:rsidRPr="00A20E60">
              <w:rPr>
                <w:color w:val="1A171C"/>
                <w:sz w:val="22"/>
                <w:szCs w:val="22"/>
                <w:lang w:val="en-GB"/>
              </w:rPr>
              <w:t>2025</w:t>
            </w:r>
            <w:r w:rsidRPr="000F3D6B">
              <w:rPr>
                <w:color w:val="1A171C"/>
                <w:sz w:val="22"/>
                <w:szCs w:val="22"/>
                <w:lang w:val="en-GB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1CA0CEDE" w14:textId="1CB6F20C" w:rsidR="005D01ED" w:rsidRPr="001E2A9D" w:rsidRDefault="000F3D6B" w:rsidP="00022974">
            <w:pPr>
              <w:rPr>
                <w:color w:val="1A171C"/>
                <w:sz w:val="22"/>
                <w:szCs w:val="22"/>
              </w:rPr>
            </w:pPr>
            <w:r w:rsidRPr="000F3D6B">
              <w:rPr>
                <w:color w:val="1A171C"/>
                <w:sz w:val="22"/>
                <w:szCs w:val="22"/>
                <w:lang w:val="en-GB"/>
              </w:rPr>
              <w:t>(B.64.)</w:t>
            </w:r>
          </w:p>
        </w:tc>
      </w:tr>
      <w:tr w:rsidR="005D01ED" w:rsidRPr="001E2A9D" w14:paraId="62867392" w14:textId="77777777" w:rsidTr="00022974">
        <w:trPr>
          <w:trHeight w:val="856"/>
        </w:trPr>
        <w:tc>
          <w:tcPr>
            <w:tcW w:w="2366" w:type="dxa"/>
            <w:vMerge/>
          </w:tcPr>
          <w:p w14:paraId="34425866" w14:textId="77777777" w:rsidR="005D01ED" w:rsidRPr="001E2A9D" w:rsidRDefault="005D01ED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70460D41" w14:textId="439EBF47" w:rsidR="005D01ED" w:rsidRPr="001E2A9D" w:rsidRDefault="000F3D6B" w:rsidP="00022974">
            <w:pPr>
              <w:rPr>
                <w:color w:val="1A171C"/>
                <w:sz w:val="22"/>
              </w:rPr>
            </w:pPr>
            <w:r w:rsidRPr="000F3D6B">
              <w:rPr>
                <w:color w:val="1A171C"/>
                <w:sz w:val="22"/>
                <w:lang w:val="en-GB"/>
              </w:rPr>
              <w:t>OECD Test Guideline 414: Prenatal Developmental Toxicity Study (2018)</w:t>
            </w:r>
          </w:p>
        </w:tc>
        <w:tc>
          <w:tcPr>
            <w:tcW w:w="2354" w:type="dxa"/>
            <w:shd w:val="clear" w:color="auto" w:fill="auto"/>
          </w:tcPr>
          <w:p w14:paraId="4A776C66" w14:textId="52C82E4D" w:rsidR="005D01ED" w:rsidRPr="001E2A9D" w:rsidRDefault="000F3D6B" w:rsidP="00022974">
            <w:pPr>
              <w:rPr>
                <w:color w:val="1A171C"/>
                <w:sz w:val="22"/>
              </w:rPr>
            </w:pPr>
            <w:r w:rsidRPr="000F3D6B">
              <w:rPr>
                <w:color w:val="1A171C"/>
                <w:sz w:val="22"/>
                <w:lang w:val="en-GB"/>
              </w:rPr>
              <w:t>(B.31.)</w:t>
            </w:r>
            <w:r>
              <w:rPr>
                <w:color w:val="1A171C"/>
                <w:sz w:val="22"/>
                <w:lang w:val="en-GB"/>
              </w:rPr>
              <w:t>’</w:t>
            </w:r>
            <w:r w:rsidR="00CF73AC">
              <w:rPr>
                <w:color w:val="1A171C"/>
                <w:sz w:val="22"/>
                <w:lang w:val="en-GB"/>
              </w:rPr>
              <w:t>;</w:t>
            </w:r>
          </w:p>
        </w:tc>
      </w:tr>
    </w:tbl>
    <w:p w14:paraId="57BCF782" w14:textId="77777777" w:rsidR="005D01ED" w:rsidRPr="005D01ED" w:rsidRDefault="005D01ED" w:rsidP="00CF73AC">
      <w:pPr>
        <w:pStyle w:val="Point2letter"/>
        <w:numPr>
          <w:ilvl w:val="0"/>
          <w:numId w:val="0"/>
        </w:numPr>
        <w:rPr>
          <w:i/>
          <w:iCs/>
          <w:lang w:val="en-IE"/>
        </w:rPr>
      </w:pPr>
    </w:p>
    <w:p w14:paraId="5D95D12C" w14:textId="3590745D" w:rsidR="006427FC" w:rsidRPr="00285BFE" w:rsidRDefault="005F45B1" w:rsidP="00C52200">
      <w:pPr>
        <w:pStyle w:val="Point2letter"/>
        <w:numPr>
          <w:ilvl w:val="0"/>
          <w:numId w:val="0"/>
        </w:numPr>
        <w:ind w:left="1984"/>
        <w:rPr>
          <w:i/>
          <w:iCs/>
          <w:lang w:val="en-IE"/>
        </w:rPr>
      </w:pPr>
      <w:r w:rsidRPr="00285BFE">
        <w:rPr>
          <w:lang w:val="en-IE"/>
        </w:rPr>
        <w:t>in t</w:t>
      </w:r>
      <w:r w:rsidR="00381EAE" w:rsidRPr="00285BFE">
        <w:rPr>
          <w:lang w:val="en-IE"/>
        </w:rPr>
        <w:t xml:space="preserve">he entry ’Endocrine disrupting properties’ </w:t>
      </w:r>
      <w:r w:rsidR="00FF2834" w:rsidRPr="00285BFE">
        <w:rPr>
          <w:lang w:val="en-IE"/>
        </w:rPr>
        <w:t>in the ‘</w:t>
      </w:r>
      <w:r w:rsidR="00FF2834" w:rsidRPr="00285BFE">
        <w:rPr>
          <w:i/>
          <w:iCs/>
          <w:lang w:val="en-IE"/>
        </w:rPr>
        <w:t>In vitro</w:t>
      </w:r>
      <w:r w:rsidR="00FF2834" w:rsidRPr="00285BFE">
        <w:rPr>
          <w:lang w:val="en-IE"/>
        </w:rPr>
        <w:t>’ section</w:t>
      </w:r>
      <w:r w:rsidR="000C4E75" w:rsidRPr="00285BFE">
        <w:rPr>
          <w:lang w:val="en-IE"/>
        </w:rPr>
        <w:t>,</w:t>
      </w:r>
      <w:r w:rsidR="00FF2834" w:rsidRPr="00285BFE">
        <w:rPr>
          <w:lang w:val="en-IE"/>
        </w:rPr>
        <w:t xml:space="preserve"> </w:t>
      </w:r>
      <w:r w:rsidR="00381EAE" w:rsidRPr="00285BFE">
        <w:rPr>
          <w:lang w:val="en-IE"/>
        </w:rPr>
        <w:t>the row</w:t>
      </w:r>
      <w:r w:rsidR="00043300" w:rsidRPr="00285BFE">
        <w:rPr>
          <w:lang w:val="en-IE"/>
        </w:rPr>
        <w:t xml:space="preserve"> corresponding to the </w:t>
      </w:r>
      <w:r w:rsidR="00043300" w:rsidRPr="00285BFE">
        <w:rPr>
          <w:color w:val="1A171C"/>
          <w:lang w:val="hr-HR" w:eastAsia="hr-HR" w:bidi="hr-HR"/>
        </w:rPr>
        <w:t xml:space="preserve">OECD Test Guideline </w:t>
      </w:r>
      <w:r w:rsidR="00BA4E87" w:rsidRPr="00285BFE">
        <w:rPr>
          <w:color w:val="1A171C"/>
          <w:lang w:val="hr-HR" w:eastAsia="hr-HR" w:bidi="hr-HR"/>
        </w:rPr>
        <w:t>456</w:t>
      </w:r>
      <w:r w:rsidR="006A1923" w:rsidRPr="00285BFE">
        <w:rPr>
          <w:color w:val="1A171C"/>
          <w:lang w:val="hr-HR" w:eastAsia="hr-HR" w:bidi="hr-HR"/>
        </w:rPr>
        <w:t xml:space="preserve"> </w:t>
      </w:r>
      <w:r w:rsidR="002864AF" w:rsidRPr="00C8496F">
        <w:t>is</w:t>
      </w:r>
      <w:r w:rsidR="00381EAE" w:rsidRPr="00C8496F">
        <w:t xml:space="preserve"> replaced by the following: </w:t>
      </w:r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292"/>
        <w:gridCol w:w="2363"/>
      </w:tblGrid>
      <w:tr w:rsidR="00381EAE" w:rsidRPr="001E2A9D" w14:paraId="4D1EC27D" w14:textId="77777777" w:rsidTr="00015B6F">
        <w:trPr>
          <w:trHeight w:val="346"/>
        </w:trPr>
        <w:tc>
          <w:tcPr>
            <w:tcW w:w="2376" w:type="dxa"/>
          </w:tcPr>
          <w:p w14:paraId="383734CA" w14:textId="77777777" w:rsidR="00381EAE" w:rsidRPr="001E2A9D" w:rsidRDefault="00381EAE" w:rsidP="00015B6F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  <w:tc>
          <w:tcPr>
            <w:tcW w:w="5292" w:type="dxa"/>
            <w:shd w:val="clear" w:color="auto" w:fill="auto"/>
          </w:tcPr>
          <w:p w14:paraId="38F10852" w14:textId="19F395AE" w:rsidR="00381EAE" w:rsidRPr="001E2A9D" w:rsidRDefault="00FF2834" w:rsidP="00015B6F">
            <w:pPr>
              <w:rPr>
                <w:color w:val="1A171C"/>
                <w:sz w:val="22"/>
                <w:szCs w:val="22"/>
                <w:lang w:val="hr-HR" w:eastAsia="hr-HR" w:bidi="hr-HR"/>
              </w:rPr>
            </w:pPr>
            <w:r>
              <w:rPr>
                <w:color w:val="1A171C"/>
                <w:lang w:eastAsia="hr-HR" w:bidi="hr-HR"/>
              </w:rPr>
              <w:t>‘</w:t>
            </w:r>
            <w:r w:rsidR="00BA4E87" w:rsidRPr="00BA4E87">
              <w:rPr>
                <w:color w:val="1A171C"/>
                <w:lang w:val="hr-HR" w:eastAsia="hr-HR" w:bidi="hr-HR"/>
              </w:rPr>
              <w:t>OECD Test Guideline 456: H295R Steroidogenesis Assay (</w:t>
            </w:r>
            <w:r w:rsidR="00BA4E87" w:rsidRPr="00A20E60">
              <w:rPr>
                <w:color w:val="1A171C"/>
                <w:lang w:val="hr-HR" w:eastAsia="hr-HR" w:bidi="hr-HR"/>
              </w:rPr>
              <w:t>2025</w:t>
            </w:r>
            <w:r w:rsidR="00BA4E87" w:rsidRPr="00BA4E87">
              <w:rPr>
                <w:color w:val="1A171C"/>
                <w:lang w:val="hr-HR" w:eastAsia="hr-HR" w:bidi="hr-HR"/>
              </w:rPr>
              <w:t>)</w:t>
            </w:r>
          </w:p>
        </w:tc>
        <w:tc>
          <w:tcPr>
            <w:tcW w:w="2363" w:type="dxa"/>
            <w:shd w:val="clear" w:color="auto" w:fill="auto"/>
          </w:tcPr>
          <w:p w14:paraId="49BB0C04" w14:textId="4895F3D7" w:rsidR="00D979E1" w:rsidRPr="00D979E1" w:rsidRDefault="00BA4E87" w:rsidP="00D979E1">
            <w:pPr>
              <w:spacing w:after="0"/>
              <w:jc w:val="left"/>
              <w:rPr>
                <w:color w:val="1A171C"/>
                <w:sz w:val="22"/>
                <w:szCs w:val="22"/>
                <w:lang w:val="hr-HR" w:eastAsia="hr-HR" w:bidi="hr-HR"/>
              </w:rPr>
            </w:pPr>
            <w:r w:rsidRPr="00BA4E87">
              <w:rPr>
                <w:color w:val="1A171C"/>
                <w:sz w:val="22"/>
                <w:szCs w:val="22"/>
                <w:lang w:val="hr-HR" w:eastAsia="hr-HR" w:bidi="hr-HR"/>
              </w:rPr>
              <w:t>(B.57.)</w:t>
            </w:r>
            <w:r w:rsidR="00CF73AC">
              <w:rPr>
                <w:color w:val="1A171C"/>
                <w:sz w:val="22"/>
                <w:szCs w:val="22"/>
              </w:rPr>
              <w:t>’</w:t>
            </w:r>
            <w:r w:rsidR="000E2B8A">
              <w:rPr>
                <w:color w:val="1A171C"/>
                <w:sz w:val="22"/>
                <w:szCs w:val="22"/>
                <w:lang w:val="hr-HR" w:eastAsia="hr-HR" w:bidi="hr-HR"/>
              </w:rPr>
              <w:t>;</w:t>
            </w:r>
          </w:p>
          <w:p w14:paraId="11D90197" w14:textId="77777777" w:rsidR="00381EAE" w:rsidRPr="001E2A9D" w:rsidRDefault="00381EAE" w:rsidP="00015B6F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</w:tr>
    </w:tbl>
    <w:p w14:paraId="7EBC6691" w14:textId="77777777" w:rsidR="005F45B1" w:rsidRDefault="005F45B1" w:rsidP="005F45B1">
      <w:pPr>
        <w:pStyle w:val="Point1letter"/>
        <w:numPr>
          <w:ilvl w:val="0"/>
          <w:numId w:val="0"/>
        </w:numPr>
      </w:pPr>
    </w:p>
    <w:p w14:paraId="2E1C834E" w14:textId="3E70D38B" w:rsidR="00381EAE" w:rsidRDefault="00381EAE" w:rsidP="005F45B1">
      <w:pPr>
        <w:pStyle w:val="Point2letter"/>
      </w:pPr>
      <w:r w:rsidRPr="00A446AC">
        <w:t>the entry ‘</w:t>
      </w:r>
      <w:r w:rsidR="005F45B1" w:rsidRPr="005F45B1">
        <w:t>Immunotoxicity</w:t>
      </w:r>
      <w:r w:rsidR="005F45B1">
        <w:t>’ is replaced by the following:</w:t>
      </w:r>
    </w:p>
    <w:p w14:paraId="6286E5A7" w14:textId="77777777" w:rsidR="006427FC" w:rsidRDefault="006427FC" w:rsidP="006427FC">
      <w:pPr>
        <w:pStyle w:val="Point2letter"/>
        <w:numPr>
          <w:ilvl w:val="0"/>
          <w:numId w:val="0"/>
        </w:numPr>
        <w:ind w:left="1984"/>
      </w:pPr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292"/>
        <w:gridCol w:w="2363"/>
      </w:tblGrid>
      <w:tr w:rsidR="00A20E60" w:rsidRPr="001E2A9D" w14:paraId="0565AFF4" w14:textId="77777777" w:rsidTr="0051353A">
        <w:trPr>
          <w:trHeight w:val="757"/>
        </w:trPr>
        <w:tc>
          <w:tcPr>
            <w:tcW w:w="2376" w:type="dxa"/>
          </w:tcPr>
          <w:p w14:paraId="44B6DCC5" w14:textId="77777777" w:rsidR="00A20E60" w:rsidRPr="001E2A9D" w:rsidRDefault="00A20E60" w:rsidP="005D3C87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364045A3" w14:textId="69A69831" w:rsidR="00A20E60" w:rsidRPr="005F45B1" w:rsidRDefault="00A20E60" w:rsidP="005D3C87">
            <w:pPr>
              <w:rPr>
                <w:color w:val="1A171C"/>
                <w:sz w:val="22"/>
                <w:lang w:val="en-IE"/>
              </w:rPr>
            </w:pPr>
            <w:r>
              <w:rPr>
                <w:color w:val="1A171C"/>
                <w:sz w:val="22"/>
                <w:szCs w:val="22"/>
              </w:rPr>
              <w:t>‘</w:t>
            </w:r>
            <w:r w:rsidRPr="005F45B1">
              <w:rPr>
                <w:color w:val="1A171C"/>
                <w:lang w:val="hr-HR" w:eastAsia="hr-HR" w:bidi="hr-HR"/>
              </w:rPr>
              <w:t xml:space="preserve">OECD Test Guideline 444A: </w:t>
            </w:r>
            <w:r w:rsidRPr="005F45B1">
              <w:rPr>
                <w:i/>
                <w:iCs/>
                <w:color w:val="1A171C"/>
                <w:lang w:val="hr-HR" w:eastAsia="hr-HR" w:bidi="hr-HR"/>
              </w:rPr>
              <w:t>In vitro</w:t>
            </w:r>
            <w:r w:rsidRPr="005F45B1">
              <w:rPr>
                <w:color w:val="1A171C"/>
                <w:lang w:val="hr-HR" w:eastAsia="hr-HR" w:bidi="hr-HR"/>
              </w:rPr>
              <w:t xml:space="preserve"> immunotoxicity IL-2 Luc assay (</w:t>
            </w:r>
            <w:r w:rsidRPr="00A20E60">
              <w:rPr>
                <w:color w:val="1A171C"/>
                <w:lang w:val="hr-HR" w:eastAsia="hr-HR" w:bidi="hr-HR"/>
              </w:rPr>
              <w:t>2025</w:t>
            </w:r>
            <w:r w:rsidRPr="005F45B1">
              <w:rPr>
                <w:color w:val="1A171C"/>
                <w:sz w:val="22"/>
                <w:lang w:val="en-IE"/>
              </w:rPr>
              <w:t>)</w:t>
            </w:r>
            <w:r>
              <w:t>’;</w:t>
            </w:r>
          </w:p>
        </w:tc>
        <w:tc>
          <w:tcPr>
            <w:tcW w:w="2363" w:type="dxa"/>
          </w:tcPr>
          <w:p w14:paraId="63A010A5" w14:textId="77777777" w:rsidR="00A20E60" w:rsidRPr="001E2A9D" w:rsidRDefault="00A20E60" w:rsidP="005D3C87">
            <w:pPr>
              <w:jc w:val="left"/>
              <w:rPr>
                <w:sz w:val="22"/>
                <w:lang w:eastAsia="en-GB"/>
              </w:rPr>
            </w:pPr>
          </w:p>
        </w:tc>
      </w:tr>
    </w:tbl>
    <w:p w14:paraId="29B6C0B2" w14:textId="77777777" w:rsidR="000033F0" w:rsidRDefault="000033F0" w:rsidP="00381EAE"/>
    <w:p w14:paraId="3E470675" w14:textId="7E59EADB" w:rsidR="000033F0" w:rsidRDefault="000033F0" w:rsidP="000033F0">
      <w:pPr>
        <w:pStyle w:val="Point0letter"/>
      </w:pPr>
      <w:r>
        <w:t>Table 3 is amended as follows:</w:t>
      </w:r>
    </w:p>
    <w:p w14:paraId="7A71E48D" w14:textId="77777777" w:rsidR="000033F0" w:rsidRDefault="000033F0" w:rsidP="000033F0">
      <w:pPr>
        <w:pStyle w:val="Point0letter"/>
        <w:numPr>
          <w:ilvl w:val="0"/>
          <w:numId w:val="0"/>
        </w:numPr>
        <w:ind w:left="850"/>
      </w:pPr>
    </w:p>
    <w:p w14:paraId="0C17E27F" w14:textId="60E3190D" w:rsidR="000033F0" w:rsidRDefault="00166C66" w:rsidP="000033F0">
      <w:pPr>
        <w:pStyle w:val="Point2letter"/>
      </w:pPr>
      <w:r>
        <w:t>t</w:t>
      </w:r>
      <w:r w:rsidR="000033F0">
        <w:t>he entry ‘</w:t>
      </w:r>
      <w:r w:rsidR="000033F0" w:rsidRPr="000033F0">
        <w:t>Aquatic toxicity</w:t>
      </w:r>
      <w:r w:rsidR="000033F0">
        <w:t>’ is replaced by the following:</w:t>
      </w:r>
    </w:p>
    <w:p w14:paraId="5B90C7AA" w14:textId="77777777" w:rsidR="000033F0" w:rsidRDefault="000033F0" w:rsidP="006427FC">
      <w:pPr>
        <w:pStyle w:val="Point2letter"/>
        <w:numPr>
          <w:ilvl w:val="0"/>
          <w:numId w:val="0"/>
        </w:numPr>
      </w:pPr>
    </w:p>
    <w:tbl>
      <w:tblPr>
        <w:tblStyle w:val="TableGrid1"/>
        <w:tblW w:w="9990" w:type="dxa"/>
        <w:tblLayout w:type="fixed"/>
        <w:tblLook w:val="04A0" w:firstRow="1" w:lastRow="0" w:firstColumn="1" w:lastColumn="0" w:noHBand="0" w:noVBand="1"/>
      </w:tblPr>
      <w:tblGrid>
        <w:gridCol w:w="2366"/>
        <w:gridCol w:w="5270"/>
        <w:gridCol w:w="2354"/>
      </w:tblGrid>
      <w:tr w:rsidR="000033F0" w:rsidRPr="001E2A9D" w14:paraId="4A9C0255" w14:textId="77777777" w:rsidTr="00022974">
        <w:trPr>
          <w:trHeight w:val="546"/>
        </w:trPr>
        <w:tc>
          <w:tcPr>
            <w:tcW w:w="2366" w:type="dxa"/>
            <w:vMerge w:val="restart"/>
          </w:tcPr>
          <w:p w14:paraId="44806063" w14:textId="40A07321" w:rsidR="000033F0" w:rsidRPr="00871B47" w:rsidRDefault="000033F0" w:rsidP="00022974">
            <w:pPr>
              <w:rPr>
                <w:color w:val="1A171C"/>
                <w:sz w:val="22"/>
              </w:rPr>
            </w:pPr>
            <w:r>
              <w:rPr>
                <w:color w:val="1A171C"/>
                <w:sz w:val="22"/>
                <w:szCs w:val="22"/>
              </w:rPr>
              <w:t>‘Aquatic toxicity</w:t>
            </w:r>
          </w:p>
        </w:tc>
        <w:tc>
          <w:tcPr>
            <w:tcW w:w="5270" w:type="dxa"/>
            <w:shd w:val="clear" w:color="auto" w:fill="auto"/>
          </w:tcPr>
          <w:p w14:paraId="0BFE8877" w14:textId="4CA67F26" w:rsidR="000033F0" w:rsidRPr="001E2A9D" w:rsidRDefault="00CB0109" w:rsidP="00022974">
            <w:pPr>
              <w:rPr>
                <w:color w:val="1A171C"/>
                <w:sz w:val="22"/>
                <w:szCs w:val="22"/>
              </w:rPr>
            </w:pPr>
            <w:r w:rsidRPr="00CB0109">
              <w:rPr>
                <w:color w:val="1A171C"/>
                <w:sz w:val="22"/>
                <w:szCs w:val="22"/>
                <w:lang w:val="en-GB"/>
              </w:rPr>
              <w:t>OECD Test Guideline 201: Freshwater Alga and Cyanobacteria, Growth Inhibition Test (2011)</w:t>
            </w:r>
          </w:p>
        </w:tc>
        <w:tc>
          <w:tcPr>
            <w:tcW w:w="2354" w:type="dxa"/>
            <w:shd w:val="clear" w:color="auto" w:fill="auto"/>
          </w:tcPr>
          <w:p w14:paraId="3EC5F02F" w14:textId="416C80E2" w:rsidR="000033F0" w:rsidRPr="001E2A9D" w:rsidRDefault="00082E14" w:rsidP="00022974">
            <w:pPr>
              <w:rPr>
                <w:color w:val="1A171C"/>
                <w:sz w:val="22"/>
                <w:szCs w:val="22"/>
              </w:rPr>
            </w:pPr>
            <w:r w:rsidRPr="00082E14">
              <w:rPr>
                <w:color w:val="1A171C"/>
                <w:sz w:val="22"/>
                <w:szCs w:val="22"/>
                <w:lang w:val="en-GB"/>
              </w:rPr>
              <w:t>C.3.</w:t>
            </w:r>
          </w:p>
        </w:tc>
      </w:tr>
      <w:tr w:rsidR="000033F0" w:rsidRPr="001E2A9D" w14:paraId="6C9AE439" w14:textId="77777777" w:rsidTr="00022974">
        <w:trPr>
          <w:trHeight w:val="248"/>
        </w:trPr>
        <w:tc>
          <w:tcPr>
            <w:tcW w:w="2366" w:type="dxa"/>
            <w:vMerge/>
          </w:tcPr>
          <w:p w14:paraId="5E1246C0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7E3125B6" w14:textId="740690A4" w:rsidR="000033F0" w:rsidRPr="00154C70" w:rsidRDefault="00CB0109" w:rsidP="00022974">
            <w:pPr>
              <w:rPr>
                <w:color w:val="1A171C"/>
                <w:sz w:val="22"/>
                <w:szCs w:val="22"/>
              </w:rPr>
            </w:pPr>
            <w:r w:rsidRPr="00CB0109">
              <w:rPr>
                <w:color w:val="1A171C"/>
                <w:sz w:val="22"/>
                <w:szCs w:val="22"/>
                <w:lang w:val="en-GB"/>
              </w:rPr>
              <w:t>OECD Test Guideline 209: Activated Sludge, Respiration Inhibition Test (Carbon and Ammonium Oxidation) (2010)</w:t>
            </w:r>
          </w:p>
        </w:tc>
        <w:tc>
          <w:tcPr>
            <w:tcW w:w="2354" w:type="dxa"/>
            <w:shd w:val="clear" w:color="auto" w:fill="auto"/>
          </w:tcPr>
          <w:p w14:paraId="3E80C1E3" w14:textId="65561013" w:rsidR="000033F0" w:rsidRPr="004A72B1" w:rsidRDefault="00082E14" w:rsidP="00022974">
            <w:pPr>
              <w:rPr>
                <w:iCs/>
                <w:color w:val="1A171C"/>
                <w:sz w:val="22"/>
                <w:szCs w:val="22"/>
              </w:rPr>
            </w:pPr>
            <w:r w:rsidRPr="004A72B1">
              <w:rPr>
                <w:iCs/>
                <w:color w:val="1A171C"/>
                <w:sz w:val="22"/>
                <w:szCs w:val="22"/>
                <w:lang w:val="en-GB"/>
              </w:rPr>
              <w:t>C.11.</w:t>
            </w:r>
          </w:p>
        </w:tc>
      </w:tr>
      <w:tr w:rsidR="000033F0" w:rsidRPr="001E2A9D" w14:paraId="69C19182" w14:textId="77777777" w:rsidTr="00022974">
        <w:trPr>
          <w:trHeight w:val="856"/>
        </w:trPr>
        <w:tc>
          <w:tcPr>
            <w:tcW w:w="2366" w:type="dxa"/>
            <w:vMerge/>
          </w:tcPr>
          <w:p w14:paraId="0D3258D8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5F870CF1" w14:textId="11F95F12" w:rsidR="000033F0" w:rsidRPr="00E9526C" w:rsidRDefault="00CB0109" w:rsidP="00022974">
            <w:pPr>
              <w:spacing w:after="0"/>
              <w:rPr>
                <w:sz w:val="22"/>
                <w:szCs w:val="22"/>
                <w:lang w:eastAsia="en-GB"/>
              </w:rPr>
            </w:pPr>
            <w:r w:rsidRPr="00CB0109">
              <w:rPr>
                <w:sz w:val="22"/>
                <w:szCs w:val="22"/>
                <w:lang w:val="en-GB" w:eastAsia="en-GB"/>
              </w:rPr>
              <w:t>OECD Test Guideline 224: Determination of the Inhibition of the Activity of Anaerobic Bacteria (2007)</w:t>
            </w:r>
          </w:p>
        </w:tc>
        <w:tc>
          <w:tcPr>
            <w:tcW w:w="2354" w:type="dxa"/>
            <w:shd w:val="clear" w:color="auto" w:fill="auto"/>
          </w:tcPr>
          <w:p w14:paraId="5B085569" w14:textId="5C90772E" w:rsidR="000033F0" w:rsidRPr="001E2A9D" w:rsidRDefault="00082E14" w:rsidP="00022974">
            <w:pPr>
              <w:rPr>
                <w:color w:val="1A171C"/>
                <w:sz w:val="22"/>
                <w:szCs w:val="22"/>
              </w:rPr>
            </w:pPr>
            <w:r w:rsidRPr="00082E14">
              <w:rPr>
                <w:color w:val="1A171C"/>
                <w:sz w:val="22"/>
                <w:szCs w:val="22"/>
                <w:lang w:val="en-GB"/>
              </w:rPr>
              <w:t>C.34.</w:t>
            </w:r>
          </w:p>
        </w:tc>
      </w:tr>
      <w:tr w:rsidR="000033F0" w:rsidRPr="001E2A9D" w14:paraId="760FA70E" w14:textId="77777777" w:rsidTr="00022974">
        <w:trPr>
          <w:trHeight w:val="856"/>
        </w:trPr>
        <w:tc>
          <w:tcPr>
            <w:tcW w:w="2366" w:type="dxa"/>
            <w:vMerge/>
          </w:tcPr>
          <w:p w14:paraId="41F80570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62F57207" w14:textId="3CF56A57" w:rsidR="000033F0" w:rsidRPr="001E2A9D" w:rsidRDefault="00CB0109" w:rsidP="00022974">
            <w:pPr>
              <w:rPr>
                <w:color w:val="1A171C"/>
                <w:sz w:val="22"/>
              </w:rPr>
            </w:pPr>
            <w:r w:rsidRPr="00CB0109">
              <w:rPr>
                <w:color w:val="1A171C"/>
                <w:sz w:val="22"/>
                <w:lang w:val="en-GB"/>
              </w:rPr>
              <w:t>OECD Test Guideline 244: Protozoan Activated Sludge Inhibition Test (2017)</w:t>
            </w:r>
          </w:p>
        </w:tc>
        <w:tc>
          <w:tcPr>
            <w:tcW w:w="2354" w:type="dxa"/>
            <w:shd w:val="clear" w:color="auto" w:fill="auto"/>
          </w:tcPr>
          <w:p w14:paraId="7D24564C" w14:textId="702FFD8A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</w:tr>
      <w:tr w:rsidR="000033F0" w:rsidRPr="001E2A9D" w14:paraId="30BFB76F" w14:textId="77777777" w:rsidTr="00022974">
        <w:trPr>
          <w:trHeight w:val="856"/>
        </w:trPr>
        <w:tc>
          <w:tcPr>
            <w:tcW w:w="2366" w:type="dxa"/>
            <w:vMerge/>
          </w:tcPr>
          <w:p w14:paraId="5188B141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0404FD7B" w14:textId="08AF7541" w:rsidR="000033F0" w:rsidRPr="001E2A9D" w:rsidRDefault="00CB0109" w:rsidP="00022974">
            <w:pPr>
              <w:rPr>
                <w:color w:val="1A171C"/>
                <w:sz w:val="22"/>
              </w:rPr>
            </w:pPr>
            <w:r w:rsidRPr="00CB0109">
              <w:rPr>
                <w:color w:val="1A171C"/>
                <w:sz w:val="22"/>
                <w:lang w:val="en-GB"/>
              </w:rPr>
              <w:t>OECD Test Guideline 221: Lemna sp. Growth Inhibition Test (2006)</w:t>
            </w:r>
          </w:p>
        </w:tc>
        <w:tc>
          <w:tcPr>
            <w:tcW w:w="2354" w:type="dxa"/>
            <w:shd w:val="clear" w:color="auto" w:fill="auto"/>
          </w:tcPr>
          <w:p w14:paraId="4E7D1C9E" w14:textId="36FBE31B" w:rsidR="000033F0" w:rsidRPr="001E2A9D" w:rsidRDefault="00082E14" w:rsidP="00022974">
            <w:pPr>
              <w:rPr>
                <w:color w:val="1A171C"/>
                <w:sz w:val="22"/>
              </w:rPr>
            </w:pPr>
            <w:r w:rsidRPr="00082E14">
              <w:rPr>
                <w:color w:val="1A171C"/>
                <w:sz w:val="22"/>
                <w:lang w:val="en-GB"/>
              </w:rPr>
              <w:t>C.26</w:t>
            </w:r>
          </w:p>
        </w:tc>
      </w:tr>
      <w:tr w:rsidR="000033F0" w:rsidRPr="001E2A9D" w14:paraId="3F424B2A" w14:textId="77777777" w:rsidTr="00022974">
        <w:trPr>
          <w:trHeight w:val="856"/>
        </w:trPr>
        <w:tc>
          <w:tcPr>
            <w:tcW w:w="2366" w:type="dxa"/>
            <w:vMerge/>
          </w:tcPr>
          <w:p w14:paraId="45ECF597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2E967AA6" w14:textId="368EC0A2" w:rsidR="000033F0" w:rsidRDefault="00CB0109" w:rsidP="00022974">
            <w:pPr>
              <w:spacing w:after="0"/>
              <w:rPr>
                <w:color w:val="1A171C"/>
                <w:sz w:val="22"/>
                <w:lang w:val="hr-HR" w:eastAsia="hr-HR" w:bidi="hr-HR"/>
              </w:rPr>
            </w:pPr>
            <w:r w:rsidRPr="00CB0109">
              <w:rPr>
                <w:color w:val="1A171C"/>
                <w:sz w:val="22"/>
                <w:lang w:val="en-GB" w:eastAsia="hr-HR" w:bidi="hr-HR"/>
              </w:rPr>
              <w:t>OECD Test Guideline 202: Daphnia sp. Acute Immobilisation Test (2004)</w:t>
            </w:r>
          </w:p>
        </w:tc>
        <w:tc>
          <w:tcPr>
            <w:tcW w:w="2354" w:type="dxa"/>
            <w:shd w:val="clear" w:color="auto" w:fill="auto"/>
          </w:tcPr>
          <w:p w14:paraId="5DEBEF25" w14:textId="04872735" w:rsidR="000033F0" w:rsidRPr="001E2A9D" w:rsidRDefault="00082E14" w:rsidP="00022974">
            <w:pPr>
              <w:rPr>
                <w:color w:val="1A171C"/>
                <w:sz w:val="22"/>
              </w:rPr>
            </w:pPr>
            <w:r w:rsidRPr="00082E14">
              <w:rPr>
                <w:color w:val="1A171C"/>
                <w:sz w:val="22"/>
                <w:lang w:val="en-GB"/>
              </w:rPr>
              <w:t>C.2.</w:t>
            </w:r>
          </w:p>
        </w:tc>
      </w:tr>
      <w:tr w:rsidR="000033F0" w:rsidRPr="001E2A9D" w14:paraId="5D601A56" w14:textId="77777777" w:rsidTr="00022974">
        <w:trPr>
          <w:trHeight w:val="856"/>
        </w:trPr>
        <w:tc>
          <w:tcPr>
            <w:tcW w:w="2366" w:type="dxa"/>
            <w:vMerge/>
          </w:tcPr>
          <w:p w14:paraId="6D4A533C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576821DA" w14:textId="7DE06354" w:rsidR="000033F0" w:rsidRPr="005D01ED" w:rsidRDefault="00CB0109" w:rsidP="00022974">
            <w:pPr>
              <w:spacing w:after="0"/>
              <w:rPr>
                <w:color w:val="1A171C"/>
                <w:sz w:val="22"/>
              </w:rPr>
            </w:pPr>
            <w:r w:rsidRPr="00CB0109">
              <w:rPr>
                <w:color w:val="1A171C"/>
                <w:sz w:val="22"/>
                <w:lang w:val="en-GB"/>
              </w:rPr>
              <w:t>OECD Test Guideline 211: Daphnia magna Reproduction Test (2012)</w:t>
            </w:r>
          </w:p>
        </w:tc>
        <w:tc>
          <w:tcPr>
            <w:tcW w:w="2354" w:type="dxa"/>
            <w:shd w:val="clear" w:color="auto" w:fill="auto"/>
          </w:tcPr>
          <w:p w14:paraId="50E7882E" w14:textId="7AE06B6E" w:rsidR="000033F0" w:rsidRPr="001E2A9D" w:rsidRDefault="00082E14" w:rsidP="00022974">
            <w:pPr>
              <w:rPr>
                <w:color w:val="1A171C"/>
                <w:sz w:val="22"/>
              </w:rPr>
            </w:pPr>
            <w:r w:rsidRPr="00082E14">
              <w:rPr>
                <w:color w:val="1A171C"/>
                <w:sz w:val="22"/>
                <w:lang w:val="en-GB"/>
              </w:rPr>
              <w:t>C.20.</w:t>
            </w:r>
          </w:p>
        </w:tc>
      </w:tr>
      <w:tr w:rsidR="000033F0" w:rsidRPr="001E2A9D" w14:paraId="230D61BE" w14:textId="77777777" w:rsidTr="00022974">
        <w:trPr>
          <w:trHeight w:val="856"/>
        </w:trPr>
        <w:tc>
          <w:tcPr>
            <w:tcW w:w="2366" w:type="dxa"/>
            <w:vMerge/>
          </w:tcPr>
          <w:p w14:paraId="4ADF35F9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70267E66" w14:textId="02163FDE" w:rsidR="000033F0" w:rsidRPr="005D01ED" w:rsidRDefault="00CB0109" w:rsidP="00022974">
            <w:pPr>
              <w:spacing w:after="0"/>
              <w:rPr>
                <w:color w:val="1A171C"/>
                <w:sz w:val="22"/>
                <w:lang w:bidi="hr-HR"/>
              </w:rPr>
            </w:pPr>
            <w:r w:rsidRPr="00CB0109">
              <w:rPr>
                <w:color w:val="1A171C"/>
                <w:sz w:val="22"/>
                <w:lang w:val="en-GB" w:bidi="hr-HR"/>
              </w:rPr>
              <w:t>OECD Test Guideline 203: Fish, Acute Toxicity Test (</w:t>
            </w:r>
            <w:r w:rsidRPr="00A20E60">
              <w:rPr>
                <w:color w:val="1A171C"/>
                <w:sz w:val="22"/>
                <w:lang w:val="en-GB" w:bidi="hr-HR"/>
              </w:rPr>
              <w:t>2025</w:t>
            </w:r>
            <w:r w:rsidRPr="00CB0109">
              <w:rPr>
                <w:color w:val="1A171C"/>
                <w:sz w:val="22"/>
                <w:lang w:val="en-GB" w:bidi="hr-HR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0FCC134E" w14:textId="5841EB0D" w:rsidR="000033F0" w:rsidRPr="001E2A9D" w:rsidRDefault="00082E14" w:rsidP="00022974">
            <w:pPr>
              <w:rPr>
                <w:color w:val="1A171C"/>
                <w:sz w:val="22"/>
              </w:rPr>
            </w:pPr>
            <w:r w:rsidRPr="00082E14">
              <w:rPr>
                <w:color w:val="1A171C"/>
                <w:sz w:val="22"/>
                <w:lang w:val="en-GB"/>
              </w:rPr>
              <w:t>(C.1.)</w:t>
            </w:r>
          </w:p>
        </w:tc>
      </w:tr>
      <w:tr w:rsidR="000033F0" w:rsidRPr="001E2A9D" w14:paraId="74DC8999" w14:textId="77777777" w:rsidTr="00022974">
        <w:trPr>
          <w:trHeight w:val="856"/>
        </w:trPr>
        <w:tc>
          <w:tcPr>
            <w:tcW w:w="2366" w:type="dxa"/>
            <w:vMerge/>
          </w:tcPr>
          <w:p w14:paraId="15B38DB8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24507FC5" w14:textId="5755C6B2" w:rsidR="000033F0" w:rsidRPr="005D01ED" w:rsidRDefault="00CB0109" w:rsidP="00022974">
            <w:pPr>
              <w:spacing w:after="0"/>
              <w:rPr>
                <w:color w:val="1A171C"/>
                <w:sz w:val="22"/>
                <w:lang w:bidi="hr-HR"/>
              </w:rPr>
            </w:pPr>
            <w:r w:rsidRPr="00CB0109">
              <w:rPr>
                <w:color w:val="1A171C"/>
                <w:sz w:val="22"/>
                <w:lang w:val="en-GB" w:bidi="hr-HR"/>
              </w:rPr>
              <w:t>OECD Test Guideline 210: Fish, Early-life Stage Toxicity Test (</w:t>
            </w:r>
            <w:r w:rsidRPr="00A20E60">
              <w:rPr>
                <w:color w:val="1A171C"/>
                <w:sz w:val="22"/>
                <w:lang w:val="en-GB" w:bidi="hr-HR"/>
              </w:rPr>
              <w:t>2025</w:t>
            </w:r>
            <w:r w:rsidRPr="00CB0109">
              <w:rPr>
                <w:color w:val="1A171C"/>
                <w:sz w:val="22"/>
                <w:lang w:val="en-GB" w:bidi="hr-HR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3F427DAF" w14:textId="6DBF4EBE" w:rsidR="000033F0" w:rsidRPr="001E2A9D" w:rsidRDefault="00082E14" w:rsidP="00022974">
            <w:pPr>
              <w:rPr>
                <w:color w:val="1A171C"/>
                <w:sz w:val="22"/>
              </w:rPr>
            </w:pPr>
            <w:r w:rsidRPr="00082E14">
              <w:rPr>
                <w:color w:val="1A171C"/>
                <w:sz w:val="22"/>
                <w:lang w:val="en-GB"/>
              </w:rPr>
              <w:t>(C.47.)</w:t>
            </w:r>
          </w:p>
        </w:tc>
      </w:tr>
      <w:tr w:rsidR="000033F0" w:rsidRPr="001E2A9D" w14:paraId="4F18108D" w14:textId="77777777" w:rsidTr="00022974">
        <w:trPr>
          <w:trHeight w:val="856"/>
        </w:trPr>
        <w:tc>
          <w:tcPr>
            <w:tcW w:w="2366" w:type="dxa"/>
            <w:vMerge/>
          </w:tcPr>
          <w:p w14:paraId="276AF953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4DEB9F4C" w14:textId="53AD9869" w:rsidR="000033F0" w:rsidRPr="005D01ED" w:rsidRDefault="00CB0109" w:rsidP="00022974">
            <w:pPr>
              <w:spacing w:after="0"/>
              <w:rPr>
                <w:color w:val="1A171C"/>
                <w:sz w:val="22"/>
                <w:lang w:bidi="hr-HR"/>
              </w:rPr>
            </w:pPr>
            <w:r w:rsidRPr="00CB0109">
              <w:rPr>
                <w:color w:val="1A171C"/>
                <w:sz w:val="22"/>
                <w:lang w:val="en-GB" w:bidi="hr-HR"/>
              </w:rPr>
              <w:t>OECD Test Guideline 215: Fish, Juvenile Growth Test (2000)</w:t>
            </w:r>
          </w:p>
        </w:tc>
        <w:tc>
          <w:tcPr>
            <w:tcW w:w="2354" w:type="dxa"/>
            <w:shd w:val="clear" w:color="auto" w:fill="auto"/>
          </w:tcPr>
          <w:p w14:paraId="634AFEA6" w14:textId="0F7C88AB" w:rsidR="000033F0" w:rsidRPr="001E2A9D" w:rsidRDefault="00082E14" w:rsidP="00022974">
            <w:pPr>
              <w:rPr>
                <w:color w:val="1A171C"/>
                <w:sz w:val="22"/>
              </w:rPr>
            </w:pPr>
            <w:r w:rsidRPr="00082E14">
              <w:rPr>
                <w:color w:val="1A171C"/>
                <w:sz w:val="22"/>
                <w:lang w:val="en-GB"/>
              </w:rPr>
              <w:t>C.14.</w:t>
            </w:r>
          </w:p>
        </w:tc>
      </w:tr>
      <w:tr w:rsidR="00CB0109" w:rsidRPr="001E2A9D" w14:paraId="4F8059E8" w14:textId="77777777" w:rsidTr="00022974">
        <w:trPr>
          <w:trHeight w:val="856"/>
        </w:trPr>
        <w:tc>
          <w:tcPr>
            <w:tcW w:w="2366" w:type="dxa"/>
            <w:vMerge/>
          </w:tcPr>
          <w:p w14:paraId="4008D894" w14:textId="77777777" w:rsidR="00CB0109" w:rsidRPr="001E2A9D" w:rsidRDefault="00CB0109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2E698DC4" w14:textId="0431A914" w:rsidR="00CB0109" w:rsidRPr="00CB0109" w:rsidRDefault="00CB0109" w:rsidP="00022974">
            <w:pPr>
              <w:spacing w:after="0"/>
              <w:rPr>
                <w:color w:val="1A171C"/>
                <w:sz w:val="22"/>
                <w:lang w:bidi="hr-HR"/>
              </w:rPr>
            </w:pPr>
            <w:r w:rsidRPr="00CB0109">
              <w:rPr>
                <w:color w:val="1A171C"/>
                <w:sz w:val="22"/>
                <w:szCs w:val="22"/>
                <w:lang w:val="en-GB"/>
              </w:rPr>
              <w:t>OECD Test Guideline 236: Fish Embryo Acute Toxicity (FET) Test (</w:t>
            </w:r>
            <w:r w:rsidRPr="00A20E60">
              <w:rPr>
                <w:color w:val="1A171C"/>
                <w:sz w:val="22"/>
                <w:szCs w:val="22"/>
                <w:lang w:val="en-GB"/>
              </w:rPr>
              <w:t>2025</w:t>
            </w:r>
            <w:r w:rsidRPr="00CB0109">
              <w:rPr>
                <w:color w:val="1A171C"/>
                <w:sz w:val="22"/>
                <w:szCs w:val="22"/>
                <w:lang w:val="en-GB"/>
              </w:rPr>
              <w:t>)</w:t>
            </w:r>
          </w:p>
        </w:tc>
        <w:tc>
          <w:tcPr>
            <w:tcW w:w="2354" w:type="dxa"/>
            <w:shd w:val="clear" w:color="auto" w:fill="auto"/>
          </w:tcPr>
          <w:p w14:paraId="2270768A" w14:textId="78AD2D6E" w:rsidR="00CB0109" w:rsidRPr="001E2A9D" w:rsidRDefault="00082E14" w:rsidP="00022974">
            <w:pPr>
              <w:rPr>
                <w:color w:val="1A171C"/>
                <w:sz w:val="22"/>
              </w:rPr>
            </w:pPr>
            <w:r w:rsidRPr="00082E14">
              <w:rPr>
                <w:color w:val="1A171C"/>
                <w:sz w:val="22"/>
                <w:lang w:val="en-GB"/>
              </w:rPr>
              <w:t>(C.49.)</w:t>
            </w:r>
          </w:p>
        </w:tc>
      </w:tr>
      <w:tr w:rsidR="00CB0109" w:rsidRPr="001E2A9D" w14:paraId="2794A137" w14:textId="77777777" w:rsidTr="00022974">
        <w:trPr>
          <w:trHeight w:val="856"/>
        </w:trPr>
        <w:tc>
          <w:tcPr>
            <w:tcW w:w="2366" w:type="dxa"/>
            <w:vMerge/>
          </w:tcPr>
          <w:p w14:paraId="19A74B94" w14:textId="77777777" w:rsidR="00CB0109" w:rsidRPr="001E2A9D" w:rsidRDefault="00CB0109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420B2496" w14:textId="305D2939" w:rsidR="00CB0109" w:rsidRPr="00CB0109" w:rsidRDefault="00CB0109" w:rsidP="00022974">
            <w:pPr>
              <w:spacing w:after="0"/>
              <w:rPr>
                <w:color w:val="1A171C"/>
                <w:sz w:val="22"/>
                <w:lang w:bidi="hr-HR"/>
              </w:rPr>
            </w:pPr>
            <w:r w:rsidRPr="00CB0109">
              <w:rPr>
                <w:color w:val="1A171C"/>
                <w:sz w:val="22"/>
                <w:lang w:val="en-GB" w:bidi="hr-HR"/>
              </w:rPr>
              <w:t>OECD Test Guideline 249: Fish Cell Line Acute Toxicity - the RTgill-W1 Cell Line Assay (2021)</w:t>
            </w:r>
          </w:p>
        </w:tc>
        <w:tc>
          <w:tcPr>
            <w:tcW w:w="2354" w:type="dxa"/>
            <w:shd w:val="clear" w:color="auto" w:fill="auto"/>
          </w:tcPr>
          <w:p w14:paraId="408774B2" w14:textId="77777777" w:rsidR="00CB0109" w:rsidRPr="001E2A9D" w:rsidRDefault="00CB0109" w:rsidP="00022974">
            <w:pPr>
              <w:rPr>
                <w:color w:val="1A171C"/>
                <w:sz w:val="22"/>
              </w:rPr>
            </w:pPr>
          </w:p>
        </w:tc>
      </w:tr>
      <w:tr w:rsidR="00CB0109" w:rsidRPr="001E2A9D" w14:paraId="6D3B1F81" w14:textId="77777777" w:rsidTr="00022974">
        <w:trPr>
          <w:trHeight w:val="856"/>
        </w:trPr>
        <w:tc>
          <w:tcPr>
            <w:tcW w:w="2366" w:type="dxa"/>
            <w:vMerge/>
          </w:tcPr>
          <w:p w14:paraId="60DE7C5B" w14:textId="77777777" w:rsidR="00CB0109" w:rsidRPr="001E2A9D" w:rsidRDefault="00CB0109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5255A705" w14:textId="1218C540" w:rsidR="00CB0109" w:rsidRPr="00CB0109" w:rsidRDefault="00CB0109" w:rsidP="00022974">
            <w:pPr>
              <w:spacing w:after="0"/>
              <w:rPr>
                <w:color w:val="1A171C"/>
                <w:sz w:val="22"/>
                <w:lang w:bidi="hr-HR"/>
              </w:rPr>
            </w:pPr>
            <w:r w:rsidRPr="00CB0109">
              <w:rPr>
                <w:color w:val="1A171C"/>
                <w:sz w:val="22"/>
                <w:lang w:val="en-GB" w:bidi="hr-HR"/>
              </w:rPr>
              <w:t>OECD Test Guideline 242: Potamopyrgus antipodarum Reproduction Test (2016)</w:t>
            </w:r>
          </w:p>
        </w:tc>
        <w:tc>
          <w:tcPr>
            <w:tcW w:w="2354" w:type="dxa"/>
            <w:shd w:val="clear" w:color="auto" w:fill="auto"/>
          </w:tcPr>
          <w:p w14:paraId="3AF53D3D" w14:textId="77777777" w:rsidR="00CB0109" w:rsidRPr="001E2A9D" w:rsidRDefault="00CB0109" w:rsidP="00022974">
            <w:pPr>
              <w:rPr>
                <w:color w:val="1A171C"/>
                <w:sz w:val="22"/>
              </w:rPr>
            </w:pPr>
          </w:p>
        </w:tc>
      </w:tr>
      <w:tr w:rsidR="000033F0" w:rsidRPr="001E2A9D" w14:paraId="4589816C" w14:textId="77777777" w:rsidTr="00022974">
        <w:trPr>
          <w:trHeight w:val="726"/>
        </w:trPr>
        <w:tc>
          <w:tcPr>
            <w:tcW w:w="2366" w:type="dxa"/>
            <w:vMerge/>
          </w:tcPr>
          <w:p w14:paraId="536B77A9" w14:textId="77777777" w:rsidR="000033F0" w:rsidRPr="001E2A9D" w:rsidRDefault="000033F0" w:rsidP="00022974">
            <w:pPr>
              <w:rPr>
                <w:color w:val="1A171C"/>
                <w:sz w:val="22"/>
              </w:rPr>
            </w:pPr>
          </w:p>
        </w:tc>
        <w:tc>
          <w:tcPr>
            <w:tcW w:w="5270" w:type="dxa"/>
            <w:shd w:val="clear" w:color="auto" w:fill="auto"/>
          </w:tcPr>
          <w:p w14:paraId="5CDA6CBA" w14:textId="01DDD6E1" w:rsidR="000033F0" w:rsidRPr="001E2A9D" w:rsidRDefault="00CB0109" w:rsidP="00022974">
            <w:pPr>
              <w:rPr>
                <w:color w:val="1A171C"/>
                <w:sz w:val="22"/>
                <w:szCs w:val="22"/>
              </w:rPr>
            </w:pPr>
            <w:r w:rsidRPr="00CB0109">
              <w:rPr>
                <w:color w:val="1A171C"/>
                <w:sz w:val="22"/>
                <w:szCs w:val="22"/>
                <w:lang w:val="en-GB"/>
              </w:rPr>
              <w:t>OECD Test Guideline 243: Lymnaea stagnalis Reproduction Test (2016)</w:t>
            </w:r>
            <w:r w:rsidR="00CF73AC">
              <w:rPr>
                <w:color w:val="1A171C"/>
                <w:sz w:val="22"/>
                <w:szCs w:val="22"/>
              </w:rPr>
              <w:t>’;</w:t>
            </w:r>
          </w:p>
        </w:tc>
        <w:tc>
          <w:tcPr>
            <w:tcW w:w="2354" w:type="dxa"/>
            <w:shd w:val="clear" w:color="auto" w:fill="auto"/>
          </w:tcPr>
          <w:p w14:paraId="428A0FB6" w14:textId="1B20864B" w:rsidR="000033F0" w:rsidRPr="001E2A9D" w:rsidRDefault="000033F0" w:rsidP="00022974">
            <w:pPr>
              <w:rPr>
                <w:color w:val="1A171C"/>
                <w:sz w:val="22"/>
                <w:szCs w:val="22"/>
              </w:rPr>
            </w:pPr>
          </w:p>
        </w:tc>
      </w:tr>
    </w:tbl>
    <w:p w14:paraId="6B660951" w14:textId="77777777" w:rsidR="000033F0" w:rsidRDefault="000033F0" w:rsidP="000033F0">
      <w:pPr>
        <w:pStyle w:val="Point2letter"/>
        <w:numPr>
          <w:ilvl w:val="0"/>
          <w:numId w:val="0"/>
        </w:numPr>
        <w:ind w:left="1984"/>
      </w:pPr>
    </w:p>
    <w:p w14:paraId="6E773E13" w14:textId="17BE2CA6" w:rsidR="00F20991" w:rsidRDefault="007A0BE1" w:rsidP="00F20991">
      <w:pPr>
        <w:pStyle w:val="Point2letter"/>
      </w:pPr>
      <w:r>
        <w:t>t</w:t>
      </w:r>
      <w:r w:rsidR="00F20991">
        <w:t>he entry ‘Degradation’ is replaced by the following:</w:t>
      </w:r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292"/>
        <w:gridCol w:w="2363"/>
      </w:tblGrid>
      <w:tr w:rsidR="00F20991" w:rsidRPr="001E2A9D" w14:paraId="325BF553" w14:textId="77777777" w:rsidTr="00022974">
        <w:trPr>
          <w:trHeight w:val="180"/>
        </w:trPr>
        <w:tc>
          <w:tcPr>
            <w:tcW w:w="2376" w:type="dxa"/>
            <w:vMerge w:val="restart"/>
          </w:tcPr>
          <w:p w14:paraId="0D3A0FF3" w14:textId="2107B411" w:rsidR="00F20991" w:rsidRPr="001E2A9D" w:rsidRDefault="00CF73AC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  <w:r>
              <w:rPr>
                <w:color w:val="1A171C"/>
                <w:sz w:val="22"/>
                <w:szCs w:val="22"/>
                <w:lang w:val="en-GB"/>
              </w:rPr>
              <w:t>‘</w:t>
            </w:r>
            <w:r w:rsidR="00F20991" w:rsidRPr="001E2A9D">
              <w:rPr>
                <w:color w:val="1A171C"/>
                <w:sz w:val="22"/>
                <w:szCs w:val="22"/>
              </w:rPr>
              <w:t>Degradation</w:t>
            </w:r>
          </w:p>
          <w:p w14:paraId="07828A17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35F8394C" w14:textId="34B08E7D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111: Hydrolysis as a Function of pH (</w:t>
            </w:r>
            <w:r w:rsidRPr="00A20E60">
              <w:rPr>
                <w:color w:val="1A171C"/>
                <w:sz w:val="22"/>
                <w:szCs w:val="22"/>
              </w:rPr>
              <w:t>2025</w:t>
            </w:r>
            <w:r w:rsidRPr="001E2A9D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2363" w:type="dxa"/>
            <w:shd w:val="clear" w:color="auto" w:fill="auto"/>
          </w:tcPr>
          <w:p w14:paraId="0EBAE125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F20991">
              <w:rPr>
                <w:sz w:val="22"/>
                <w:szCs w:val="22"/>
              </w:rPr>
              <w:t>(</w:t>
            </w:r>
            <w:r w:rsidRPr="001E2A9D">
              <w:rPr>
                <w:color w:val="1A171C"/>
                <w:sz w:val="22"/>
                <w:szCs w:val="22"/>
              </w:rPr>
              <w:t>C.7</w:t>
            </w:r>
            <w:r w:rsidRPr="00F20991">
              <w:rPr>
                <w:sz w:val="22"/>
                <w:szCs w:val="22"/>
              </w:rPr>
              <w:t>.)</w:t>
            </w:r>
          </w:p>
        </w:tc>
      </w:tr>
      <w:tr w:rsidR="00F20991" w:rsidRPr="001E2A9D" w14:paraId="735E7E14" w14:textId="77777777" w:rsidTr="00022974">
        <w:trPr>
          <w:trHeight w:val="585"/>
        </w:trPr>
        <w:tc>
          <w:tcPr>
            <w:tcW w:w="2376" w:type="dxa"/>
            <w:vMerge/>
          </w:tcPr>
          <w:p w14:paraId="0CDF436D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6C2A7101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  <w:highlight w:val="yellow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301: Ready Biodegradability (1992)</w:t>
            </w:r>
          </w:p>
        </w:tc>
        <w:tc>
          <w:tcPr>
            <w:tcW w:w="2363" w:type="dxa"/>
            <w:shd w:val="clear" w:color="auto" w:fill="auto"/>
          </w:tcPr>
          <w:p w14:paraId="333E2D59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  <w:highlight w:val="yellow"/>
              </w:rPr>
            </w:pPr>
            <w:r w:rsidRPr="001E2A9D">
              <w:rPr>
                <w:color w:val="1A171C"/>
                <w:sz w:val="22"/>
                <w:szCs w:val="22"/>
              </w:rPr>
              <w:t>C.4.</w:t>
            </w:r>
          </w:p>
        </w:tc>
      </w:tr>
      <w:tr w:rsidR="00F20991" w:rsidRPr="001E2A9D" w14:paraId="3CC350CA" w14:textId="77777777" w:rsidTr="00022974">
        <w:trPr>
          <w:trHeight w:val="404"/>
        </w:trPr>
        <w:tc>
          <w:tcPr>
            <w:tcW w:w="2376" w:type="dxa"/>
            <w:vMerge/>
          </w:tcPr>
          <w:p w14:paraId="0B17C1CD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297284C1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  <w:highlight w:val="yellow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302A: Inherent Biodegradability: Modified SCAS Test (1981)</w:t>
            </w:r>
          </w:p>
        </w:tc>
        <w:tc>
          <w:tcPr>
            <w:tcW w:w="2363" w:type="dxa"/>
            <w:shd w:val="clear" w:color="auto" w:fill="auto"/>
          </w:tcPr>
          <w:p w14:paraId="295BAB31" w14:textId="77777777" w:rsidR="00F20991" w:rsidRPr="001E2A9D" w:rsidRDefault="00F20991" w:rsidP="00022974">
            <w:pPr>
              <w:rPr>
                <w:sz w:val="22"/>
                <w:szCs w:val="22"/>
                <w:highlight w:val="yellow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C.12.</w:t>
            </w:r>
          </w:p>
        </w:tc>
      </w:tr>
      <w:tr w:rsidR="00F20991" w:rsidRPr="001E2A9D" w14:paraId="24FCCF7A" w14:textId="77777777" w:rsidTr="00022974">
        <w:trPr>
          <w:trHeight w:val="274"/>
        </w:trPr>
        <w:tc>
          <w:tcPr>
            <w:tcW w:w="2376" w:type="dxa"/>
            <w:vMerge/>
          </w:tcPr>
          <w:p w14:paraId="2BFF34FE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78A0C56B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302B: Inherent Biodegradability: Zahn-Wellens/ EMPA Test (1992)</w:t>
            </w:r>
          </w:p>
        </w:tc>
        <w:tc>
          <w:tcPr>
            <w:tcW w:w="2363" w:type="dxa"/>
            <w:shd w:val="clear" w:color="auto" w:fill="auto"/>
          </w:tcPr>
          <w:p w14:paraId="4AC28F35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>(C.9).</w:t>
            </w:r>
          </w:p>
        </w:tc>
      </w:tr>
      <w:tr w:rsidR="00F20991" w:rsidRPr="001E2A9D" w14:paraId="13EA55E7" w14:textId="77777777" w:rsidTr="00022974">
        <w:trPr>
          <w:trHeight w:val="476"/>
        </w:trPr>
        <w:tc>
          <w:tcPr>
            <w:tcW w:w="2376" w:type="dxa"/>
            <w:vMerge/>
          </w:tcPr>
          <w:p w14:paraId="11B05264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34557C5A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302C: Inherent Biodegradability: Modified MITI Test (II) (2009)</w:t>
            </w:r>
          </w:p>
        </w:tc>
        <w:tc>
          <w:tcPr>
            <w:tcW w:w="2363" w:type="dxa"/>
            <w:shd w:val="clear" w:color="auto" w:fill="auto"/>
          </w:tcPr>
          <w:p w14:paraId="4E90611C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</w:p>
        </w:tc>
      </w:tr>
      <w:tr w:rsidR="00F20991" w:rsidRPr="001E2A9D" w14:paraId="03EAD29E" w14:textId="77777777" w:rsidTr="00022974">
        <w:trPr>
          <w:trHeight w:val="476"/>
        </w:trPr>
        <w:tc>
          <w:tcPr>
            <w:tcW w:w="2376" w:type="dxa"/>
            <w:vMerge/>
          </w:tcPr>
          <w:p w14:paraId="1FEE3385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103B3C6D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303: Simulation Test - Aerobic Sewage Treatment -- A: Activated Sludge Units; B: Biofilms (2001)</w:t>
            </w:r>
          </w:p>
        </w:tc>
        <w:tc>
          <w:tcPr>
            <w:tcW w:w="2363" w:type="dxa"/>
            <w:shd w:val="clear" w:color="auto" w:fill="auto"/>
          </w:tcPr>
          <w:p w14:paraId="4B89E389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C.10.</w:t>
            </w:r>
          </w:p>
        </w:tc>
      </w:tr>
      <w:tr w:rsidR="00F20991" w:rsidRPr="001E2A9D" w14:paraId="3F729C8A" w14:textId="77777777" w:rsidTr="00022974">
        <w:trPr>
          <w:trHeight w:val="476"/>
        </w:trPr>
        <w:tc>
          <w:tcPr>
            <w:tcW w:w="2376" w:type="dxa"/>
            <w:vMerge/>
          </w:tcPr>
          <w:p w14:paraId="629EB4B0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7D86B41A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304A: Inherent Biodegradability in Soil (1981)</w:t>
            </w:r>
          </w:p>
        </w:tc>
        <w:tc>
          <w:tcPr>
            <w:tcW w:w="2363" w:type="dxa"/>
            <w:shd w:val="clear" w:color="auto" w:fill="auto"/>
          </w:tcPr>
          <w:p w14:paraId="33B8466D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</w:p>
        </w:tc>
      </w:tr>
      <w:tr w:rsidR="00F20991" w:rsidRPr="001E2A9D" w14:paraId="20B4CEB6" w14:textId="77777777" w:rsidTr="00022974">
        <w:trPr>
          <w:trHeight w:val="476"/>
        </w:trPr>
        <w:tc>
          <w:tcPr>
            <w:tcW w:w="2376" w:type="dxa"/>
            <w:vMerge/>
          </w:tcPr>
          <w:p w14:paraId="2AEC24EA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4050E320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306: Biodegradability in Seawater (1992)</w:t>
            </w:r>
          </w:p>
        </w:tc>
        <w:tc>
          <w:tcPr>
            <w:tcW w:w="2363" w:type="dxa"/>
            <w:shd w:val="clear" w:color="auto" w:fill="auto"/>
          </w:tcPr>
          <w:p w14:paraId="7A260C5A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C.42.</w:t>
            </w:r>
          </w:p>
        </w:tc>
      </w:tr>
      <w:tr w:rsidR="00F20991" w:rsidRPr="001E2A9D" w14:paraId="34D7D27E" w14:textId="77777777" w:rsidTr="00022974">
        <w:trPr>
          <w:trHeight w:val="476"/>
        </w:trPr>
        <w:tc>
          <w:tcPr>
            <w:tcW w:w="2376" w:type="dxa"/>
            <w:vMerge/>
          </w:tcPr>
          <w:p w14:paraId="536AD2E4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44294633" w14:textId="41225ADA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sz w:val="22"/>
                <w:szCs w:val="22"/>
                <w:lang w:eastAsia="en-GB"/>
              </w:rPr>
              <w:t xml:space="preserve"> </w:t>
            </w:r>
            <w:r w:rsidRPr="001E2A9D">
              <w:rPr>
                <w:color w:val="1A171C"/>
                <w:sz w:val="22"/>
                <w:szCs w:val="22"/>
              </w:rPr>
              <w:t xml:space="preserve">307: Aerobic and Anaerobic Transformation in Soil </w:t>
            </w:r>
            <w:r w:rsidRPr="00A20E60">
              <w:rPr>
                <w:color w:val="1A171C"/>
                <w:sz w:val="22"/>
                <w:szCs w:val="22"/>
              </w:rPr>
              <w:t>(2025</w:t>
            </w:r>
            <w:r w:rsidRPr="001E2A9D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2363" w:type="dxa"/>
            <w:shd w:val="clear" w:color="auto" w:fill="auto"/>
          </w:tcPr>
          <w:p w14:paraId="7E76F667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  <w:r w:rsidRPr="00F20991">
              <w:rPr>
                <w:color w:val="1A171C"/>
                <w:sz w:val="22"/>
                <w:szCs w:val="22"/>
              </w:rPr>
              <w:t>(</w:t>
            </w:r>
            <w:r w:rsidRPr="001E2A9D">
              <w:rPr>
                <w:color w:val="1A171C"/>
                <w:sz w:val="22"/>
                <w:szCs w:val="22"/>
              </w:rPr>
              <w:t>C.23.</w:t>
            </w:r>
            <w:r w:rsidRPr="00F20991">
              <w:rPr>
                <w:color w:val="1A171C"/>
                <w:sz w:val="22"/>
                <w:szCs w:val="22"/>
              </w:rPr>
              <w:t>)</w:t>
            </w:r>
          </w:p>
        </w:tc>
      </w:tr>
      <w:tr w:rsidR="00F20991" w:rsidRPr="001E2A9D" w14:paraId="3274D57E" w14:textId="77777777" w:rsidTr="00022974">
        <w:trPr>
          <w:trHeight w:val="476"/>
        </w:trPr>
        <w:tc>
          <w:tcPr>
            <w:tcW w:w="2376" w:type="dxa"/>
            <w:vMerge/>
          </w:tcPr>
          <w:p w14:paraId="56B2F607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2A95449C" w14:textId="212DAB88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308: Aerobic and Anaerobic Transformation in Aquatic Sediment Systems </w:t>
            </w:r>
            <w:r w:rsidRPr="00A20E60">
              <w:rPr>
                <w:color w:val="1A171C"/>
                <w:sz w:val="22"/>
                <w:szCs w:val="22"/>
              </w:rPr>
              <w:t>(2025</w:t>
            </w:r>
            <w:r w:rsidRPr="001E2A9D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2363" w:type="dxa"/>
            <w:shd w:val="clear" w:color="auto" w:fill="auto"/>
          </w:tcPr>
          <w:p w14:paraId="3B75D4E3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  <w:r w:rsidRPr="00F20991">
              <w:rPr>
                <w:color w:val="1A171C"/>
                <w:sz w:val="22"/>
                <w:szCs w:val="22"/>
              </w:rPr>
              <w:t>(</w:t>
            </w:r>
            <w:r w:rsidRPr="001E2A9D">
              <w:rPr>
                <w:color w:val="1A171C"/>
                <w:sz w:val="22"/>
                <w:szCs w:val="22"/>
              </w:rPr>
              <w:t>C.24.</w:t>
            </w:r>
            <w:r w:rsidRPr="00F20991">
              <w:rPr>
                <w:color w:val="1A171C"/>
                <w:sz w:val="22"/>
                <w:szCs w:val="22"/>
              </w:rPr>
              <w:t>)</w:t>
            </w:r>
          </w:p>
        </w:tc>
      </w:tr>
      <w:tr w:rsidR="00F20991" w:rsidRPr="001E2A9D" w14:paraId="2C1E965B" w14:textId="77777777" w:rsidTr="00022974">
        <w:trPr>
          <w:trHeight w:val="401"/>
        </w:trPr>
        <w:tc>
          <w:tcPr>
            <w:tcW w:w="2376" w:type="dxa"/>
            <w:vMerge/>
          </w:tcPr>
          <w:p w14:paraId="472F121F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73D716CF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309: Aerobic Mineralisation in Surface Water – Simulation Biodegradation Test (2004)</w:t>
            </w:r>
          </w:p>
        </w:tc>
        <w:tc>
          <w:tcPr>
            <w:tcW w:w="2363" w:type="dxa"/>
            <w:shd w:val="clear" w:color="auto" w:fill="auto"/>
          </w:tcPr>
          <w:p w14:paraId="1D930474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C.25.</w:t>
            </w:r>
          </w:p>
        </w:tc>
      </w:tr>
      <w:tr w:rsidR="00F20991" w:rsidRPr="001E2A9D" w14:paraId="28303F6C" w14:textId="77777777" w:rsidTr="00022974">
        <w:trPr>
          <w:trHeight w:val="401"/>
        </w:trPr>
        <w:tc>
          <w:tcPr>
            <w:tcW w:w="2376" w:type="dxa"/>
            <w:vMerge/>
          </w:tcPr>
          <w:p w14:paraId="2C7AEE16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030C9158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sz w:val="22"/>
                <w:szCs w:val="22"/>
                <w:lang w:eastAsia="en-GB"/>
              </w:rPr>
              <w:t xml:space="preserve"> </w:t>
            </w:r>
            <w:r w:rsidRPr="001E2A9D">
              <w:rPr>
                <w:color w:val="1A171C"/>
                <w:sz w:val="22"/>
                <w:szCs w:val="22"/>
              </w:rPr>
              <w:t>310: Ready Biodegradability - CO2 in sealed vessels (Headspace Test) (2014)</w:t>
            </w:r>
          </w:p>
        </w:tc>
        <w:tc>
          <w:tcPr>
            <w:tcW w:w="2363" w:type="dxa"/>
            <w:shd w:val="clear" w:color="auto" w:fill="auto"/>
          </w:tcPr>
          <w:p w14:paraId="14309E29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C.29.</w:t>
            </w:r>
          </w:p>
        </w:tc>
      </w:tr>
      <w:tr w:rsidR="00F20991" w:rsidRPr="001E2A9D" w14:paraId="0D7F68C0" w14:textId="77777777" w:rsidTr="00022974">
        <w:trPr>
          <w:trHeight w:val="401"/>
        </w:trPr>
        <w:tc>
          <w:tcPr>
            <w:tcW w:w="2376" w:type="dxa"/>
            <w:vMerge/>
          </w:tcPr>
          <w:p w14:paraId="5DFDE960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70EEEB3A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311: Anaerobic Biodegradability of Organic Compounds in Digested Sludge: by Measurement of Gas Production (2006)</w:t>
            </w:r>
          </w:p>
        </w:tc>
        <w:tc>
          <w:tcPr>
            <w:tcW w:w="2363" w:type="dxa"/>
            <w:shd w:val="clear" w:color="auto" w:fill="auto"/>
          </w:tcPr>
          <w:p w14:paraId="18C30ABB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  <w:r w:rsidRPr="001E2A9D">
              <w:rPr>
                <w:color w:val="1A171C"/>
                <w:sz w:val="22"/>
                <w:szCs w:val="22"/>
              </w:rPr>
              <w:t>C.43.</w:t>
            </w:r>
          </w:p>
        </w:tc>
      </w:tr>
      <w:tr w:rsidR="00F20991" w:rsidRPr="001E2A9D" w14:paraId="788DCDF8" w14:textId="77777777" w:rsidTr="00022974">
        <w:trPr>
          <w:trHeight w:val="679"/>
        </w:trPr>
        <w:tc>
          <w:tcPr>
            <w:tcW w:w="2376" w:type="dxa"/>
            <w:vMerge/>
            <w:shd w:val="clear" w:color="auto" w:fill="92D050"/>
          </w:tcPr>
          <w:p w14:paraId="6BE245CB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629C77DA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314: Simulation Tests to Assess the Biodegradability of Chemicals Discharged in Wastewater (2008)</w:t>
            </w:r>
          </w:p>
        </w:tc>
        <w:tc>
          <w:tcPr>
            <w:tcW w:w="2363" w:type="dxa"/>
            <w:shd w:val="clear" w:color="auto" w:fill="auto"/>
          </w:tcPr>
          <w:p w14:paraId="27AED0D2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</w:p>
        </w:tc>
      </w:tr>
      <w:tr w:rsidR="00F20991" w:rsidRPr="001E2A9D" w14:paraId="060C2E25" w14:textId="77777777" w:rsidTr="00022974">
        <w:trPr>
          <w:trHeight w:val="679"/>
        </w:trPr>
        <w:tc>
          <w:tcPr>
            <w:tcW w:w="2376" w:type="dxa"/>
            <w:vMerge/>
            <w:shd w:val="clear" w:color="auto" w:fill="92D050"/>
          </w:tcPr>
          <w:p w14:paraId="7323A072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38CF3145" w14:textId="311D1309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  <w:lang w:eastAsia="en-GB"/>
              </w:rPr>
              <w:t xml:space="preserve">OECD </w:t>
            </w:r>
            <w:r>
              <w:rPr>
                <w:color w:val="1A171C"/>
                <w:sz w:val="22"/>
                <w:szCs w:val="22"/>
                <w:lang w:eastAsia="en-GB"/>
              </w:rPr>
              <w:t>Test Guideline</w:t>
            </w:r>
            <w:r w:rsidRPr="001E2A9D">
              <w:rPr>
                <w:color w:val="1A171C"/>
                <w:sz w:val="22"/>
                <w:szCs w:val="22"/>
                <w:lang w:eastAsia="en-GB"/>
              </w:rPr>
              <w:t xml:space="preserve"> 316: Phototransformation of Chemicals in Water – Direct Photolysis (</w:t>
            </w:r>
            <w:r w:rsidRPr="00A20E60">
              <w:rPr>
                <w:color w:val="1A171C"/>
                <w:sz w:val="22"/>
                <w:szCs w:val="22"/>
                <w:lang w:eastAsia="en-GB"/>
              </w:rPr>
              <w:t>2025</w:t>
            </w:r>
            <w:r w:rsidRPr="001E2A9D">
              <w:rPr>
                <w:color w:val="1A171C"/>
                <w:sz w:val="22"/>
                <w:szCs w:val="22"/>
                <w:lang w:eastAsia="en-GB"/>
              </w:rPr>
              <w:t>)</w:t>
            </w:r>
            <w:r w:rsidRPr="001E2A9D">
              <w:rPr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2363" w:type="dxa"/>
            <w:shd w:val="clear" w:color="auto" w:fill="auto"/>
          </w:tcPr>
          <w:p w14:paraId="7FA207A4" w14:textId="77777777" w:rsidR="00F20991" w:rsidRPr="001E2A9D" w:rsidRDefault="00F20991" w:rsidP="00022974">
            <w:pPr>
              <w:rPr>
                <w:sz w:val="22"/>
                <w:szCs w:val="22"/>
                <w:lang w:eastAsia="en-GB"/>
              </w:rPr>
            </w:pPr>
          </w:p>
        </w:tc>
      </w:tr>
      <w:tr w:rsidR="00F20991" w:rsidRPr="001E2A9D" w14:paraId="3C685EA0" w14:textId="77777777" w:rsidTr="00022974">
        <w:trPr>
          <w:trHeight w:val="401"/>
        </w:trPr>
        <w:tc>
          <w:tcPr>
            <w:tcW w:w="2376" w:type="dxa"/>
            <w:vMerge/>
          </w:tcPr>
          <w:p w14:paraId="1C52F5D2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35AD2B7E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EU test method C.5. Degradation – </w:t>
            </w:r>
            <w:r>
              <w:rPr>
                <w:color w:val="1A171C"/>
                <w:sz w:val="22"/>
                <w:szCs w:val="22"/>
              </w:rPr>
              <w:t>B</w:t>
            </w:r>
            <w:r w:rsidRPr="001E2A9D">
              <w:rPr>
                <w:color w:val="1A171C"/>
                <w:sz w:val="22"/>
                <w:szCs w:val="22"/>
              </w:rPr>
              <w:t xml:space="preserve">iochemical </w:t>
            </w:r>
            <w:r>
              <w:rPr>
                <w:color w:val="1A171C"/>
                <w:sz w:val="22"/>
                <w:szCs w:val="22"/>
              </w:rPr>
              <w:t>O</w:t>
            </w:r>
            <w:r w:rsidRPr="001E2A9D">
              <w:rPr>
                <w:color w:val="1A171C"/>
                <w:sz w:val="22"/>
                <w:szCs w:val="22"/>
              </w:rPr>
              <w:t xml:space="preserve">xygen </w:t>
            </w:r>
            <w:r>
              <w:rPr>
                <w:color w:val="1A171C"/>
                <w:sz w:val="22"/>
                <w:szCs w:val="22"/>
              </w:rPr>
              <w:t>D</w:t>
            </w:r>
            <w:r w:rsidRPr="001E2A9D">
              <w:rPr>
                <w:color w:val="1A171C"/>
                <w:sz w:val="22"/>
                <w:szCs w:val="22"/>
              </w:rPr>
              <w:t>emand</w:t>
            </w:r>
          </w:p>
        </w:tc>
        <w:tc>
          <w:tcPr>
            <w:tcW w:w="2363" w:type="dxa"/>
            <w:shd w:val="clear" w:color="auto" w:fill="auto"/>
          </w:tcPr>
          <w:p w14:paraId="4F6A4F13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>C.5.</w:t>
            </w:r>
          </w:p>
        </w:tc>
      </w:tr>
      <w:tr w:rsidR="00F20991" w:rsidRPr="001E2A9D" w14:paraId="638EE4C2" w14:textId="77777777" w:rsidTr="00022974">
        <w:trPr>
          <w:trHeight w:val="649"/>
        </w:trPr>
        <w:tc>
          <w:tcPr>
            <w:tcW w:w="2376" w:type="dxa"/>
            <w:vMerge/>
          </w:tcPr>
          <w:p w14:paraId="0B02E7FC" w14:textId="77777777" w:rsidR="00F20991" w:rsidRPr="001E2A9D" w:rsidRDefault="00F20991" w:rsidP="00022974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tcBorders>
              <w:bottom w:val="single" w:sz="4" w:space="0" w:color="auto"/>
            </w:tcBorders>
            <w:shd w:val="clear" w:color="auto" w:fill="auto"/>
          </w:tcPr>
          <w:p w14:paraId="098A6972" w14:textId="7777777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 xml:space="preserve">EU test method C.6. Degradation – </w:t>
            </w:r>
            <w:r>
              <w:rPr>
                <w:color w:val="1A171C"/>
                <w:sz w:val="22"/>
                <w:szCs w:val="22"/>
              </w:rPr>
              <w:t>C</w:t>
            </w:r>
            <w:r w:rsidRPr="001E2A9D">
              <w:rPr>
                <w:color w:val="1A171C"/>
                <w:sz w:val="22"/>
                <w:szCs w:val="22"/>
              </w:rPr>
              <w:t xml:space="preserve">hemical </w:t>
            </w:r>
            <w:r>
              <w:rPr>
                <w:color w:val="1A171C"/>
                <w:sz w:val="22"/>
                <w:szCs w:val="22"/>
              </w:rPr>
              <w:t>O</w:t>
            </w:r>
            <w:r w:rsidRPr="001E2A9D">
              <w:rPr>
                <w:color w:val="1A171C"/>
                <w:sz w:val="22"/>
                <w:szCs w:val="22"/>
              </w:rPr>
              <w:t xml:space="preserve">xygen </w:t>
            </w:r>
            <w:r>
              <w:rPr>
                <w:color w:val="1A171C"/>
                <w:sz w:val="22"/>
                <w:szCs w:val="22"/>
              </w:rPr>
              <w:t>D</w:t>
            </w:r>
            <w:r w:rsidRPr="001E2A9D">
              <w:rPr>
                <w:color w:val="1A171C"/>
                <w:sz w:val="22"/>
                <w:szCs w:val="22"/>
              </w:rPr>
              <w:t>emand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shd w:val="clear" w:color="auto" w:fill="auto"/>
          </w:tcPr>
          <w:p w14:paraId="1DFBE50D" w14:textId="2CE8D5B7" w:rsidR="00F20991" w:rsidRPr="001E2A9D" w:rsidRDefault="00F20991" w:rsidP="00022974">
            <w:pPr>
              <w:rPr>
                <w:color w:val="1A171C"/>
                <w:sz w:val="22"/>
                <w:szCs w:val="22"/>
              </w:rPr>
            </w:pPr>
            <w:r w:rsidRPr="001E2A9D">
              <w:rPr>
                <w:color w:val="1A171C"/>
                <w:sz w:val="22"/>
                <w:szCs w:val="22"/>
              </w:rPr>
              <w:t>C.6.</w:t>
            </w:r>
            <w:r w:rsidR="00CF73AC">
              <w:rPr>
                <w:color w:val="1A171C"/>
                <w:sz w:val="22"/>
                <w:szCs w:val="22"/>
              </w:rPr>
              <w:t>’;</w:t>
            </w:r>
          </w:p>
        </w:tc>
      </w:tr>
    </w:tbl>
    <w:p w14:paraId="47A6A028" w14:textId="77777777" w:rsidR="00F20991" w:rsidRDefault="00F20991" w:rsidP="00F20991">
      <w:pPr>
        <w:pStyle w:val="Point2letter"/>
        <w:numPr>
          <w:ilvl w:val="0"/>
          <w:numId w:val="0"/>
        </w:numPr>
        <w:ind w:left="1984"/>
      </w:pPr>
    </w:p>
    <w:p w14:paraId="608668C1" w14:textId="6DC856C9" w:rsidR="001A0516" w:rsidRPr="006427FC" w:rsidRDefault="007A0BE1" w:rsidP="000B7E27">
      <w:pPr>
        <w:pStyle w:val="Point2letter"/>
        <w:rPr>
          <w:i/>
          <w:iCs/>
          <w:lang w:val="en-IE"/>
        </w:rPr>
      </w:pPr>
      <w:r>
        <w:t>i</w:t>
      </w:r>
      <w:r w:rsidR="001A0516">
        <w:t>n the entry ‘</w:t>
      </w:r>
      <w:r w:rsidR="001A0516" w:rsidRPr="001A0516">
        <w:rPr>
          <w:lang w:val="en-IE"/>
        </w:rPr>
        <w:t xml:space="preserve">Effects on sediment organisms’ the row corresponding to the </w:t>
      </w:r>
      <w:r w:rsidR="001A0516" w:rsidRPr="001A0516">
        <w:rPr>
          <w:color w:val="1A171C"/>
          <w:lang w:val="hr-HR" w:eastAsia="hr-HR" w:bidi="hr-HR"/>
        </w:rPr>
        <w:t xml:space="preserve">OECD Test Guideline </w:t>
      </w:r>
      <w:r w:rsidR="001A0516">
        <w:rPr>
          <w:color w:val="1A171C"/>
          <w:lang w:val="hr-HR" w:eastAsia="hr-HR" w:bidi="hr-HR"/>
        </w:rPr>
        <w:t>239</w:t>
      </w:r>
      <w:r w:rsidR="001A0516" w:rsidRPr="001A0516">
        <w:rPr>
          <w:color w:val="1A171C"/>
          <w:lang w:val="hr-HR" w:eastAsia="hr-HR" w:bidi="hr-HR"/>
        </w:rPr>
        <w:t xml:space="preserve"> </w:t>
      </w:r>
      <w:r w:rsidR="001A0516" w:rsidRPr="00C8496F">
        <w:t xml:space="preserve">is replaced by the following: </w:t>
      </w:r>
    </w:p>
    <w:p w14:paraId="05C847B3" w14:textId="77777777" w:rsidR="006427FC" w:rsidRPr="001A0516" w:rsidRDefault="006427FC" w:rsidP="006427FC">
      <w:pPr>
        <w:pStyle w:val="Point2letter"/>
        <w:numPr>
          <w:ilvl w:val="0"/>
          <w:numId w:val="0"/>
        </w:numPr>
        <w:ind w:left="1984"/>
        <w:rPr>
          <w:i/>
          <w:iCs/>
          <w:lang w:val="en-IE"/>
        </w:rPr>
      </w:pPr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292"/>
        <w:gridCol w:w="2363"/>
      </w:tblGrid>
      <w:tr w:rsidR="001A0516" w:rsidRPr="001E2A9D" w14:paraId="227C3948" w14:textId="77777777" w:rsidTr="00022974">
        <w:trPr>
          <w:trHeight w:val="346"/>
        </w:trPr>
        <w:tc>
          <w:tcPr>
            <w:tcW w:w="2376" w:type="dxa"/>
          </w:tcPr>
          <w:p w14:paraId="2BF1B97A" w14:textId="77777777" w:rsidR="001A0516" w:rsidRPr="001E2A9D" w:rsidRDefault="001A0516" w:rsidP="00022974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  <w:tc>
          <w:tcPr>
            <w:tcW w:w="5292" w:type="dxa"/>
            <w:shd w:val="clear" w:color="auto" w:fill="auto"/>
          </w:tcPr>
          <w:p w14:paraId="736551FD" w14:textId="3F55491E" w:rsidR="001A0516" w:rsidRPr="001E2A9D" w:rsidRDefault="001A0516" w:rsidP="00022974">
            <w:pPr>
              <w:rPr>
                <w:color w:val="1A171C"/>
                <w:sz w:val="22"/>
                <w:szCs w:val="22"/>
                <w:lang w:val="hr-HR" w:eastAsia="hr-HR" w:bidi="hr-HR"/>
              </w:rPr>
            </w:pPr>
            <w:r>
              <w:rPr>
                <w:color w:val="1A171C"/>
                <w:lang w:eastAsia="hr-HR" w:bidi="hr-HR"/>
              </w:rPr>
              <w:t>‘</w:t>
            </w:r>
            <w:r w:rsidRPr="001E2A9D">
              <w:rPr>
                <w:color w:val="1A171C"/>
                <w:sz w:val="22"/>
                <w:szCs w:val="22"/>
              </w:rPr>
              <w:t xml:space="preserve">OECD </w:t>
            </w:r>
            <w:r>
              <w:rPr>
                <w:color w:val="1A171C"/>
                <w:sz w:val="22"/>
                <w:szCs w:val="22"/>
              </w:rPr>
              <w:t>Test Guideline</w:t>
            </w:r>
            <w:r w:rsidRPr="001E2A9D">
              <w:rPr>
                <w:color w:val="1A171C"/>
                <w:sz w:val="22"/>
                <w:szCs w:val="22"/>
              </w:rPr>
              <w:t xml:space="preserve"> 239: Water-Sediment Myriophyllum Spicatum Toxicity Test (20</w:t>
            </w:r>
            <w:r w:rsidRPr="001A0516">
              <w:rPr>
                <w:color w:val="1A171C"/>
                <w:sz w:val="22"/>
                <w:szCs w:val="22"/>
              </w:rPr>
              <w:t>25</w:t>
            </w:r>
            <w:r w:rsidRPr="001E2A9D">
              <w:rPr>
                <w:color w:val="1A171C"/>
                <w:sz w:val="22"/>
                <w:szCs w:val="22"/>
              </w:rPr>
              <w:t>)</w:t>
            </w:r>
          </w:p>
        </w:tc>
        <w:tc>
          <w:tcPr>
            <w:tcW w:w="2363" w:type="dxa"/>
            <w:shd w:val="clear" w:color="auto" w:fill="auto"/>
          </w:tcPr>
          <w:p w14:paraId="11073A7E" w14:textId="31DF63E4" w:rsidR="001A0516" w:rsidRPr="00D979E1" w:rsidRDefault="001A0516" w:rsidP="00022974">
            <w:pPr>
              <w:spacing w:after="0"/>
              <w:jc w:val="left"/>
              <w:rPr>
                <w:color w:val="1A171C"/>
                <w:sz w:val="22"/>
                <w:szCs w:val="22"/>
                <w:lang w:val="hr-HR" w:eastAsia="hr-HR" w:bidi="hr-HR"/>
              </w:rPr>
            </w:pPr>
            <w:r w:rsidRPr="001A0516">
              <w:rPr>
                <w:color w:val="1A171C"/>
                <w:sz w:val="22"/>
                <w:szCs w:val="22"/>
              </w:rPr>
              <w:t>(</w:t>
            </w:r>
            <w:r w:rsidRPr="001E2A9D">
              <w:rPr>
                <w:color w:val="1A171C"/>
                <w:sz w:val="22"/>
                <w:szCs w:val="22"/>
              </w:rPr>
              <w:t>C.51</w:t>
            </w:r>
            <w:r w:rsidRPr="001A0516">
              <w:rPr>
                <w:color w:val="1A171C"/>
                <w:sz w:val="22"/>
                <w:szCs w:val="22"/>
              </w:rPr>
              <w:t>)</w:t>
            </w:r>
            <w:r w:rsidRPr="001E2A9D">
              <w:rPr>
                <w:color w:val="1A171C"/>
                <w:sz w:val="22"/>
                <w:szCs w:val="22"/>
              </w:rPr>
              <w:t>.</w:t>
            </w:r>
            <w:r w:rsidR="00267FE8">
              <w:rPr>
                <w:color w:val="1A171C"/>
                <w:sz w:val="22"/>
                <w:szCs w:val="22"/>
              </w:rPr>
              <w:t>’</w:t>
            </w:r>
            <w:r>
              <w:rPr>
                <w:color w:val="1A171C"/>
                <w:sz w:val="22"/>
                <w:szCs w:val="22"/>
                <w:lang w:val="hr-HR" w:eastAsia="hr-HR" w:bidi="hr-HR"/>
              </w:rPr>
              <w:t>;</w:t>
            </w:r>
          </w:p>
          <w:p w14:paraId="5D5BB6AF" w14:textId="77777777" w:rsidR="001A0516" w:rsidRPr="001E2A9D" w:rsidRDefault="001A0516" w:rsidP="00022974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</w:tr>
    </w:tbl>
    <w:p w14:paraId="3930ECA1" w14:textId="229E339A" w:rsidR="001A0516" w:rsidRDefault="001A0516" w:rsidP="00226151">
      <w:pPr>
        <w:pStyle w:val="Point2letter"/>
        <w:numPr>
          <w:ilvl w:val="0"/>
          <w:numId w:val="0"/>
        </w:numPr>
      </w:pPr>
    </w:p>
    <w:p w14:paraId="43FFC613" w14:textId="3F2D0F49" w:rsidR="00381EAE" w:rsidRPr="006427FC" w:rsidRDefault="009F5EFC" w:rsidP="00226151">
      <w:pPr>
        <w:pStyle w:val="Point2letter"/>
        <w:rPr>
          <w:lang w:val="en-IE"/>
        </w:rPr>
      </w:pPr>
      <w:r>
        <w:t>i</w:t>
      </w:r>
      <w:r w:rsidR="00226151">
        <w:t xml:space="preserve">n </w:t>
      </w:r>
      <w:r w:rsidR="00381EAE">
        <w:t xml:space="preserve">the entry </w:t>
      </w:r>
      <w:r w:rsidR="00226151">
        <w:t>‘</w:t>
      </w:r>
      <w:r w:rsidR="00226151" w:rsidRPr="00226151">
        <w:rPr>
          <w:lang w:val="en-IE"/>
        </w:rPr>
        <w:t>Effects on insects</w:t>
      </w:r>
      <w:r w:rsidR="00226151">
        <w:rPr>
          <w:lang w:val="en-IE"/>
        </w:rPr>
        <w:t xml:space="preserve">’ </w:t>
      </w:r>
      <w:r w:rsidR="00381EAE">
        <w:t xml:space="preserve">the </w:t>
      </w:r>
      <w:r w:rsidR="00905E83">
        <w:t xml:space="preserve">following </w:t>
      </w:r>
      <w:r w:rsidR="00381EAE">
        <w:t>row</w:t>
      </w:r>
      <w:r w:rsidR="00905E83">
        <w:t xml:space="preserve"> </w:t>
      </w:r>
      <w:r w:rsidR="00226151">
        <w:t>is</w:t>
      </w:r>
      <w:r w:rsidR="00905E83">
        <w:t xml:space="preserve"> </w:t>
      </w:r>
      <w:r w:rsidR="001635D8">
        <w:t>inserted</w:t>
      </w:r>
      <w:r w:rsidR="00381EAE">
        <w:t>:</w:t>
      </w:r>
    </w:p>
    <w:p w14:paraId="33C5EDA9" w14:textId="77777777" w:rsidR="006427FC" w:rsidRPr="00226151" w:rsidRDefault="006427FC" w:rsidP="006427FC">
      <w:pPr>
        <w:pStyle w:val="Point2letter"/>
        <w:numPr>
          <w:ilvl w:val="0"/>
          <w:numId w:val="0"/>
        </w:numPr>
        <w:ind w:left="1984"/>
        <w:rPr>
          <w:lang w:val="en-IE"/>
        </w:rPr>
      </w:pPr>
    </w:p>
    <w:tbl>
      <w:tblPr>
        <w:tblStyle w:val="TableGrid1"/>
        <w:tblW w:w="10031" w:type="dxa"/>
        <w:tblLayout w:type="fixed"/>
        <w:tblLook w:val="04A0" w:firstRow="1" w:lastRow="0" w:firstColumn="1" w:lastColumn="0" w:noHBand="0" w:noVBand="1"/>
      </w:tblPr>
      <w:tblGrid>
        <w:gridCol w:w="2376"/>
        <w:gridCol w:w="5292"/>
        <w:gridCol w:w="2363"/>
      </w:tblGrid>
      <w:tr w:rsidR="00381EAE" w:rsidRPr="001E2A9D" w14:paraId="5B48DC49" w14:textId="77777777" w:rsidTr="00015B6F">
        <w:trPr>
          <w:trHeight w:val="653"/>
        </w:trPr>
        <w:tc>
          <w:tcPr>
            <w:tcW w:w="2376" w:type="dxa"/>
          </w:tcPr>
          <w:p w14:paraId="465EA589" w14:textId="77777777" w:rsidR="00381EAE" w:rsidRPr="001E2A9D" w:rsidRDefault="00381EAE" w:rsidP="00015B6F">
            <w:pPr>
              <w:tabs>
                <w:tab w:val="left" w:pos="701"/>
              </w:tabs>
              <w:rPr>
                <w:color w:val="1A171C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</w:tcPr>
          <w:p w14:paraId="3801626B" w14:textId="7B5BA61E" w:rsidR="00381EAE" w:rsidRPr="001E2A9D" w:rsidRDefault="00381EAE" w:rsidP="00015B6F">
            <w:pPr>
              <w:rPr>
                <w:sz w:val="22"/>
                <w:szCs w:val="22"/>
                <w:lang w:eastAsia="en-GB"/>
              </w:rPr>
            </w:pPr>
            <w:r>
              <w:rPr>
                <w:color w:val="1A171C"/>
                <w:sz w:val="22"/>
                <w:szCs w:val="22"/>
              </w:rPr>
              <w:t>‘</w:t>
            </w:r>
            <w:r w:rsidR="00226151" w:rsidRPr="00226151">
              <w:rPr>
                <w:color w:val="1A171C"/>
                <w:sz w:val="22"/>
                <w:szCs w:val="22"/>
                <w:lang w:val="en-GB"/>
              </w:rPr>
              <w:t>OECD Test Guideline 254: Mason bees (Osmia sp.), Acute Contact Toxicity Test (2025)</w:t>
            </w:r>
            <w:r w:rsidR="00226151">
              <w:rPr>
                <w:color w:val="1A171C"/>
                <w:sz w:val="22"/>
                <w:szCs w:val="22"/>
                <w:lang w:val="en-GB"/>
              </w:rPr>
              <w:t>’</w:t>
            </w:r>
            <w:r w:rsidR="00CF73AC">
              <w:rPr>
                <w:color w:val="1A171C"/>
                <w:sz w:val="22"/>
                <w:szCs w:val="22"/>
                <w:lang w:val="en-GB"/>
              </w:rPr>
              <w:t>;</w:t>
            </w:r>
          </w:p>
        </w:tc>
        <w:tc>
          <w:tcPr>
            <w:tcW w:w="2363" w:type="dxa"/>
            <w:shd w:val="clear" w:color="auto" w:fill="auto"/>
          </w:tcPr>
          <w:p w14:paraId="2829810F" w14:textId="09CB5668" w:rsidR="00381EAE" w:rsidRPr="001E2A9D" w:rsidRDefault="00381EAE" w:rsidP="00015B6F">
            <w:pPr>
              <w:jc w:val="left"/>
              <w:rPr>
                <w:sz w:val="22"/>
                <w:szCs w:val="22"/>
                <w:lang w:eastAsia="en-GB"/>
              </w:rPr>
            </w:pPr>
          </w:p>
        </w:tc>
      </w:tr>
    </w:tbl>
    <w:p w14:paraId="76FE260D" w14:textId="77777777" w:rsidR="001635D8" w:rsidRDefault="001635D8" w:rsidP="001635D8">
      <w:pPr>
        <w:pStyle w:val="Point0number"/>
        <w:numPr>
          <w:ilvl w:val="0"/>
          <w:numId w:val="0"/>
        </w:numPr>
        <w:ind w:left="850"/>
        <w:rPr>
          <w:lang w:val="en-US"/>
        </w:rPr>
      </w:pPr>
      <w:bookmarkStart w:id="2" w:name="_Hlk130978621"/>
    </w:p>
    <w:p w14:paraId="7560BFDF" w14:textId="429E56D7" w:rsidR="00381EAE" w:rsidRPr="00E4797D" w:rsidRDefault="00381EAE" w:rsidP="00381EAE">
      <w:pPr>
        <w:pStyle w:val="Point0number"/>
        <w:rPr>
          <w:lang w:val="en-IE"/>
        </w:rPr>
      </w:pPr>
      <w:r w:rsidRPr="5E799972">
        <w:rPr>
          <w:lang w:val="en-US"/>
        </w:rPr>
        <w:t xml:space="preserve">in part B, the text below the heading of </w:t>
      </w:r>
      <w:r w:rsidR="00E270EB" w:rsidRPr="5E799972">
        <w:rPr>
          <w:lang w:val="en-US"/>
        </w:rPr>
        <w:t>Chapter</w:t>
      </w:r>
      <w:r w:rsidR="007D1DED" w:rsidRPr="00C45FC2">
        <w:rPr>
          <w:lang w:val="en-US"/>
        </w:rPr>
        <w:t xml:space="preserve"> </w:t>
      </w:r>
      <w:r w:rsidR="44B52704" w:rsidRPr="00C45FC2">
        <w:rPr>
          <w:lang w:val="en-US"/>
        </w:rPr>
        <w:t>B.7.</w:t>
      </w:r>
      <w:r w:rsidR="00D532E7" w:rsidRPr="5E799972">
        <w:rPr>
          <w:lang w:val="en-US"/>
        </w:rPr>
        <w:t xml:space="preserve"> </w:t>
      </w:r>
      <w:r w:rsidRPr="5E799972">
        <w:rPr>
          <w:lang w:val="en-US"/>
        </w:rPr>
        <w:t>is replaced by the following: ‘The full description of this test method has been deleted. The equivalent international test method appears in Part 0, Table 2’</w:t>
      </w:r>
      <w:r w:rsidR="00A57F43" w:rsidRPr="5E799972">
        <w:rPr>
          <w:lang w:val="en-IE"/>
        </w:rPr>
        <w:t>.</w:t>
      </w:r>
      <w:r w:rsidR="00DE6772" w:rsidRPr="5E799972">
        <w:rPr>
          <w:lang w:val="en-IE"/>
        </w:rPr>
        <w:t xml:space="preserve"> </w:t>
      </w:r>
    </w:p>
    <w:p w14:paraId="55EF3250" w14:textId="37298570" w:rsidR="08212DE5" w:rsidRDefault="08212DE5" w:rsidP="7638C830">
      <w:pPr>
        <w:pStyle w:val="Point0number"/>
        <w:rPr>
          <w:lang w:val="en-IE"/>
        </w:rPr>
      </w:pPr>
      <w:r w:rsidRPr="5E799972">
        <w:rPr>
          <w:lang w:val="en-US"/>
        </w:rPr>
        <w:t>in part B, the text below the heading of Chapter</w:t>
      </w:r>
      <w:r w:rsidRPr="5E799972">
        <w:rPr>
          <w:color w:val="FF0000"/>
          <w:lang w:val="en-US"/>
        </w:rPr>
        <w:t xml:space="preserve"> </w:t>
      </w:r>
      <w:r w:rsidRPr="5E799972">
        <w:rPr>
          <w:lang w:val="en-US"/>
        </w:rPr>
        <w:t>B.63.</w:t>
      </w:r>
      <w:r w:rsidR="00A379C5">
        <w:rPr>
          <w:lang w:val="en-US"/>
        </w:rPr>
        <w:t xml:space="preserve"> </w:t>
      </w:r>
      <w:r w:rsidRPr="5E799972">
        <w:rPr>
          <w:lang w:val="en-US"/>
        </w:rPr>
        <w:t>is replaced by the following: ‘The full description of this test method has been deleted. The equivalent international test method appears in Part 0, Table 2’</w:t>
      </w:r>
      <w:r w:rsidRPr="5E799972">
        <w:rPr>
          <w:lang w:val="en-IE"/>
        </w:rPr>
        <w:t>.</w:t>
      </w:r>
    </w:p>
    <w:p w14:paraId="2DC75EBA" w14:textId="38505A18" w:rsidR="08212DE5" w:rsidRDefault="08212DE5" w:rsidP="7638C830">
      <w:pPr>
        <w:pStyle w:val="Point0number"/>
        <w:rPr>
          <w:lang w:val="en-IE"/>
        </w:rPr>
      </w:pPr>
      <w:r w:rsidRPr="5E799972">
        <w:rPr>
          <w:lang w:val="en-US"/>
        </w:rPr>
        <w:t>in part B, the text below the heading of Chapter</w:t>
      </w:r>
      <w:r w:rsidRPr="5E799972">
        <w:rPr>
          <w:color w:val="FF0000"/>
          <w:lang w:val="en-US"/>
        </w:rPr>
        <w:t xml:space="preserve"> </w:t>
      </w:r>
      <w:r w:rsidRPr="5E799972">
        <w:rPr>
          <w:lang w:val="en-US"/>
        </w:rPr>
        <w:t>B.64. is replaced by the following: ‘The full description of this test method has been deleted. The equivalent international test method appears in Part 0, Table 2’</w:t>
      </w:r>
      <w:r w:rsidRPr="5E799972">
        <w:rPr>
          <w:lang w:val="en-IE"/>
        </w:rPr>
        <w:t>.</w:t>
      </w:r>
    </w:p>
    <w:p w14:paraId="78ADCA74" w14:textId="0DBE0814" w:rsidR="7638C830" w:rsidRDefault="5C575EAD" w:rsidP="7638C830">
      <w:pPr>
        <w:pStyle w:val="Point0number"/>
        <w:rPr>
          <w:lang w:val="en-IE"/>
        </w:rPr>
      </w:pPr>
      <w:r w:rsidRPr="5E799972">
        <w:rPr>
          <w:lang w:val="en-US"/>
        </w:rPr>
        <w:t>in part C, the text below the heading of Chapter C.7. is replaced by the following: ‘The full description of this test method has been deleted. The equivalent international test method appears in Part 0, Table 3’.</w:t>
      </w:r>
    </w:p>
    <w:p w14:paraId="534652EF" w14:textId="543CA77C" w:rsidR="7638C830" w:rsidRDefault="5C575EAD" w:rsidP="7638C830">
      <w:pPr>
        <w:pStyle w:val="Point0number"/>
        <w:rPr>
          <w:lang w:val="en-IE"/>
        </w:rPr>
      </w:pPr>
      <w:r w:rsidRPr="5E799972">
        <w:rPr>
          <w:lang w:val="en-US"/>
        </w:rPr>
        <w:t>in part C, the text below the heading of Chapter C.23. is replaced by the following: ‘The full description of this test method has been deleted. The equivalent international test method appears in Part 0, Table 3’.</w:t>
      </w:r>
    </w:p>
    <w:p w14:paraId="2D4127B2" w14:textId="25FA1291" w:rsidR="7638C830" w:rsidRDefault="5C575EAD" w:rsidP="7638C830">
      <w:pPr>
        <w:pStyle w:val="Point0number"/>
        <w:rPr>
          <w:lang w:val="en-IE"/>
        </w:rPr>
      </w:pPr>
      <w:r w:rsidRPr="5E799972">
        <w:rPr>
          <w:lang w:val="en-US"/>
        </w:rPr>
        <w:t>in part C, the text below the heading of Chapter C.24., is replaced by the following: ‘The full description of this test method has been deleted. The equivalent international test method appears in Part 0, Table 3’.</w:t>
      </w:r>
    </w:p>
    <w:p w14:paraId="18D98169" w14:textId="05A70E56" w:rsidR="7638C830" w:rsidRDefault="5C575EAD" w:rsidP="7638C830">
      <w:pPr>
        <w:pStyle w:val="Point0number"/>
        <w:rPr>
          <w:lang w:val="en-IE"/>
        </w:rPr>
      </w:pPr>
      <w:r w:rsidRPr="5E799972">
        <w:rPr>
          <w:lang w:val="en-US"/>
        </w:rPr>
        <w:t>in part C, the text below the heading of Chapter</w:t>
      </w:r>
      <w:r w:rsidR="1E2DC182" w:rsidRPr="5E799972">
        <w:rPr>
          <w:lang w:val="en-US"/>
        </w:rPr>
        <w:t xml:space="preserve"> </w:t>
      </w:r>
      <w:r w:rsidRPr="5E799972">
        <w:rPr>
          <w:lang w:val="en-US"/>
        </w:rPr>
        <w:t>C.47. is replaced by the following: ‘The full description of this test method has been deleted. The equivalent international test method appears in Part 0, Table 3’.</w:t>
      </w:r>
    </w:p>
    <w:p w14:paraId="16A96C4E" w14:textId="74A59E21" w:rsidR="7638C830" w:rsidRDefault="7BB6E9A7" w:rsidP="7638C830">
      <w:pPr>
        <w:pStyle w:val="Point0number"/>
        <w:rPr>
          <w:lang w:val="en-IE"/>
        </w:rPr>
      </w:pPr>
      <w:r w:rsidRPr="5E799972">
        <w:rPr>
          <w:lang w:val="en-US"/>
        </w:rPr>
        <w:t>in part C, the text below the heading of Chapter C.49 is replaced by the following: ‘The full description of this test method has been deleted. The equivalent international test method appears in Part 0, Table 3’.</w:t>
      </w:r>
    </w:p>
    <w:p w14:paraId="24D13F15" w14:textId="3C1FF30D" w:rsidR="00043300" w:rsidRPr="00922C51" w:rsidRDefault="00043300" w:rsidP="00381EAE">
      <w:pPr>
        <w:pStyle w:val="Point0number"/>
        <w:rPr>
          <w:lang w:val="en-IE"/>
        </w:rPr>
      </w:pPr>
      <w:r w:rsidRPr="5E799972">
        <w:rPr>
          <w:lang w:val="en-US"/>
        </w:rPr>
        <w:t xml:space="preserve">in part </w:t>
      </w:r>
      <w:r w:rsidR="007D1DED" w:rsidRPr="5E799972">
        <w:rPr>
          <w:lang w:val="en-US"/>
        </w:rPr>
        <w:t>C</w:t>
      </w:r>
      <w:r w:rsidRPr="5E799972">
        <w:rPr>
          <w:lang w:val="en-US"/>
        </w:rPr>
        <w:t>, the text below the heading of Chapter</w:t>
      </w:r>
      <w:r w:rsidR="007D1DED" w:rsidRPr="5E799972">
        <w:rPr>
          <w:lang w:val="en-US"/>
        </w:rPr>
        <w:t xml:space="preserve"> C.51. </w:t>
      </w:r>
      <w:r w:rsidRPr="5E799972">
        <w:rPr>
          <w:lang w:val="en-US"/>
        </w:rPr>
        <w:t>is replaced by the following:</w:t>
      </w:r>
      <w:r w:rsidR="00285BFE">
        <w:rPr>
          <w:lang w:val="en-US"/>
        </w:rPr>
        <w:t xml:space="preserve"> </w:t>
      </w:r>
      <w:r w:rsidRPr="5E799972">
        <w:rPr>
          <w:lang w:val="en-US"/>
        </w:rPr>
        <w:t xml:space="preserve">‘The full description of this test method has been deleted. The equivalent international test method appears in Part 0, Table </w:t>
      </w:r>
      <w:r w:rsidR="007D1DED" w:rsidRPr="5E799972">
        <w:rPr>
          <w:lang w:val="en-US"/>
        </w:rPr>
        <w:t>3</w:t>
      </w:r>
      <w:r w:rsidRPr="5E799972">
        <w:rPr>
          <w:lang w:val="en-US"/>
        </w:rPr>
        <w:t>’.</w:t>
      </w:r>
    </w:p>
    <w:bookmarkEnd w:id="2"/>
    <w:p w14:paraId="615C1662" w14:textId="77777777" w:rsidR="0017262D" w:rsidRPr="00637C01" w:rsidRDefault="0017262D">
      <w:pPr>
        <w:rPr>
          <w:i/>
          <w:iCs/>
          <w:lang w:val="en-IE"/>
        </w:rPr>
      </w:pPr>
    </w:p>
    <w:sectPr w:rsidR="0017262D" w:rsidRPr="00637C01" w:rsidSect="00B459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D3223" w14:textId="77777777" w:rsidR="00136DC4" w:rsidRDefault="00136DC4" w:rsidP="00381EAE">
      <w:pPr>
        <w:spacing w:before="0" w:after="0"/>
      </w:pPr>
      <w:r>
        <w:separator/>
      </w:r>
    </w:p>
  </w:endnote>
  <w:endnote w:type="continuationSeparator" w:id="0">
    <w:p w14:paraId="47B595BB" w14:textId="77777777" w:rsidR="00136DC4" w:rsidRDefault="00136DC4" w:rsidP="00381EAE">
      <w:pPr>
        <w:spacing w:before="0" w:after="0"/>
      </w:pPr>
      <w:r>
        <w:continuationSeparator/>
      </w:r>
    </w:p>
  </w:endnote>
  <w:endnote w:type="continuationNotice" w:id="1">
    <w:p w14:paraId="12DB7028" w14:textId="77777777" w:rsidR="00136DC4" w:rsidRDefault="00136DC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25F1" w14:textId="77777777" w:rsidR="00791DF2" w:rsidRDefault="00791D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07262" w14:textId="3B53FA94" w:rsidR="004B2F66" w:rsidRPr="00B459AC" w:rsidRDefault="00A22EA3" w:rsidP="00381EAE">
    <w:pPr>
      <w:pStyle w:val="Footer"/>
      <w:ind w:left="0"/>
      <w:rPr>
        <w:rFonts w:ascii="Arial" w:hAnsi="Arial" w:cs="Arial"/>
        <w:b/>
        <w:sz w:val="48"/>
      </w:rPr>
    </w:pPr>
    <w:r w:rsidRPr="00B459AC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4E04" w14:textId="77777777" w:rsidR="00791DF2" w:rsidRDefault="00791D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FE63E" w14:textId="77777777" w:rsidR="00136DC4" w:rsidRDefault="00136DC4" w:rsidP="00381EAE">
      <w:pPr>
        <w:spacing w:before="0" w:after="0"/>
      </w:pPr>
      <w:r>
        <w:separator/>
      </w:r>
    </w:p>
  </w:footnote>
  <w:footnote w:type="continuationSeparator" w:id="0">
    <w:p w14:paraId="67F356C3" w14:textId="77777777" w:rsidR="00136DC4" w:rsidRDefault="00136DC4" w:rsidP="00381EAE">
      <w:pPr>
        <w:spacing w:before="0" w:after="0"/>
      </w:pPr>
      <w:r>
        <w:continuationSeparator/>
      </w:r>
    </w:p>
  </w:footnote>
  <w:footnote w:type="continuationNotice" w:id="1">
    <w:p w14:paraId="2B427FDC" w14:textId="77777777" w:rsidR="00136DC4" w:rsidRDefault="00136DC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C048" w14:textId="77777777" w:rsidR="00791DF2" w:rsidRDefault="00791D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AEA90" w14:textId="352F1360" w:rsidR="00791DF2" w:rsidRPr="00FF6ED5" w:rsidRDefault="00791DF2" w:rsidP="00FF6E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0F38" w14:textId="77777777" w:rsidR="00791DF2" w:rsidRDefault="00791D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78B8"/>
    <w:multiLevelType w:val="multilevel"/>
    <w:tmpl w:val="70ACD090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lowerRoman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hint="default"/>
        <w:i w:val="0"/>
        <w:iCs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hint="default"/>
      </w:rPr>
    </w:lvl>
  </w:abstractNum>
  <w:abstractNum w:abstractNumId="1" w15:restartNumberingAfterBreak="0">
    <w:nsid w:val="2BC5DAAD"/>
    <w:multiLevelType w:val="multilevel"/>
    <w:tmpl w:val="EA404C96"/>
    <w:lvl w:ilvl="0">
      <w:start w:val="1"/>
      <w:numFmt w:val="decimal"/>
      <w:lvlText w:val="(%1)"/>
      <w:lvlJc w:val="left"/>
      <w:pPr>
        <w:ind w:left="850" w:hanging="850"/>
      </w:p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C451AEA"/>
    <w:multiLevelType w:val="hybridMultilevel"/>
    <w:tmpl w:val="9086DDE2"/>
    <w:lvl w:ilvl="0" w:tplc="CC6E27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CE1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4DAD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0062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E10B9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1648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9DCA1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2A6B5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4A406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8BA7011"/>
    <w:multiLevelType w:val="hybridMultilevel"/>
    <w:tmpl w:val="25BE6CF6"/>
    <w:lvl w:ilvl="0" w:tplc="BBCC18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6D471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9B0BB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822E3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1A869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5462C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40CA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10A02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5E65D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51335548"/>
    <w:multiLevelType w:val="hybridMultilevel"/>
    <w:tmpl w:val="D272E0BC"/>
    <w:lvl w:ilvl="0" w:tplc="15BC4D52">
      <w:start w:val="1"/>
      <w:numFmt w:val="lowerLetter"/>
      <w:lvlText w:val="(%1)"/>
      <w:lvlJc w:val="left"/>
      <w:pPr>
        <w:ind w:left="177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497" w:hanging="360"/>
      </w:pPr>
    </w:lvl>
    <w:lvl w:ilvl="2" w:tplc="1809001B" w:tentative="1">
      <w:start w:val="1"/>
      <w:numFmt w:val="lowerRoman"/>
      <w:lvlText w:val="%3."/>
      <w:lvlJc w:val="right"/>
      <w:pPr>
        <w:ind w:left="3217" w:hanging="180"/>
      </w:pPr>
    </w:lvl>
    <w:lvl w:ilvl="3" w:tplc="1809000F" w:tentative="1">
      <w:start w:val="1"/>
      <w:numFmt w:val="decimal"/>
      <w:lvlText w:val="%4."/>
      <w:lvlJc w:val="left"/>
      <w:pPr>
        <w:ind w:left="3937" w:hanging="360"/>
      </w:pPr>
    </w:lvl>
    <w:lvl w:ilvl="4" w:tplc="18090019" w:tentative="1">
      <w:start w:val="1"/>
      <w:numFmt w:val="lowerLetter"/>
      <w:lvlText w:val="%5."/>
      <w:lvlJc w:val="left"/>
      <w:pPr>
        <w:ind w:left="4657" w:hanging="360"/>
      </w:pPr>
    </w:lvl>
    <w:lvl w:ilvl="5" w:tplc="1809001B" w:tentative="1">
      <w:start w:val="1"/>
      <w:numFmt w:val="lowerRoman"/>
      <w:lvlText w:val="%6."/>
      <w:lvlJc w:val="right"/>
      <w:pPr>
        <w:ind w:left="5377" w:hanging="180"/>
      </w:pPr>
    </w:lvl>
    <w:lvl w:ilvl="6" w:tplc="1809000F" w:tentative="1">
      <w:start w:val="1"/>
      <w:numFmt w:val="decimal"/>
      <w:lvlText w:val="%7."/>
      <w:lvlJc w:val="left"/>
      <w:pPr>
        <w:ind w:left="6097" w:hanging="360"/>
      </w:pPr>
    </w:lvl>
    <w:lvl w:ilvl="7" w:tplc="18090019" w:tentative="1">
      <w:start w:val="1"/>
      <w:numFmt w:val="lowerLetter"/>
      <w:lvlText w:val="%8."/>
      <w:lvlJc w:val="left"/>
      <w:pPr>
        <w:ind w:left="6817" w:hanging="360"/>
      </w:pPr>
    </w:lvl>
    <w:lvl w:ilvl="8" w:tplc="1809001B" w:tentative="1">
      <w:start w:val="1"/>
      <w:numFmt w:val="lowerRoman"/>
      <w:lvlText w:val="%9."/>
      <w:lvlJc w:val="right"/>
      <w:pPr>
        <w:ind w:left="7537" w:hanging="180"/>
      </w:pPr>
    </w:lvl>
  </w:abstractNum>
  <w:num w:numId="1" w16cid:durableId="1368870467">
    <w:abstractNumId w:val="1"/>
  </w:num>
  <w:num w:numId="2" w16cid:durableId="12942168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9472848">
    <w:abstractNumId w:val="0"/>
  </w:num>
  <w:num w:numId="4" w16cid:durableId="6881380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16233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934676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5785437">
    <w:abstractNumId w:val="0"/>
  </w:num>
  <w:num w:numId="8" w16cid:durableId="15869119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72962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930835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713552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940305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5558618">
    <w:abstractNumId w:val="4"/>
  </w:num>
  <w:num w:numId="14" w16cid:durableId="1853296963">
    <w:abstractNumId w:val="3"/>
  </w:num>
  <w:num w:numId="15" w16cid:durableId="516161881">
    <w:abstractNumId w:val="2"/>
  </w:num>
  <w:num w:numId="16" w16cid:durableId="3322213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ACCOMPAGNANT.CP" w:val="&lt;UNUSED&gt;"/>
    <w:docVar w:name="LW_CORRIGENDUM" w:val="&lt;UNUSED&gt;"/>
    <w:docVar w:name="LW_CROSSREFERENCE" w:val="&lt;UNUSED&gt;"/>
    <w:docVar w:name="LW_DATE.ADOPT.CP_ISODATE" w:val="&lt;EMPTY&gt;"/>
    <w:docVar w:name="LW_DocType" w:val="NORMAL"/>
    <w:docVar w:name="LW_EMISSION" w:val="&lt;EMPTY&gt;"/>
    <w:docVar w:name="LW_EMISSION_ISODATE" w:val="&lt;EMPTY&gt;"/>
    <w:docVar w:name="LW_EMISSION_LOCATION" w:val="BRX"/>
    <w:docVar w:name="LW_EMISSION_PREFIX" w:val="Brussels, "/>
    <w:docVar w:name="LW_EMISSION_SUFFIX" w:val=" "/>
    <w:docVar w:name="LW_INTERETEEE.CP" w:val="&lt;UNUSED&gt;"/>
    <w:docVar w:name="LW_LANGUE" w:val="EN"/>
    <w:docVar w:name="LW_LANGUESFAISANTFOI.CP" w:val="&lt;UNUSED&gt;"/>
    <w:docVar w:name="LW_NOM.INST" w:val="EUROPEAN COMMISSION"/>
    <w:docVar w:name="LW_NOM.INST_JOINTDOC" w:val="&lt;EMPTY&gt;"/>
    <w:docVar w:name="LW_OBJETACTEPRINCIPAL.CP" w:val="&lt;UNUSED&gt;"/>
    <w:docVar w:name="LW_REF.II.NEW.CP" w:val="&lt;UNUSED&gt;"/>
    <w:docVar w:name="LW_REF.II.NEW.CP_NUMBER" w:val="&lt;UNUSED&gt;"/>
    <w:docVar w:name="LW_REF.II.NEW.CP_YEAR" w:val="2023"/>
    <w:docVar w:name="LW_REF.INST.NEW" w:val="&lt;EMPTY&gt;"/>
    <w:docVar w:name="LW_REF.INST.NEW_ADOPTED" w:val="&lt;EMPTY&gt;"/>
    <w:docVar w:name="LW_REF.INST.NEW_TEXT" w:val="(2023) XXX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&lt;UNUSED&gt;"/>
    <w:docVar w:name="LW_TYPE.DOC.CP" w:val="COMMISSION STAFF WORKING DOCUMENT"/>
    <w:docVar w:name="LW_TYPEACTEPRINCIPAL.CP" w:val="&lt;UNUSED&gt;"/>
  </w:docVars>
  <w:rsids>
    <w:rsidRoot w:val="00381EAE"/>
    <w:rsid w:val="00002B31"/>
    <w:rsid w:val="000033F0"/>
    <w:rsid w:val="000134F6"/>
    <w:rsid w:val="000319F0"/>
    <w:rsid w:val="00032D0C"/>
    <w:rsid w:val="00034B91"/>
    <w:rsid w:val="00043300"/>
    <w:rsid w:val="00055873"/>
    <w:rsid w:val="00055946"/>
    <w:rsid w:val="0006506E"/>
    <w:rsid w:val="00075FA8"/>
    <w:rsid w:val="000774DD"/>
    <w:rsid w:val="00082E14"/>
    <w:rsid w:val="00091780"/>
    <w:rsid w:val="0009295D"/>
    <w:rsid w:val="0009769F"/>
    <w:rsid w:val="000B177F"/>
    <w:rsid w:val="000B6ADC"/>
    <w:rsid w:val="000B7E27"/>
    <w:rsid w:val="000C4E75"/>
    <w:rsid w:val="000D00DB"/>
    <w:rsid w:val="000D07C5"/>
    <w:rsid w:val="000D0D6D"/>
    <w:rsid w:val="000D2AE1"/>
    <w:rsid w:val="000D303C"/>
    <w:rsid w:val="000D3743"/>
    <w:rsid w:val="000D44F1"/>
    <w:rsid w:val="000D4A08"/>
    <w:rsid w:val="000D5250"/>
    <w:rsid w:val="000E2B8A"/>
    <w:rsid w:val="000E5B90"/>
    <w:rsid w:val="000F272F"/>
    <w:rsid w:val="000F3D6B"/>
    <w:rsid w:val="000F3ECA"/>
    <w:rsid w:val="00116823"/>
    <w:rsid w:val="00117325"/>
    <w:rsid w:val="00120B8D"/>
    <w:rsid w:val="00122A95"/>
    <w:rsid w:val="00122C88"/>
    <w:rsid w:val="00136DC4"/>
    <w:rsid w:val="001438EB"/>
    <w:rsid w:val="00143E20"/>
    <w:rsid w:val="0014656B"/>
    <w:rsid w:val="0015307B"/>
    <w:rsid w:val="0015595A"/>
    <w:rsid w:val="00160FA5"/>
    <w:rsid w:val="001635D8"/>
    <w:rsid w:val="001658C3"/>
    <w:rsid w:val="00166C66"/>
    <w:rsid w:val="0017262D"/>
    <w:rsid w:val="0018497B"/>
    <w:rsid w:val="0019138A"/>
    <w:rsid w:val="00194F58"/>
    <w:rsid w:val="001A0516"/>
    <w:rsid w:val="001A1545"/>
    <w:rsid w:val="001A3780"/>
    <w:rsid w:val="001A684C"/>
    <w:rsid w:val="001B4FEF"/>
    <w:rsid w:val="001B6C95"/>
    <w:rsid w:val="001C575D"/>
    <w:rsid w:val="001D0336"/>
    <w:rsid w:val="001D510D"/>
    <w:rsid w:val="001D60E8"/>
    <w:rsid w:val="001E26DE"/>
    <w:rsid w:val="002005FB"/>
    <w:rsid w:val="00203FEC"/>
    <w:rsid w:val="00215067"/>
    <w:rsid w:val="0021685C"/>
    <w:rsid w:val="00223CA8"/>
    <w:rsid w:val="00226151"/>
    <w:rsid w:val="002320DF"/>
    <w:rsid w:val="00233A2B"/>
    <w:rsid w:val="00242286"/>
    <w:rsid w:val="002475D3"/>
    <w:rsid w:val="00247EE0"/>
    <w:rsid w:val="00251822"/>
    <w:rsid w:val="0025431B"/>
    <w:rsid w:val="00255DAA"/>
    <w:rsid w:val="00267FE8"/>
    <w:rsid w:val="00272D2B"/>
    <w:rsid w:val="00274F72"/>
    <w:rsid w:val="00277728"/>
    <w:rsid w:val="00285BFE"/>
    <w:rsid w:val="002864AF"/>
    <w:rsid w:val="00292758"/>
    <w:rsid w:val="0029603D"/>
    <w:rsid w:val="00297B73"/>
    <w:rsid w:val="002B1DD9"/>
    <w:rsid w:val="002B326D"/>
    <w:rsid w:val="002B4AFE"/>
    <w:rsid w:val="002C10A0"/>
    <w:rsid w:val="002C4E8C"/>
    <w:rsid w:val="002C6423"/>
    <w:rsid w:val="002D370D"/>
    <w:rsid w:val="002E21AC"/>
    <w:rsid w:val="002F3AE1"/>
    <w:rsid w:val="002F3E00"/>
    <w:rsid w:val="002F7B6B"/>
    <w:rsid w:val="00311A81"/>
    <w:rsid w:val="00316028"/>
    <w:rsid w:val="00316AC6"/>
    <w:rsid w:val="00321425"/>
    <w:rsid w:val="00324EB3"/>
    <w:rsid w:val="00327EAC"/>
    <w:rsid w:val="00330612"/>
    <w:rsid w:val="00345426"/>
    <w:rsid w:val="00345FA4"/>
    <w:rsid w:val="00356E80"/>
    <w:rsid w:val="00357856"/>
    <w:rsid w:val="00360131"/>
    <w:rsid w:val="00362D1A"/>
    <w:rsid w:val="00365082"/>
    <w:rsid w:val="00370F49"/>
    <w:rsid w:val="00381EAE"/>
    <w:rsid w:val="00385AD1"/>
    <w:rsid w:val="003A3074"/>
    <w:rsid w:val="003A5F33"/>
    <w:rsid w:val="003B1C3C"/>
    <w:rsid w:val="003B567E"/>
    <w:rsid w:val="003C330A"/>
    <w:rsid w:val="003D1846"/>
    <w:rsid w:val="003E2445"/>
    <w:rsid w:val="003F1611"/>
    <w:rsid w:val="003F3856"/>
    <w:rsid w:val="00406F38"/>
    <w:rsid w:val="004150D9"/>
    <w:rsid w:val="004169D2"/>
    <w:rsid w:val="00431C16"/>
    <w:rsid w:val="00440D77"/>
    <w:rsid w:val="00440F53"/>
    <w:rsid w:val="004410A3"/>
    <w:rsid w:val="00444CB9"/>
    <w:rsid w:val="00445DF0"/>
    <w:rsid w:val="00460EFA"/>
    <w:rsid w:val="00462171"/>
    <w:rsid w:val="00465EFB"/>
    <w:rsid w:val="00466B9D"/>
    <w:rsid w:val="00470ED6"/>
    <w:rsid w:val="00475C69"/>
    <w:rsid w:val="00483120"/>
    <w:rsid w:val="00491B27"/>
    <w:rsid w:val="00493D92"/>
    <w:rsid w:val="004A4913"/>
    <w:rsid w:val="004A72B1"/>
    <w:rsid w:val="004B2A86"/>
    <w:rsid w:val="004B2F66"/>
    <w:rsid w:val="004C06A2"/>
    <w:rsid w:val="004D02BB"/>
    <w:rsid w:val="004E256A"/>
    <w:rsid w:val="00503992"/>
    <w:rsid w:val="00506A77"/>
    <w:rsid w:val="005125B9"/>
    <w:rsid w:val="0051353A"/>
    <w:rsid w:val="00520083"/>
    <w:rsid w:val="005223DE"/>
    <w:rsid w:val="00523F18"/>
    <w:rsid w:val="0052736F"/>
    <w:rsid w:val="00541A48"/>
    <w:rsid w:val="005477DA"/>
    <w:rsid w:val="00552602"/>
    <w:rsid w:val="0055362F"/>
    <w:rsid w:val="00562657"/>
    <w:rsid w:val="005661BD"/>
    <w:rsid w:val="00566E78"/>
    <w:rsid w:val="00571500"/>
    <w:rsid w:val="00571842"/>
    <w:rsid w:val="00575D28"/>
    <w:rsid w:val="0057668D"/>
    <w:rsid w:val="0059570A"/>
    <w:rsid w:val="00595CF0"/>
    <w:rsid w:val="005C62AC"/>
    <w:rsid w:val="005D01ED"/>
    <w:rsid w:val="005E0743"/>
    <w:rsid w:val="005F45B1"/>
    <w:rsid w:val="00610825"/>
    <w:rsid w:val="006261FF"/>
    <w:rsid w:val="00635E44"/>
    <w:rsid w:val="00637C01"/>
    <w:rsid w:val="006427FC"/>
    <w:rsid w:val="00645CF0"/>
    <w:rsid w:val="006505B6"/>
    <w:rsid w:val="0065218A"/>
    <w:rsid w:val="006575E1"/>
    <w:rsid w:val="006652CC"/>
    <w:rsid w:val="00674E4A"/>
    <w:rsid w:val="00681DC3"/>
    <w:rsid w:val="00682F55"/>
    <w:rsid w:val="006A1923"/>
    <w:rsid w:val="006A3B65"/>
    <w:rsid w:val="006A5078"/>
    <w:rsid w:val="006B5451"/>
    <w:rsid w:val="006B70F9"/>
    <w:rsid w:val="006C2EEB"/>
    <w:rsid w:val="006D3F18"/>
    <w:rsid w:val="006D57B6"/>
    <w:rsid w:val="006F5672"/>
    <w:rsid w:val="0071302D"/>
    <w:rsid w:val="00716CBF"/>
    <w:rsid w:val="00716DF8"/>
    <w:rsid w:val="00733FAE"/>
    <w:rsid w:val="007402B5"/>
    <w:rsid w:val="0074645F"/>
    <w:rsid w:val="00760CB7"/>
    <w:rsid w:val="00761B0D"/>
    <w:rsid w:val="00776675"/>
    <w:rsid w:val="0078167C"/>
    <w:rsid w:val="0078663F"/>
    <w:rsid w:val="00791DF2"/>
    <w:rsid w:val="007948E8"/>
    <w:rsid w:val="007A08AE"/>
    <w:rsid w:val="007A0BE1"/>
    <w:rsid w:val="007A270D"/>
    <w:rsid w:val="007B0FFB"/>
    <w:rsid w:val="007B4DED"/>
    <w:rsid w:val="007B54BA"/>
    <w:rsid w:val="007B7708"/>
    <w:rsid w:val="007C51A0"/>
    <w:rsid w:val="007C5864"/>
    <w:rsid w:val="007C785B"/>
    <w:rsid w:val="007D1DED"/>
    <w:rsid w:val="007D47CC"/>
    <w:rsid w:val="007E0054"/>
    <w:rsid w:val="007F78D8"/>
    <w:rsid w:val="0080124C"/>
    <w:rsid w:val="00810522"/>
    <w:rsid w:val="0082136A"/>
    <w:rsid w:val="008306BC"/>
    <w:rsid w:val="00835843"/>
    <w:rsid w:val="0083794F"/>
    <w:rsid w:val="008402E7"/>
    <w:rsid w:val="00845524"/>
    <w:rsid w:val="00845EB8"/>
    <w:rsid w:val="00847BE7"/>
    <w:rsid w:val="00853331"/>
    <w:rsid w:val="00854522"/>
    <w:rsid w:val="0085636B"/>
    <w:rsid w:val="0086510F"/>
    <w:rsid w:val="008660A6"/>
    <w:rsid w:val="0088088F"/>
    <w:rsid w:val="008858DD"/>
    <w:rsid w:val="00890242"/>
    <w:rsid w:val="00891C71"/>
    <w:rsid w:val="008967E4"/>
    <w:rsid w:val="008A4AB6"/>
    <w:rsid w:val="008A711D"/>
    <w:rsid w:val="008A7FE8"/>
    <w:rsid w:val="008B102C"/>
    <w:rsid w:val="008C2277"/>
    <w:rsid w:val="008D0EF9"/>
    <w:rsid w:val="008E07C9"/>
    <w:rsid w:val="008F2A1F"/>
    <w:rsid w:val="008F4325"/>
    <w:rsid w:val="009040B8"/>
    <w:rsid w:val="009053AB"/>
    <w:rsid w:val="00905E83"/>
    <w:rsid w:val="009074C9"/>
    <w:rsid w:val="0091089C"/>
    <w:rsid w:val="00920922"/>
    <w:rsid w:val="00922C51"/>
    <w:rsid w:val="009255ED"/>
    <w:rsid w:val="00926A9D"/>
    <w:rsid w:val="00934AB3"/>
    <w:rsid w:val="009524E5"/>
    <w:rsid w:val="00956D16"/>
    <w:rsid w:val="009641CC"/>
    <w:rsid w:val="00971923"/>
    <w:rsid w:val="009811DE"/>
    <w:rsid w:val="0099433F"/>
    <w:rsid w:val="009960D7"/>
    <w:rsid w:val="009A3904"/>
    <w:rsid w:val="009B2460"/>
    <w:rsid w:val="009C3E6D"/>
    <w:rsid w:val="009C5FDD"/>
    <w:rsid w:val="009D603A"/>
    <w:rsid w:val="009F4F72"/>
    <w:rsid w:val="009F5EFC"/>
    <w:rsid w:val="00A00FBD"/>
    <w:rsid w:val="00A0176C"/>
    <w:rsid w:val="00A06301"/>
    <w:rsid w:val="00A14E61"/>
    <w:rsid w:val="00A17970"/>
    <w:rsid w:val="00A205F8"/>
    <w:rsid w:val="00A20E60"/>
    <w:rsid w:val="00A22E64"/>
    <w:rsid w:val="00A22EA3"/>
    <w:rsid w:val="00A263B1"/>
    <w:rsid w:val="00A3289F"/>
    <w:rsid w:val="00A379C5"/>
    <w:rsid w:val="00A43BB1"/>
    <w:rsid w:val="00A53333"/>
    <w:rsid w:val="00A53C65"/>
    <w:rsid w:val="00A57F43"/>
    <w:rsid w:val="00A84045"/>
    <w:rsid w:val="00A857DA"/>
    <w:rsid w:val="00A90A31"/>
    <w:rsid w:val="00A918E2"/>
    <w:rsid w:val="00AA5F47"/>
    <w:rsid w:val="00AB784A"/>
    <w:rsid w:val="00AC19B4"/>
    <w:rsid w:val="00AC3D80"/>
    <w:rsid w:val="00AC51C1"/>
    <w:rsid w:val="00AC57FE"/>
    <w:rsid w:val="00AC6354"/>
    <w:rsid w:val="00AC660C"/>
    <w:rsid w:val="00AC78FE"/>
    <w:rsid w:val="00AD5888"/>
    <w:rsid w:val="00AF209A"/>
    <w:rsid w:val="00AF7822"/>
    <w:rsid w:val="00B01D96"/>
    <w:rsid w:val="00B05E66"/>
    <w:rsid w:val="00B25675"/>
    <w:rsid w:val="00B31BAA"/>
    <w:rsid w:val="00B32F56"/>
    <w:rsid w:val="00B37594"/>
    <w:rsid w:val="00B4362D"/>
    <w:rsid w:val="00B61C96"/>
    <w:rsid w:val="00B83C23"/>
    <w:rsid w:val="00B85B48"/>
    <w:rsid w:val="00B908C1"/>
    <w:rsid w:val="00B93994"/>
    <w:rsid w:val="00BA4E87"/>
    <w:rsid w:val="00BB0468"/>
    <w:rsid w:val="00BB6C87"/>
    <w:rsid w:val="00BC0546"/>
    <w:rsid w:val="00BD34B7"/>
    <w:rsid w:val="00BF0D94"/>
    <w:rsid w:val="00BF2648"/>
    <w:rsid w:val="00BF6C32"/>
    <w:rsid w:val="00C02CC3"/>
    <w:rsid w:val="00C066F0"/>
    <w:rsid w:val="00C102B3"/>
    <w:rsid w:val="00C13A8A"/>
    <w:rsid w:val="00C17D16"/>
    <w:rsid w:val="00C20CF3"/>
    <w:rsid w:val="00C24DB0"/>
    <w:rsid w:val="00C45529"/>
    <w:rsid w:val="00C45FC2"/>
    <w:rsid w:val="00C51BDF"/>
    <w:rsid w:val="00C7064B"/>
    <w:rsid w:val="00C725EA"/>
    <w:rsid w:val="00C72926"/>
    <w:rsid w:val="00C74AEB"/>
    <w:rsid w:val="00C77589"/>
    <w:rsid w:val="00C8124F"/>
    <w:rsid w:val="00C83288"/>
    <w:rsid w:val="00C84023"/>
    <w:rsid w:val="00C8496F"/>
    <w:rsid w:val="00C97082"/>
    <w:rsid w:val="00CA6B1B"/>
    <w:rsid w:val="00CA6F8A"/>
    <w:rsid w:val="00CA7F17"/>
    <w:rsid w:val="00CB0109"/>
    <w:rsid w:val="00CB78BE"/>
    <w:rsid w:val="00CB7E26"/>
    <w:rsid w:val="00CC1F6B"/>
    <w:rsid w:val="00CC4670"/>
    <w:rsid w:val="00CD422F"/>
    <w:rsid w:val="00CD4E24"/>
    <w:rsid w:val="00CE7AE0"/>
    <w:rsid w:val="00CF1A58"/>
    <w:rsid w:val="00CF3B6F"/>
    <w:rsid w:val="00CF73AC"/>
    <w:rsid w:val="00D03282"/>
    <w:rsid w:val="00D054A0"/>
    <w:rsid w:val="00D10E73"/>
    <w:rsid w:val="00D272DA"/>
    <w:rsid w:val="00D32C1D"/>
    <w:rsid w:val="00D36C6E"/>
    <w:rsid w:val="00D37969"/>
    <w:rsid w:val="00D37BFD"/>
    <w:rsid w:val="00D43502"/>
    <w:rsid w:val="00D46576"/>
    <w:rsid w:val="00D473A8"/>
    <w:rsid w:val="00D532E7"/>
    <w:rsid w:val="00D57D40"/>
    <w:rsid w:val="00D6134D"/>
    <w:rsid w:val="00D705BF"/>
    <w:rsid w:val="00D8452A"/>
    <w:rsid w:val="00D87A02"/>
    <w:rsid w:val="00D979E1"/>
    <w:rsid w:val="00DA10E5"/>
    <w:rsid w:val="00DA6626"/>
    <w:rsid w:val="00DB4069"/>
    <w:rsid w:val="00DB563E"/>
    <w:rsid w:val="00DB6B21"/>
    <w:rsid w:val="00DC0BF2"/>
    <w:rsid w:val="00DC0CEF"/>
    <w:rsid w:val="00DC134E"/>
    <w:rsid w:val="00DC2822"/>
    <w:rsid w:val="00DE5F07"/>
    <w:rsid w:val="00DE6772"/>
    <w:rsid w:val="00DF25C0"/>
    <w:rsid w:val="00E1290F"/>
    <w:rsid w:val="00E12DCF"/>
    <w:rsid w:val="00E200D0"/>
    <w:rsid w:val="00E26844"/>
    <w:rsid w:val="00E270EB"/>
    <w:rsid w:val="00E37532"/>
    <w:rsid w:val="00E4797D"/>
    <w:rsid w:val="00E519E7"/>
    <w:rsid w:val="00E67BE3"/>
    <w:rsid w:val="00E73F2D"/>
    <w:rsid w:val="00E83987"/>
    <w:rsid w:val="00E87001"/>
    <w:rsid w:val="00E90D44"/>
    <w:rsid w:val="00E9526C"/>
    <w:rsid w:val="00E95C40"/>
    <w:rsid w:val="00E96E76"/>
    <w:rsid w:val="00EA51ED"/>
    <w:rsid w:val="00EA7B2D"/>
    <w:rsid w:val="00EB2029"/>
    <w:rsid w:val="00EF60C5"/>
    <w:rsid w:val="00F05BB8"/>
    <w:rsid w:val="00F06BC3"/>
    <w:rsid w:val="00F1377F"/>
    <w:rsid w:val="00F13FA8"/>
    <w:rsid w:val="00F170C5"/>
    <w:rsid w:val="00F20991"/>
    <w:rsid w:val="00F23F93"/>
    <w:rsid w:val="00F254E5"/>
    <w:rsid w:val="00F27611"/>
    <w:rsid w:val="00F33871"/>
    <w:rsid w:val="00F40AAD"/>
    <w:rsid w:val="00F43521"/>
    <w:rsid w:val="00F61B24"/>
    <w:rsid w:val="00F77AF9"/>
    <w:rsid w:val="00F83B78"/>
    <w:rsid w:val="00F8569B"/>
    <w:rsid w:val="00FA6319"/>
    <w:rsid w:val="00FC1957"/>
    <w:rsid w:val="00FF0129"/>
    <w:rsid w:val="00FF03EF"/>
    <w:rsid w:val="00FF2834"/>
    <w:rsid w:val="00FF6ED5"/>
    <w:rsid w:val="00FF7BD7"/>
    <w:rsid w:val="04A061FD"/>
    <w:rsid w:val="0625E704"/>
    <w:rsid w:val="076F6F54"/>
    <w:rsid w:val="08212DE5"/>
    <w:rsid w:val="0B16DFA1"/>
    <w:rsid w:val="0E91D587"/>
    <w:rsid w:val="10CB2E10"/>
    <w:rsid w:val="159CECB4"/>
    <w:rsid w:val="15F8DC65"/>
    <w:rsid w:val="17AE3351"/>
    <w:rsid w:val="1CE287E7"/>
    <w:rsid w:val="1E2DC182"/>
    <w:rsid w:val="201962D1"/>
    <w:rsid w:val="280E62B1"/>
    <w:rsid w:val="285AA853"/>
    <w:rsid w:val="2A509113"/>
    <w:rsid w:val="2BB4F456"/>
    <w:rsid w:val="3807E31E"/>
    <w:rsid w:val="3A55721D"/>
    <w:rsid w:val="3F4014FA"/>
    <w:rsid w:val="409D7474"/>
    <w:rsid w:val="44B52704"/>
    <w:rsid w:val="47815FCE"/>
    <w:rsid w:val="4B75DE79"/>
    <w:rsid w:val="4C0BDFD5"/>
    <w:rsid w:val="4F290029"/>
    <w:rsid w:val="50149979"/>
    <w:rsid w:val="50B237A4"/>
    <w:rsid w:val="567C7F04"/>
    <w:rsid w:val="5C575EAD"/>
    <w:rsid w:val="5E799972"/>
    <w:rsid w:val="61724AA2"/>
    <w:rsid w:val="63A8A56D"/>
    <w:rsid w:val="66C24BB4"/>
    <w:rsid w:val="6BFD9DC4"/>
    <w:rsid w:val="744ED0D2"/>
    <w:rsid w:val="7638C830"/>
    <w:rsid w:val="77634731"/>
    <w:rsid w:val="7BB6E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BC010"/>
  <w15:chartTrackingRefBased/>
  <w15:docId w15:val="{41830021-95D2-43B2-9F13-E545C4B5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516"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381E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1EAE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81EA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1EAE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81EA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81EA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81EAE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381EAE"/>
    <w:rPr>
      <w:rFonts w:ascii="Times New Roman" w:hAnsi="Times New Roman" w:cs="Times New Roman"/>
      <w:sz w:val="24"/>
    </w:rPr>
  </w:style>
  <w:style w:type="paragraph" w:customStyle="1" w:styleId="Point0number">
    <w:name w:val="Point 0 (number)"/>
    <w:basedOn w:val="Normal"/>
    <w:rsid w:val="00381EAE"/>
    <w:pPr>
      <w:numPr>
        <w:numId w:val="3"/>
      </w:numPr>
    </w:pPr>
  </w:style>
  <w:style w:type="paragraph" w:customStyle="1" w:styleId="Point1number">
    <w:name w:val="Point 1 (number)"/>
    <w:basedOn w:val="Normal"/>
    <w:rsid w:val="00381EAE"/>
    <w:pPr>
      <w:numPr>
        <w:ilvl w:val="2"/>
        <w:numId w:val="3"/>
      </w:numPr>
    </w:pPr>
  </w:style>
  <w:style w:type="paragraph" w:customStyle="1" w:styleId="Point2number">
    <w:name w:val="Point 2 (number)"/>
    <w:basedOn w:val="Normal"/>
    <w:rsid w:val="00381EAE"/>
    <w:pPr>
      <w:numPr>
        <w:ilvl w:val="4"/>
        <w:numId w:val="3"/>
      </w:numPr>
    </w:pPr>
  </w:style>
  <w:style w:type="paragraph" w:customStyle="1" w:styleId="Point3number">
    <w:name w:val="Point 3 (number)"/>
    <w:basedOn w:val="Normal"/>
    <w:rsid w:val="00381EAE"/>
    <w:pPr>
      <w:numPr>
        <w:ilvl w:val="6"/>
        <w:numId w:val="3"/>
      </w:numPr>
    </w:pPr>
  </w:style>
  <w:style w:type="paragraph" w:customStyle="1" w:styleId="Point0letter">
    <w:name w:val="Point 0 (letter)"/>
    <w:basedOn w:val="Normal"/>
    <w:rsid w:val="00381EAE"/>
    <w:pPr>
      <w:numPr>
        <w:ilvl w:val="1"/>
        <w:numId w:val="3"/>
      </w:numPr>
    </w:pPr>
  </w:style>
  <w:style w:type="paragraph" w:customStyle="1" w:styleId="Point1letter">
    <w:name w:val="Point 1 (letter)"/>
    <w:basedOn w:val="Normal"/>
    <w:rsid w:val="00381EAE"/>
    <w:pPr>
      <w:numPr>
        <w:ilvl w:val="3"/>
        <w:numId w:val="3"/>
      </w:numPr>
    </w:pPr>
  </w:style>
  <w:style w:type="paragraph" w:customStyle="1" w:styleId="Point2letter">
    <w:name w:val="Point 2 (letter)"/>
    <w:basedOn w:val="Normal"/>
    <w:rsid w:val="00381EAE"/>
    <w:pPr>
      <w:numPr>
        <w:ilvl w:val="5"/>
        <w:numId w:val="3"/>
      </w:numPr>
    </w:pPr>
  </w:style>
  <w:style w:type="paragraph" w:customStyle="1" w:styleId="Point3letter">
    <w:name w:val="Point 3 (letter)"/>
    <w:basedOn w:val="Normal"/>
    <w:rsid w:val="00381EAE"/>
    <w:pPr>
      <w:numPr>
        <w:ilvl w:val="7"/>
        <w:numId w:val="3"/>
      </w:numPr>
    </w:pPr>
  </w:style>
  <w:style w:type="paragraph" w:customStyle="1" w:styleId="Point4letter">
    <w:name w:val="Point 4 (letter)"/>
    <w:basedOn w:val="Normal"/>
    <w:rsid w:val="00381EAE"/>
    <w:pPr>
      <w:numPr>
        <w:ilvl w:val="8"/>
        <w:numId w:val="3"/>
      </w:numPr>
    </w:pPr>
  </w:style>
  <w:style w:type="paragraph" w:customStyle="1" w:styleId="Annexetitre">
    <w:name w:val="Annexe titre"/>
    <w:basedOn w:val="Normal"/>
    <w:next w:val="Normal"/>
    <w:rsid w:val="00381EAE"/>
    <w:pPr>
      <w:jc w:val="center"/>
    </w:pPr>
    <w:rPr>
      <w:b/>
      <w:u w:val="single"/>
    </w:rPr>
  </w:style>
  <w:style w:type="table" w:styleId="TableGrid">
    <w:name w:val="Table Grid"/>
    <w:basedOn w:val="TableNormal"/>
    <w:uiPriority w:val="39"/>
    <w:rsid w:val="00381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EAE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81EAE"/>
    <w:rPr>
      <w:rFonts w:ascii="Times New Roman" w:hAnsi="Times New Roman" w:cs="Times New Roman"/>
      <w:sz w:val="24"/>
    </w:rPr>
  </w:style>
  <w:style w:type="paragraph" w:styleId="Revision">
    <w:name w:val="Revision"/>
    <w:hidden/>
    <w:uiPriority w:val="99"/>
    <w:semiHidden/>
    <w:rsid w:val="00381EAE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0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03C"/>
    <w:rPr>
      <w:rFonts w:ascii="Times New Roman" w:hAnsi="Times New Roman" w:cs="Times New Roman"/>
      <w:b/>
      <w:bCs/>
      <w:sz w:val="20"/>
      <w:szCs w:val="20"/>
    </w:rPr>
  </w:style>
  <w:style w:type="paragraph" w:customStyle="1" w:styleId="pf0">
    <w:name w:val="pf0"/>
    <w:basedOn w:val="Normal"/>
    <w:rsid w:val="000D303C"/>
    <w:pPr>
      <w:spacing w:before="100" w:beforeAutospacing="1" w:after="100" w:afterAutospacing="1"/>
      <w:jc w:val="left"/>
    </w:pPr>
    <w:rPr>
      <w:rFonts w:eastAsia="Times New Roman"/>
      <w:szCs w:val="24"/>
      <w:lang w:val="en-IE" w:eastAsia="en-IE"/>
    </w:rPr>
  </w:style>
  <w:style w:type="character" w:customStyle="1" w:styleId="cf01">
    <w:name w:val="cf01"/>
    <w:basedOn w:val="DefaultParagraphFont"/>
    <w:rsid w:val="000D303C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66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KOE DMS" ma:contentTypeID="0x01010072106C75DA210C4E824231966115F8F700DF54991FAE5CEB488FF85765B45DFB99" ma:contentTypeVersion="23" ma:contentTypeDescription="Content Type for DMS" ma:contentTypeScope="" ma:versionID="b3c27d7b473c32e01940b2ad6a3f5d70">
  <xsd:schema xmlns:xsd="http://www.w3.org/2001/XMLSchema" xmlns:xs="http://www.w3.org/2001/XMLSchema" xmlns:p="http://schemas.microsoft.com/office/2006/metadata/properties" xmlns:ns2="15909d5e-1b51-4d5f-bae6-f3544bb622d4" xmlns:ns3="41e3d795-8705-4229-ae52-d44e348bb28c" xmlns:ns4="be613588-b571-4bb4-80c5-037067077d89" targetNamespace="http://schemas.microsoft.com/office/2006/metadata/properties" ma:root="true" ma:fieldsID="a2e84549cb17a18ab7e48a29b6ebe6f1" ns2:_="" ns3:_="" ns4:_="">
    <xsd:import namespace="15909d5e-1b51-4d5f-bae6-f3544bb622d4"/>
    <xsd:import namespace="41e3d795-8705-4229-ae52-d44e348bb28c"/>
    <xsd:import namespace="be613588-b571-4bb4-80c5-037067077d89"/>
    <xsd:element name="properties">
      <xsd:complexType>
        <xsd:sequence>
          <xsd:element name="documentManagement">
            <xsd:complexType>
              <xsd:all>
                <xsd:element ref="ns2:StartdatumDSGVOBehaltefrist" minOccurs="0"/>
                <xsd:element ref="ns2:LöschdatumDSGVO" minOccurs="0"/>
                <xsd:element ref="ns3:dd9b864d7182421f9aa3279e954a1643" minOccurs="0"/>
                <xsd:element ref="ns3:TaxCatchAll" minOccurs="0"/>
                <xsd:element ref="ns3:TaxCatchAllLabel" minOccurs="0"/>
                <xsd:element ref="ns3:j9b1171293f2437f82e1015e83949080" minOccurs="0"/>
                <xsd:element ref="ns3:EigeneReferenz" minOccurs="0"/>
                <xsd:element ref="ns3:Kundenreferenz" minOccurs="0"/>
                <xsd:element ref="ns3:Fremdsystemreferenzen" minOccurs="0"/>
                <xsd:element ref="ns2:Dokumentgueltigvon" minOccurs="0"/>
                <xsd:element ref="ns2:Dokumentgueltigbis" minOccurs="0"/>
                <xsd:element ref="ns3:Poststelle" minOccurs="0"/>
                <xsd:element ref="ns3:FreiesMetadatenfeld" minOccurs="0"/>
                <xsd:element ref="ns3:Vertraulichkeit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09d5e-1b51-4d5f-bae6-f3544bb622d4" elementFormDefault="qualified">
    <xsd:import namespace="http://schemas.microsoft.com/office/2006/documentManagement/types"/>
    <xsd:import namespace="http://schemas.microsoft.com/office/infopath/2007/PartnerControls"/>
    <xsd:element name="StartdatumDSGVOBehaltefrist" ma:index="8" nillable="true" ma:displayName="Startdatum DSGVO Behaltefrist" ma:format="DateOnly" ma:internalName="StartdatumDSGVOBehaltefrist">
      <xsd:simpleType>
        <xsd:restriction base="dms:DateTime"/>
      </xsd:simpleType>
    </xsd:element>
    <xsd:element name="LöschdatumDSGVO" ma:index="9" nillable="true" ma:displayName="Löschdatum DSGVO" ma:format="DateOnly" ma:internalName="L_x00f6_schdatumDSGVO">
      <xsd:simpleType>
        <xsd:restriction base="dms:DateTime"/>
      </xsd:simpleType>
    </xsd:element>
    <xsd:element name="Dokumentgueltigvon" ma:index="19" nillable="true" ma:displayName="Dokument gültig von" ma:format="DateOnly" ma:internalName="Dokumentgueltigvon">
      <xsd:simpleType>
        <xsd:restriction base="dms:DateTime"/>
      </xsd:simpleType>
    </xsd:element>
    <xsd:element name="Dokumentgueltigbis" ma:index="20" nillable="true" ma:displayName="Dokument gültig bis" ma:format="DateOnly" ma:internalName="Dokumentgueltigbis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3d795-8705-4229-ae52-d44e348bb28c" elementFormDefault="qualified">
    <xsd:import namespace="http://schemas.microsoft.com/office/2006/documentManagement/types"/>
    <xsd:import namespace="http://schemas.microsoft.com/office/infopath/2007/PartnerControls"/>
    <xsd:element name="dd9b864d7182421f9aa3279e954a1643" ma:index="10" nillable="true" ma:taxonomy="true" ma:internalName="dd9b864d7182421f9aa3279e954a1643" ma:taxonomyFieldName="Taetigkeitsbereich" ma:displayName="Tätigkeitsbereich" ma:fieldId="{dd9b864d-7182-421f-9aa3-279e954a1643}" ma:sspId="020107af-191c-445d-bfa4-3fed7916d217" ma:termSetId="6d6bf09e-5387-4cf0-b739-ac0a98477d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f404ba0a-b656-4e3a-878b-f63e1a038dd8}" ma:internalName="TaxCatchAll" ma:showField="CatchAllData" ma:web="41e3d795-8705-4229-ae52-d44e348bb2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f404ba0a-b656-4e3a-878b-f63e1a038dd8}" ma:internalName="TaxCatchAllLabel" ma:readOnly="true" ma:showField="CatchAllDataLabel" ma:web="41e3d795-8705-4229-ae52-d44e348bb2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9b1171293f2437f82e1015e83949080" ma:index="14" nillable="true" ma:taxonomy="true" ma:internalName="j9b1171293f2437f82e1015e83949080" ma:taxonomyFieldName="Dokumentenart" ma:displayName="Dokumentenart" ma:fieldId="{39b11712-93f2-437f-82e1-015e83949080}" ma:sspId="020107af-191c-445d-bfa4-3fed7916d217" ma:termSetId="23b79b47-28e1-4de8-8860-b3445e64ca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igeneReferenz" ma:index="16" nillable="true" ma:displayName="Eigene Referenz" ma:internalName="EigeneReferenz">
      <xsd:simpleType>
        <xsd:restriction base="dms:Text"/>
      </xsd:simpleType>
    </xsd:element>
    <xsd:element name="Kundenreferenz" ma:index="17" nillable="true" ma:displayName="Kundenreferenz" ma:internalName="Kundenreferenz">
      <xsd:simpleType>
        <xsd:restriction base="dms:Text"/>
      </xsd:simpleType>
    </xsd:element>
    <xsd:element name="Fremdsystemreferenzen" ma:index="18" nillable="true" ma:displayName="Fremdsystemreferenzen" ma:internalName="Fremdsystemreferenzen">
      <xsd:simpleType>
        <xsd:restriction base="dms:Note">
          <xsd:maxLength value="255"/>
        </xsd:restriction>
      </xsd:simpleType>
    </xsd:element>
    <xsd:element name="Poststelle" ma:index="21" nillable="true" ma:displayName="Poststelle" ma:internalName="Poststelle">
      <xsd:simpleType>
        <xsd:restriction base="dms:Note">
          <xsd:maxLength value="255"/>
        </xsd:restriction>
      </xsd:simpleType>
    </xsd:element>
    <xsd:element name="FreiesMetadatenfeld" ma:index="22" nillable="true" ma:displayName="Freies Metadatenfeld" ma:internalName="FreiesMetadatenfeld">
      <xsd:simpleType>
        <xsd:restriction base="dms:Note">
          <xsd:maxLength value="255"/>
        </xsd:restriction>
      </xsd:simpleType>
    </xsd:element>
    <xsd:element name="Vertraulichkeit" ma:index="23" nillable="true" ma:displayName="Vertraulichkeit" ma:internalName="Vertraulichkeit">
      <xsd:simpleType>
        <xsd:restriction base="dms:Text"/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13588-b571-4bb4-80c5-037067077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Bildmarkierungen" ma:readOnly="false" ma:fieldId="{5cf76f15-5ced-4ddc-b409-7134ff3c332f}" ma:taxonomyMulti="true" ma:sspId="020107af-191c-445d-bfa4-3fed7916d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613588-b571-4bb4-80c5-037067077d89">
      <Terms xmlns="http://schemas.microsoft.com/office/infopath/2007/PartnerControls"/>
    </lcf76f155ced4ddcb4097134ff3c332f>
    <TaxCatchAll xmlns="41e3d795-8705-4229-ae52-d44e348bb28c">
      <Value>8</Value>
      <Value>7</Value>
    </TaxCatchAll>
    <Poststelle xmlns="41e3d795-8705-4229-ae52-d44e348bb28c" xsi:nil="true"/>
    <StartdatumDSGVOBehaltefrist xmlns="15909d5e-1b51-4d5f-bae6-f3544bb622d4" xsi:nil="true"/>
    <LöschdatumDSGVO xmlns="15909d5e-1b51-4d5f-bae6-f3544bb622d4" xsi:nil="true"/>
    <dd9b864d7182421f9aa3279e954a1643 xmlns="41e3d795-8705-4229-ae52-d44e348bb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Allgemein</TermName>
          <TermId xmlns="http://schemas.microsoft.com/office/infopath/2007/PartnerControls">4c264b77-3718-4103-ae5e-af42e791c13f</TermId>
        </TermInfo>
      </Terms>
    </dd9b864d7182421f9aa3279e954a1643>
    <Fremdsystemreferenzen xmlns="41e3d795-8705-4229-ae52-d44e348bb28c" xsi:nil="true"/>
    <EigeneReferenz xmlns="41e3d795-8705-4229-ae52-d44e348bb28c" xsi:nil="true"/>
    <Vertraulichkeit xmlns="41e3d795-8705-4229-ae52-d44e348bb28c" xsi:nil="true"/>
    <Dokumentgueltigbis xmlns="15909d5e-1b51-4d5f-bae6-f3544bb622d4" xsi:nil="true"/>
    <j9b1171293f2437f82e1015e83949080 xmlns="41e3d795-8705-4229-ae52-d44e348bb28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Allgemeines Dokument</TermName>
          <TermId xmlns="http://schemas.microsoft.com/office/infopath/2007/PartnerControls">256c25dd-d6b9-4889-8d4b-4a032cb12aef</TermId>
        </TermInfo>
      </Terms>
    </j9b1171293f2437f82e1015e83949080>
    <Kundenreferenz xmlns="41e3d795-8705-4229-ae52-d44e348bb28c" xsi:nil="true"/>
    <FreiesMetadatenfeld xmlns="41e3d795-8705-4229-ae52-d44e348bb28c" xsi:nil="true"/>
    <Dokumentgueltigvon xmlns="15909d5e-1b51-4d5f-bae6-f3544bb622d4" xsi:nil="true"/>
    <_dlc_DocId xmlns="41e3d795-8705-4229-ae52-d44e348bb28c">MKM4C5H7TKHK-352036381-8288</_dlc_DocId>
    <_dlc_DocIdUrl xmlns="41e3d795-8705-4229-ae52-d44e348bb28c">
      <Url>https://wkonline.sharepoint.com/sites/wkoe-dms-oe-14165/_layouts/15/DocIdRedir.aspx?ID=MKM4C5H7TKHK-352036381-8288</Url>
      <Description>MKM4C5H7TKHK-352036381-8288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513174D-FA96-42B0-8863-6A19CFDCD7AB}"/>
</file>

<file path=customXml/itemProps2.xml><?xml version="1.0" encoding="utf-8"?>
<ds:datastoreItem xmlns:ds="http://schemas.openxmlformats.org/officeDocument/2006/customXml" ds:itemID="{8DCF85F1-7C49-4922-9DC8-85C46CCE0D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6AEDA-0017-40BA-A609-BFC8A3085538}">
  <ds:schemaRefs>
    <ds:schemaRef ds:uri="http://www.w3.org/XML/1998/namespace"/>
    <ds:schemaRef ds:uri="144c03d0-0f03-451f-9d46-5279004462a4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f7bb8512-91eb-4bfd-be42-d6f021407e9a"/>
    <ds:schemaRef ds:uri="http://schemas.openxmlformats.org/package/2006/metadata/core-properties"/>
    <ds:schemaRef ds:uri="http://schemas.microsoft.com/sharepoint/v3/fields"/>
    <ds:schemaRef ds:uri="http://purl.org/dc/elements/1.1/"/>
    <ds:schemaRef ds:uri="e634d651-377a-49c2-a8bf-ddef58e15d6b"/>
    <ds:schemaRef ds:uri="22ee0535-c74f-4e20-993e-fbce5d54a3a0"/>
  </ds:schemaRefs>
</ds:datastoreItem>
</file>

<file path=customXml/itemProps4.xml><?xml version="1.0" encoding="utf-8"?>
<ds:datastoreItem xmlns:ds="http://schemas.openxmlformats.org/officeDocument/2006/customXml" ds:itemID="{DEEA662A-CA97-4215-9038-0BACAFABC0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1662</Words>
  <Characters>9613</Characters>
  <Application>Microsoft Office Word</Application>
  <DocSecurity>0</DocSecurity>
  <Lines>436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BLAGA SIGARTAU Felicia (ENV)</dc:creator>
  <cp:keywords/>
  <dc:description/>
  <cp:lastModifiedBy>CERIDONO Mara (ENV)</cp:lastModifiedBy>
  <cp:revision>2</cp:revision>
  <dcterms:created xsi:type="dcterms:W3CDTF">2026-09-28T10:18:00Z</dcterms:created>
  <dcterms:modified xsi:type="dcterms:W3CDTF">2026-09-28T10:18:00Z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2023-12-11T15:36:11Z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d1b77428-9e79-4a5e-a10f-146a66c6ce2d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0x01010072106C75DA210C4E824231966115F8F700DF54991FAE5CEB488FF85765B45DFB99</vt:lpwstr>
  </property>
  <property fmtid="{D5CDD505-2E9C-101B-9397-08002B2CF9AE}" pid="10" name="MediaServiceImageTags">
    <vt:lpwstr/>
  </property>
  <property fmtid="{D5CDD505-2E9C-101B-9397-08002B2CF9AE}" pid="11" name="_dlc_DocIdItemGuid">
    <vt:lpwstr>ca8a3841-13b7-450c-a842-afbe9fe99326</vt:lpwstr>
  </property>
  <property fmtid="{D5CDD505-2E9C-101B-9397-08002B2CF9AE}" pid="12" name="Taetigkeitsbereich">
    <vt:lpwstr>7;#Allgemein|4c264b77-3718-4103-ae5e-af42e791c13f</vt:lpwstr>
  </property>
  <property fmtid="{D5CDD505-2E9C-101B-9397-08002B2CF9AE}" pid="13" name="Dokumentenart">
    <vt:lpwstr>8;#Allgemeines Dokument|256c25dd-d6b9-4889-8d4b-4a032cb12aef</vt:lpwstr>
  </property>
</Properties>
</file>