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424E3" w:rsidRDefault="000A1488">
      <w:pPr>
        <w:pStyle w:val="Textkrper"/>
        <w:rPr>
          <w:rFonts w:ascii="Times New Roman"/>
          <w:i w:val="0"/>
        </w:rPr>
      </w:pPr>
      <w:r>
        <w:rPr>
          <w:noProof/>
          <w:lang w:val="de-AT" w:eastAsia="de-AT"/>
        </w:rPr>
        <mc:AlternateContent>
          <mc:Choice Requires="wps">
            <w:drawing>
              <wp:anchor distT="0" distB="0" distL="114300" distR="114300" simplePos="0" relativeHeight="251657728" behindDoc="0" locked="0" layoutInCell="1" allowOverlap="1">
                <wp:simplePos x="0" y="0"/>
                <wp:positionH relativeFrom="page">
                  <wp:posOffset>148590</wp:posOffset>
                </wp:positionH>
                <wp:positionV relativeFrom="page">
                  <wp:posOffset>0</wp:posOffset>
                </wp:positionV>
                <wp:extent cx="118110" cy="10692130"/>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0692130"/>
                        </a:xfrm>
                        <a:prstGeom prst="rect">
                          <a:avLst/>
                        </a:prstGeom>
                        <a:solidFill>
                          <a:srgbClr val="2558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4B35A" id="Rectangle 2" o:spid="_x0000_s1026" style="position:absolute;margin-left:11.7pt;margin-top:0;width:9.3pt;height:84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" fillcolor="#255830" stroked="f">
                <w10:wrap anchorx="page" anchory="page"/>
              </v:rect>
            </w:pict>
          </mc:Fallback>
        </mc:AlternateContent>
      </w:r>
    </w:p>
    <w:p w:rsidR="004424E3" w:rsidRDefault="004424E3">
      <w:pPr>
        <w:pStyle w:val="Textkrper"/>
        <w:spacing w:before="10"/>
        <w:rPr>
          <w:rFonts w:ascii="Times New Roman"/>
          <w:i w:val="0"/>
          <w:sz w:val="19"/>
        </w:rPr>
      </w:pPr>
    </w:p>
    <w:p w:rsidR="004424E3" w:rsidRDefault="00AF7B2B">
      <w:pPr>
        <w:pStyle w:val="Textkrper"/>
        <w:ind w:left="7774"/>
        <w:rPr>
          <w:rFonts w:ascii="Times New Roman"/>
          <w:i w:val="0"/>
        </w:rPr>
      </w:pPr>
      <w:r>
        <w:rPr>
          <w:rFonts w:ascii="Times New Roman"/>
          <w:i w:val="0"/>
          <w:noProof/>
          <w:lang w:val="de-AT" w:eastAsia="de-AT"/>
        </w:rPr>
        <w:drawing>
          <wp:inline distT="0" distB="0" distL="0" distR="0">
            <wp:extent cx="2150954" cy="8884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50954" cy="888492"/>
                    </a:xfrm>
                    <a:prstGeom prst="rect">
                      <a:avLst/>
                    </a:prstGeom>
                  </pic:spPr>
                </pic:pic>
              </a:graphicData>
            </a:graphic>
          </wp:inline>
        </w:drawing>
      </w: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424E3">
      <w:pPr>
        <w:pStyle w:val="Textkrper"/>
        <w:rPr>
          <w:rFonts w:ascii="Times New Roman"/>
          <w:i w:val="0"/>
        </w:rPr>
      </w:pPr>
    </w:p>
    <w:p w:rsidR="004424E3" w:rsidRDefault="004E59B2" w:rsidP="004E59B2">
      <w:pPr>
        <w:spacing w:before="259"/>
        <w:ind w:left="3119" w:right="1606"/>
        <w:jc w:val="center"/>
        <w:rPr>
          <w:rFonts w:ascii="Trebuchet MS" w:hAnsi="Trebuchet MS"/>
          <w:i/>
          <w:sz w:val="32"/>
        </w:rPr>
      </w:pPr>
      <w:r w:rsidRPr="004E59B2">
        <w:rPr>
          <w:rFonts w:ascii="Trebuchet MS" w:hAnsi="Trebuchet MS"/>
          <w:i/>
          <w:sz w:val="32"/>
        </w:rPr>
        <w:t>Event, Public Relations und Werbung GmbH</w:t>
      </w:r>
    </w:p>
    <w:p w:rsidR="004E59B2" w:rsidRPr="004E59B2" w:rsidRDefault="004E59B2" w:rsidP="004E59B2">
      <w:pPr>
        <w:spacing w:before="259"/>
        <w:ind w:left="3119" w:right="1606"/>
        <w:jc w:val="center"/>
        <w:rPr>
          <w:rFonts w:ascii="Trebuchet MS" w:hAnsi="Trebuchet MS"/>
          <w:i/>
          <w:sz w:val="32"/>
        </w:rPr>
      </w:pPr>
    </w:p>
    <w:p w:rsidR="004E59B2" w:rsidRDefault="004E59B2" w:rsidP="004E59B2">
      <w:pPr>
        <w:rPr>
          <w:rFonts w:cs="Arial"/>
          <w:iCs/>
        </w:rPr>
      </w:pPr>
    </w:p>
    <w:p w:rsidR="004E59B2" w:rsidRDefault="004E59B2" w:rsidP="004E59B2">
      <w:pPr>
        <w:pBdr>
          <w:top w:val="single" w:sz="4" w:space="1" w:color="auto"/>
          <w:left w:val="single" w:sz="4" w:space="4" w:color="auto"/>
          <w:bottom w:val="single" w:sz="4" w:space="1" w:color="auto"/>
          <w:right w:val="single" w:sz="4" w:space="4" w:color="auto"/>
        </w:pBdr>
        <w:ind w:left="993"/>
        <w:rPr>
          <w:rFonts w:cs="Arial"/>
          <w:b/>
          <w:i/>
          <w:iCs/>
        </w:rPr>
      </w:pPr>
      <w:proofErr w:type="spellStart"/>
      <w:r>
        <w:rPr>
          <w:rFonts w:cs="Arial"/>
          <w:b/>
          <w:i/>
          <w:iCs/>
        </w:rPr>
        <w:t>Rechtlicher</w:t>
      </w:r>
      <w:proofErr w:type="spellEnd"/>
      <w:r>
        <w:rPr>
          <w:rFonts w:cs="Arial"/>
          <w:b/>
          <w:i/>
          <w:iCs/>
        </w:rPr>
        <w:t xml:space="preserve"> </w:t>
      </w:r>
      <w:proofErr w:type="spellStart"/>
      <w:r>
        <w:rPr>
          <w:rFonts w:cs="Arial"/>
          <w:b/>
          <w:i/>
          <w:iCs/>
        </w:rPr>
        <w:t>Hinweis</w:t>
      </w:r>
      <w:proofErr w:type="spellEnd"/>
      <w:r>
        <w:rPr>
          <w:rFonts w:cs="Arial"/>
          <w:b/>
          <w:i/>
          <w:iCs/>
        </w:rPr>
        <w:t>:</w:t>
      </w:r>
    </w:p>
    <w:p w:rsidR="004E59B2" w:rsidRDefault="004E59B2" w:rsidP="004E59B2">
      <w:pPr>
        <w:pBdr>
          <w:top w:val="single" w:sz="4" w:space="1" w:color="auto"/>
          <w:left w:val="single" w:sz="4" w:space="4" w:color="auto"/>
          <w:bottom w:val="single" w:sz="4" w:space="1" w:color="auto"/>
          <w:right w:val="single" w:sz="4" w:space="4" w:color="auto"/>
        </w:pBdr>
        <w:ind w:left="993"/>
        <w:jc w:val="both"/>
        <w:rPr>
          <w:rFonts w:cs="Arial"/>
          <w:i/>
          <w:iCs/>
        </w:rPr>
      </w:pPr>
      <w:r>
        <w:rPr>
          <w:rFonts w:cs="Arial"/>
          <w:i/>
          <w:iCs/>
        </w:rPr>
        <w:t xml:space="preserve">Dieses </w:t>
      </w:r>
      <w:proofErr w:type="spellStart"/>
      <w:r>
        <w:rPr>
          <w:rFonts w:cs="Arial"/>
          <w:i/>
          <w:iCs/>
        </w:rPr>
        <w:t>Dokument</w:t>
      </w:r>
      <w:proofErr w:type="spellEnd"/>
      <w:r>
        <w:rPr>
          <w:rFonts w:cs="Arial"/>
          <w:i/>
          <w:iCs/>
        </w:rPr>
        <w:t xml:space="preserve"> </w:t>
      </w:r>
      <w:proofErr w:type="spellStart"/>
      <w:r>
        <w:rPr>
          <w:rFonts w:cs="Arial"/>
          <w:i/>
          <w:iCs/>
        </w:rPr>
        <w:t>bezieht</w:t>
      </w:r>
      <w:proofErr w:type="spellEnd"/>
      <w:r>
        <w:rPr>
          <w:rFonts w:cs="Arial"/>
          <w:i/>
          <w:iCs/>
        </w:rPr>
        <w:t xml:space="preserve"> </w:t>
      </w:r>
      <w:proofErr w:type="spellStart"/>
      <w:r>
        <w:rPr>
          <w:rFonts w:cs="Arial"/>
          <w:i/>
          <w:iCs/>
        </w:rPr>
        <w:t>sich</w:t>
      </w:r>
      <w:proofErr w:type="spellEnd"/>
      <w:r>
        <w:rPr>
          <w:rFonts w:cs="Arial"/>
          <w:i/>
          <w:iCs/>
        </w:rPr>
        <w:t xml:space="preserve"> auf die ab 25.5.2018 in </w:t>
      </w:r>
      <w:proofErr w:type="spellStart"/>
      <w:r>
        <w:rPr>
          <w:rFonts w:cs="Arial"/>
          <w:i/>
          <w:iCs/>
        </w:rPr>
        <w:t>Österreich</w:t>
      </w:r>
      <w:proofErr w:type="spellEnd"/>
      <w:r>
        <w:rPr>
          <w:rFonts w:cs="Arial"/>
          <w:i/>
          <w:iCs/>
        </w:rPr>
        <w:t xml:space="preserve"> </w:t>
      </w:r>
      <w:proofErr w:type="spellStart"/>
      <w:r>
        <w:rPr>
          <w:rFonts w:cs="Arial"/>
          <w:i/>
          <w:iCs/>
        </w:rPr>
        <w:t>geltende</w:t>
      </w:r>
      <w:proofErr w:type="spellEnd"/>
      <w:r>
        <w:rPr>
          <w:rFonts w:cs="Arial"/>
          <w:i/>
          <w:iCs/>
        </w:rPr>
        <w:t xml:space="preserve"> </w:t>
      </w:r>
      <w:proofErr w:type="spellStart"/>
      <w:r>
        <w:rPr>
          <w:rFonts w:cs="Arial"/>
          <w:i/>
          <w:iCs/>
        </w:rPr>
        <w:t>Rechtslage</w:t>
      </w:r>
      <w:proofErr w:type="spellEnd"/>
      <w:r>
        <w:rPr>
          <w:rFonts w:cs="Arial"/>
          <w:i/>
          <w:iCs/>
        </w:rPr>
        <w:t xml:space="preserve">. </w:t>
      </w:r>
      <w:proofErr w:type="spellStart"/>
      <w:r>
        <w:rPr>
          <w:rFonts w:cs="Arial"/>
          <w:i/>
          <w:iCs/>
        </w:rPr>
        <w:t>Es</w:t>
      </w:r>
      <w:proofErr w:type="spellEnd"/>
      <w:r>
        <w:rPr>
          <w:rFonts w:cs="Arial"/>
          <w:i/>
          <w:iCs/>
        </w:rPr>
        <w:t xml:space="preserve"> </w:t>
      </w:r>
      <w:proofErr w:type="spellStart"/>
      <w:r>
        <w:rPr>
          <w:rFonts w:cs="Arial"/>
          <w:i/>
          <w:iCs/>
        </w:rPr>
        <w:t>wurde</w:t>
      </w:r>
      <w:proofErr w:type="spellEnd"/>
      <w:r>
        <w:rPr>
          <w:rFonts w:cs="Arial"/>
          <w:i/>
          <w:iCs/>
        </w:rPr>
        <w:t xml:space="preserve"> in </w:t>
      </w:r>
      <w:proofErr w:type="spellStart"/>
      <w:r>
        <w:rPr>
          <w:rFonts w:cs="Arial"/>
          <w:i/>
          <w:iCs/>
        </w:rPr>
        <w:t>Zusammenarbeit</w:t>
      </w:r>
      <w:proofErr w:type="spellEnd"/>
      <w:r>
        <w:rPr>
          <w:rFonts w:cs="Arial"/>
          <w:i/>
          <w:iCs/>
        </w:rPr>
        <w:t xml:space="preserve"> der </w:t>
      </w:r>
      <w:proofErr w:type="spellStart"/>
      <w:r>
        <w:rPr>
          <w:rFonts w:cs="Arial"/>
          <w:i/>
          <w:iCs/>
        </w:rPr>
        <w:t>Bundessparte</w:t>
      </w:r>
      <w:proofErr w:type="spellEnd"/>
      <w:r>
        <w:rPr>
          <w:rFonts w:cs="Arial"/>
          <w:i/>
          <w:iCs/>
        </w:rPr>
        <w:t xml:space="preserve"> Tourismus und Freizeitwirtschaft und der </w:t>
      </w:r>
      <w:proofErr w:type="spellStart"/>
      <w:r>
        <w:rPr>
          <w:rFonts w:cs="Arial"/>
          <w:i/>
          <w:iCs/>
        </w:rPr>
        <w:t>Rechtsanwaltskanzlei</w:t>
      </w:r>
      <w:proofErr w:type="spellEnd"/>
      <w:r>
        <w:rPr>
          <w:rFonts w:cs="Arial"/>
          <w:i/>
          <w:iCs/>
        </w:rPr>
        <w:t xml:space="preserve"> MSP-LAW </w:t>
      </w:r>
      <w:proofErr w:type="spellStart"/>
      <w:proofErr w:type="gramStart"/>
      <w:r>
        <w:rPr>
          <w:rFonts w:cs="Arial"/>
          <w:i/>
          <w:iCs/>
        </w:rPr>
        <w:t>als</w:t>
      </w:r>
      <w:proofErr w:type="spellEnd"/>
      <w:proofErr w:type="gramEnd"/>
      <w:r>
        <w:rPr>
          <w:rFonts w:cs="Arial"/>
          <w:i/>
          <w:iCs/>
        </w:rPr>
        <w:t xml:space="preserve"> </w:t>
      </w:r>
      <w:proofErr w:type="spellStart"/>
      <w:r>
        <w:rPr>
          <w:rFonts w:cs="Arial"/>
          <w:i/>
          <w:iCs/>
        </w:rPr>
        <w:t>unverbindliches</w:t>
      </w:r>
      <w:proofErr w:type="spellEnd"/>
      <w:r>
        <w:rPr>
          <w:rFonts w:cs="Arial"/>
          <w:i/>
          <w:iCs/>
        </w:rPr>
        <w:t xml:space="preserve"> Muster </w:t>
      </w:r>
      <w:proofErr w:type="spellStart"/>
      <w:r>
        <w:rPr>
          <w:rFonts w:cs="Arial"/>
          <w:i/>
          <w:iCs/>
        </w:rPr>
        <w:t>erstellt</w:t>
      </w:r>
      <w:proofErr w:type="spellEnd"/>
      <w:r>
        <w:rPr>
          <w:rFonts w:cs="Arial"/>
          <w:i/>
          <w:iCs/>
        </w:rPr>
        <w:t xml:space="preserve">. Da </w:t>
      </w:r>
      <w:proofErr w:type="spellStart"/>
      <w:r>
        <w:rPr>
          <w:rFonts w:cs="Arial"/>
          <w:i/>
          <w:iCs/>
        </w:rPr>
        <w:t>Unternehmen</w:t>
      </w:r>
      <w:proofErr w:type="spellEnd"/>
      <w:r>
        <w:rPr>
          <w:rFonts w:cs="Arial"/>
          <w:i/>
          <w:iCs/>
        </w:rPr>
        <w:t xml:space="preserve"> </w:t>
      </w:r>
      <w:proofErr w:type="spellStart"/>
      <w:r>
        <w:rPr>
          <w:rFonts w:cs="Arial"/>
          <w:i/>
          <w:iCs/>
        </w:rPr>
        <w:t>sehr</w:t>
      </w:r>
      <w:proofErr w:type="spellEnd"/>
      <w:r>
        <w:rPr>
          <w:rFonts w:cs="Arial"/>
          <w:i/>
          <w:iCs/>
        </w:rPr>
        <w:t xml:space="preserve"> </w:t>
      </w:r>
      <w:proofErr w:type="spellStart"/>
      <w:r>
        <w:rPr>
          <w:rFonts w:cs="Arial"/>
          <w:i/>
          <w:iCs/>
        </w:rPr>
        <w:t>unterschiedlich</w:t>
      </w:r>
      <w:proofErr w:type="spellEnd"/>
      <w:r>
        <w:rPr>
          <w:rFonts w:cs="Arial"/>
          <w:i/>
          <w:iCs/>
        </w:rPr>
        <w:t xml:space="preserve"> </w:t>
      </w:r>
      <w:proofErr w:type="spellStart"/>
      <w:r>
        <w:rPr>
          <w:rFonts w:cs="Arial"/>
          <w:i/>
          <w:iCs/>
        </w:rPr>
        <w:t>arbeiten</w:t>
      </w:r>
      <w:proofErr w:type="spellEnd"/>
      <w:r>
        <w:rPr>
          <w:rFonts w:cs="Arial"/>
          <w:i/>
          <w:iCs/>
        </w:rPr>
        <w:t xml:space="preserve">, muss dieses </w:t>
      </w:r>
      <w:proofErr w:type="spellStart"/>
      <w:r>
        <w:rPr>
          <w:rFonts w:cs="Arial"/>
          <w:i/>
          <w:iCs/>
        </w:rPr>
        <w:t>Dokument</w:t>
      </w:r>
      <w:proofErr w:type="spellEnd"/>
      <w:r>
        <w:rPr>
          <w:rFonts w:cs="Arial"/>
          <w:i/>
          <w:iCs/>
        </w:rPr>
        <w:t xml:space="preserve"> an die </w:t>
      </w:r>
      <w:proofErr w:type="spellStart"/>
      <w:r>
        <w:rPr>
          <w:rFonts w:cs="Arial"/>
          <w:i/>
          <w:iCs/>
        </w:rPr>
        <w:t>Gegebenheiten</w:t>
      </w:r>
      <w:proofErr w:type="spellEnd"/>
      <w:r>
        <w:rPr>
          <w:rFonts w:cs="Arial"/>
          <w:i/>
          <w:iCs/>
        </w:rPr>
        <w:t xml:space="preserve"> des </w:t>
      </w:r>
      <w:proofErr w:type="spellStart"/>
      <w:r>
        <w:rPr>
          <w:rFonts w:cs="Arial"/>
          <w:i/>
          <w:iCs/>
        </w:rPr>
        <w:t>Unternehmens</w:t>
      </w:r>
      <w:proofErr w:type="spellEnd"/>
      <w:r>
        <w:rPr>
          <w:rFonts w:cs="Arial"/>
          <w:i/>
          <w:iCs/>
        </w:rPr>
        <w:t xml:space="preserve"> </w:t>
      </w:r>
      <w:proofErr w:type="spellStart"/>
      <w:r>
        <w:rPr>
          <w:rFonts w:cs="Arial"/>
          <w:i/>
          <w:iCs/>
        </w:rPr>
        <w:t>angepasst</w:t>
      </w:r>
      <w:proofErr w:type="spellEnd"/>
      <w:r>
        <w:rPr>
          <w:rFonts w:cs="Arial"/>
          <w:i/>
          <w:iCs/>
        </w:rPr>
        <w:t xml:space="preserve"> </w:t>
      </w:r>
      <w:proofErr w:type="spellStart"/>
      <w:r>
        <w:rPr>
          <w:rFonts w:cs="Arial"/>
          <w:i/>
          <w:iCs/>
        </w:rPr>
        <w:t>werden</w:t>
      </w:r>
      <w:proofErr w:type="spellEnd"/>
      <w:r>
        <w:rPr>
          <w:rFonts w:cs="Arial"/>
          <w:i/>
          <w:iCs/>
        </w:rPr>
        <w:t xml:space="preserve">. </w:t>
      </w:r>
      <w:proofErr w:type="spellStart"/>
      <w:r>
        <w:rPr>
          <w:rFonts w:cs="Arial"/>
          <w:i/>
          <w:iCs/>
        </w:rPr>
        <w:t>Es</w:t>
      </w:r>
      <w:proofErr w:type="spellEnd"/>
      <w:r>
        <w:rPr>
          <w:rFonts w:cs="Arial"/>
          <w:i/>
          <w:iCs/>
        </w:rPr>
        <w:t xml:space="preserve"> </w:t>
      </w:r>
      <w:proofErr w:type="spellStart"/>
      <w:r>
        <w:rPr>
          <w:rFonts w:cs="Arial"/>
          <w:i/>
          <w:iCs/>
        </w:rPr>
        <w:t>wird</w:t>
      </w:r>
      <w:proofErr w:type="spellEnd"/>
      <w:r>
        <w:rPr>
          <w:rFonts w:cs="Arial"/>
          <w:i/>
          <w:iCs/>
        </w:rPr>
        <w:t xml:space="preserve"> </w:t>
      </w:r>
      <w:proofErr w:type="spellStart"/>
      <w:r>
        <w:rPr>
          <w:rFonts w:cs="Arial"/>
          <w:i/>
          <w:iCs/>
        </w:rPr>
        <w:t>empfohlen</w:t>
      </w:r>
      <w:proofErr w:type="spellEnd"/>
      <w:r>
        <w:rPr>
          <w:rFonts w:cs="Arial"/>
          <w:i/>
          <w:iCs/>
        </w:rPr>
        <w:t xml:space="preserve">, für </w:t>
      </w:r>
      <w:proofErr w:type="spellStart"/>
      <w:r>
        <w:rPr>
          <w:rFonts w:cs="Arial"/>
          <w:i/>
          <w:iCs/>
        </w:rPr>
        <w:t>diese</w:t>
      </w:r>
      <w:proofErr w:type="spellEnd"/>
      <w:r>
        <w:rPr>
          <w:rFonts w:cs="Arial"/>
          <w:i/>
          <w:iCs/>
        </w:rPr>
        <w:t xml:space="preserve"> </w:t>
      </w:r>
      <w:proofErr w:type="spellStart"/>
      <w:r>
        <w:rPr>
          <w:rFonts w:cs="Arial"/>
          <w:i/>
          <w:iCs/>
        </w:rPr>
        <w:t>Anpassung</w:t>
      </w:r>
      <w:proofErr w:type="spellEnd"/>
      <w:r>
        <w:rPr>
          <w:rFonts w:cs="Arial"/>
          <w:i/>
          <w:iCs/>
        </w:rPr>
        <w:t xml:space="preserve"> </w:t>
      </w:r>
      <w:proofErr w:type="spellStart"/>
      <w:r>
        <w:rPr>
          <w:rFonts w:cs="Arial"/>
          <w:i/>
          <w:iCs/>
        </w:rPr>
        <w:t>einen</w:t>
      </w:r>
      <w:proofErr w:type="spellEnd"/>
      <w:r>
        <w:rPr>
          <w:rFonts w:cs="Arial"/>
          <w:i/>
          <w:iCs/>
        </w:rPr>
        <w:t xml:space="preserve"> </w:t>
      </w:r>
      <w:proofErr w:type="spellStart"/>
      <w:r>
        <w:rPr>
          <w:rFonts w:cs="Arial"/>
          <w:i/>
          <w:iCs/>
        </w:rPr>
        <w:t>Rechtsberater</w:t>
      </w:r>
      <w:proofErr w:type="spellEnd"/>
      <w:r>
        <w:rPr>
          <w:rFonts w:cs="Arial"/>
          <w:i/>
          <w:iCs/>
        </w:rPr>
        <w:t xml:space="preserve"> </w:t>
      </w:r>
      <w:proofErr w:type="spellStart"/>
      <w:r>
        <w:rPr>
          <w:rFonts w:cs="Arial"/>
          <w:i/>
          <w:iCs/>
        </w:rPr>
        <w:t>beizuziehen</w:t>
      </w:r>
      <w:proofErr w:type="spellEnd"/>
      <w:r>
        <w:rPr>
          <w:rFonts w:cs="Arial"/>
          <w:i/>
          <w:iCs/>
        </w:rPr>
        <w:t xml:space="preserve">. </w:t>
      </w:r>
      <w:proofErr w:type="spellStart"/>
      <w:r>
        <w:rPr>
          <w:rFonts w:cs="Arial"/>
          <w:i/>
          <w:iCs/>
        </w:rPr>
        <w:t>Eine</w:t>
      </w:r>
      <w:proofErr w:type="spellEnd"/>
      <w:r>
        <w:rPr>
          <w:rFonts w:cs="Arial"/>
          <w:i/>
          <w:iCs/>
        </w:rPr>
        <w:t xml:space="preserve"> </w:t>
      </w:r>
      <w:proofErr w:type="spellStart"/>
      <w:r>
        <w:rPr>
          <w:rFonts w:cs="Arial"/>
          <w:i/>
          <w:iCs/>
        </w:rPr>
        <w:t>Haftung</w:t>
      </w:r>
      <w:proofErr w:type="spellEnd"/>
      <w:r>
        <w:rPr>
          <w:rFonts w:cs="Arial"/>
          <w:i/>
          <w:iCs/>
        </w:rPr>
        <w:t xml:space="preserve"> der </w:t>
      </w:r>
      <w:proofErr w:type="spellStart"/>
      <w:r>
        <w:rPr>
          <w:rFonts w:cs="Arial"/>
          <w:i/>
          <w:iCs/>
        </w:rPr>
        <w:t>Urheber</w:t>
      </w:r>
      <w:proofErr w:type="spellEnd"/>
      <w:r>
        <w:rPr>
          <w:rFonts w:cs="Arial"/>
          <w:i/>
          <w:iCs/>
        </w:rPr>
        <w:t xml:space="preserve"> dieses Musters </w:t>
      </w:r>
      <w:proofErr w:type="spellStart"/>
      <w:proofErr w:type="gramStart"/>
      <w:r>
        <w:rPr>
          <w:rFonts w:cs="Arial"/>
          <w:i/>
          <w:iCs/>
        </w:rPr>
        <w:t>ist</w:t>
      </w:r>
      <w:proofErr w:type="spellEnd"/>
      <w:proofErr w:type="gramEnd"/>
      <w:r>
        <w:rPr>
          <w:rFonts w:cs="Arial"/>
          <w:i/>
          <w:iCs/>
        </w:rPr>
        <w:t xml:space="preserve"> </w:t>
      </w:r>
      <w:proofErr w:type="spellStart"/>
      <w:r>
        <w:rPr>
          <w:rFonts w:cs="Arial"/>
          <w:i/>
          <w:iCs/>
        </w:rPr>
        <w:t>ausgeschlossen</w:t>
      </w:r>
      <w:proofErr w:type="spellEnd"/>
      <w:r>
        <w:rPr>
          <w:rFonts w:cs="Arial"/>
          <w:i/>
          <w:iCs/>
        </w:rPr>
        <w:t>.</w:t>
      </w:r>
    </w:p>
    <w:p w:rsidR="004E59B2" w:rsidRPr="004B0AE0" w:rsidRDefault="004E59B2" w:rsidP="004E59B2"/>
    <w:p w:rsidR="004E59B2" w:rsidRDefault="004E59B2">
      <w:pPr>
        <w:pStyle w:val="berschrift1"/>
        <w:spacing w:before="64" w:line="259" w:lineRule="auto"/>
        <w:ind w:left="3121" w:right="1596"/>
        <w:jc w:val="center"/>
      </w:pPr>
    </w:p>
    <w:p w:rsidR="004424E3" w:rsidRDefault="004E59B2">
      <w:pPr>
        <w:pStyle w:val="berschrift1"/>
        <w:spacing w:before="64" w:line="259" w:lineRule="auto"/>
        <w:ind w:left="3121" w:right="1596"/>
        <w:jc w:val="center"/>
      </w:pPr>
      <w:proofErr w:type="spellStart"/>
      <w:r>
        <w:t>Datenschutz-Folgenabschätzung</w:t>
      </w:r>
      <w:proofErr w:type="spellEnd"/>
    </w:p>
    <w:p w:rsidR="004E59B2" w:rsidRDefault="004E59B2">
      <w:pPr>
        <w:pStyle w:val="berschrift1"/>
        <w:spacing w:before="64" w:line="259" w:lineRule="auto"/>
        <w:ind w:left="3121" w:right="1596"/>
        <w:jc w:val="center"/>
      </w:pPr>
      <w:proofErr w:type="spellStart"/>
      <w:proofErr w:type="gramStart"/>
      <w:r>
        <w:t>gemäß</w:t>
      </w:r>
      <w:proofErr w:type="spellEnd"/>
      <w:proofErr w:type="gramEnd"/>
      <w:r>
        <w:t xml:space="preserve"> Art 35 DSGVO und § 52 DSG</w:t>
      </w:r>
    </w:p>
    <w:p w:rsidR="004424E3" w:rsidRDefault="004424E3">
      <w:pPr>
        <w:pStyle w:val="Textkrper"/>
        <w:rPr>
          <w:rFonts w:ascii="Trebuchet MS"/>
          <w:i w:val="0"/>
          <w:sz w:val="42"/>
        </w:rPr>
      </w:pPr>
    </w:p>
    <w:p w:rsidR="004424E3" w:rsidRDefault="004424E3">
      <w:pPr>
        <w:pStyle w:val="Textkrper"/>
        <w:rPr>
          <w:rFonts w:ascii="Trebuchet MS"/>
          <w:i w:val="0"/>
          <w:sz w:val="42"/>
        </w:rPr>
      </w:pPr>
    </w:p>
    <w:p w:rsidR="004424E3" w:rsidRDefault="004424E3">
      <w:pPr>
        <w:sectPr w:rsidR="004424E3">
          <w:type w:val="continuous"/>
          <w:pgSz w:w="11930" w:h="16860"/>
          <w:pgMar w:top="0" w:right="440" w:bottom="0" w:left="120" w:header="720" w:footer="720" w:gutter="0"/>
          <w:cols w:space="720"/>
        </w:sectPr>
      </w:pPr>
    </w:p>
    <w:p w:rsidR="004424E3" w:rsidRDefault="004424E3">
      <w:pPr>
        <w:pStyle w:val="Textkrper"/>
        <w:spacing w:before="5"/>
        <w:rPr>
          <w:sz w:val="18"/>
        </w:rPr>
      </w:pPr>
    </w:p>
    <w:p w:rsidR="004E59B2" w:rsidRPr="0037690E" w:rsidRDefault="004E59B2" w:rsidP="0037690E">
      <w:pPr>
        <w:pStyle w:val="berschrift1neu"/>
        <w:ind w:right="549"/>
        <w:rPr>
          <w:rFonts w:cs="Calibri"/>
        </w:rPr>
      </w:pPr>
      <w:bookmarkStart w:id="1" w:name="Stammdaten"/>
      <w:bookmarkEnd w:id="1"/>
      <w:r w:rsidRPr="0037690E">
        <w:rPr>
          <w:rFonts w:cs="Calibri"/>
        </w:rPr>
        <w:t>Notwendigkeit einer Datenschutz-Folgenabschätzung (DSFA)</w:t>
      </w:r>
    </w:p>
    <w:p w:rsidR="004E59B2" w:rsidRPr="0037690E" w:rsidRDefault="004E59B2" w:rsidP="0037690E">
      <w:pPr>
        <w:pStyle w:val="Absatz"/>
        <w:ind w:right="549"/>
        <w:jc w:val="left"/>
      </w:pPr>
      <w:r w:rsidRPr="0037690E">
        <w:t>Technologien, die eine DSFA erfordern</w:t>
      </w:r>
    </w:p>
    <w:p w:rsidR="004E59B2" w:rsidRPr="0037690E" w:rsidRDefault="004E59B2" w:rsidP="0037690E">
      <w:pPr>
        <w:pStyle w:val="Flietextz"/>
        <w:numPr>
          <w:ilvl w:val="0"/>
          <w:numId w:val="4"/>
        </w:numPr>
        <w:ind w:right="549"/>
        <w:jc w:val="left"/>
      </w:pPr>
      <w:proofErr w:type="spellStart"/>
      <w:r w:rsidRPr="0037690E">
        <w:t>Profiling</w:t>
      </w:r>
      <w:proofErr w:type="spellEnd"/>
      <w:r w:rsidRPr="0037690E">
        <w:t xml:space="preserve"> und Entscheidungsautomatisierung</w:t>
      </w:r>
    </w:p>
    <w:p w:rsidR="004E59B2" w:rsidRPr="0037690E" w:rsidRDefault="004E59B2" w:rsidP="0037690E">
      <w:pPr>
        <w:pStyle w:val="Flietextz"/>
        <w:numPr>
          <w:ilvl w:val="0"/>
          <w:numId w:val="4"/>
        </w:numPr>
        <w:ind w:right="549"/>
        <w:jc w:val="left"/>
      </w:pPr>
      <w:r w:rsidRPr="0037690E">
        <w:t xml:space="preserve">Umfangreiche Verarbeitung besonderer Kategorien („sensibler“) personenbezogener Daten (Art 9 </w:t>
      </w:r>
      <w:proofErr w:type="spellStart"/>
      <w:r w:rsidRPr="0037690E">
        <w:t>Abs</w:t>
      </w:r>
      <w:proofErr w:type="spellEnd"/>
      <w:r w:rsidRPr="0037690E">
        <w:t xml:space="preserve"> 1 DSGVO)</w:t>
      </w:r>
    </w:p>
    <w:p w:rsidR="004E59B2" w:rsidRPr="0037690E" w:rsidRDefault="004E59B2" w:rsidP="0037690E">
      <w:pPr>
        <w:pStyle w:val="Flietextz"/>
        <w:numPr>
          <w:ilvl w:val="0"/>
          <w:numId w:val="4"/>
        </w:numPr>
        <w:ind w:right="549"/>
        <w:jc w:val="left"/>
      </w:pPr>
      <w:r w:rsidRPr="0037690E">
        <w:t>Verarbeitung personenbezogener Daten über strafrechtliche Verurteilungen oder Straftaten</w:t>
      </w:r>
    </w:p>
    <w:p w:rsidR="004E59B2" w:rsidRPr="0037690E" w:rsidRDefault="004E59B2" w:rsidP="0037690E">
      <w:pPr>
        <w:pStyle w:val="Flietextz"/>
        <w:numPr>
          <w:ilvl w:val="0"/>
          <w:numId w:val="4"/>
        </w:numPr>
        <w:ind w:right="549"/>
        <w:jc w:val="left"/>
      </w:pPr>
      <w:r w:rsidRPr="0037690E">
        <w:t>systematische umfangreiche Überwachung öffentlich zugänglicher Bereiche</w:t>
      </w:r>
    </w:p>
    <w:p w:rsidR="004E59B2" w:rsidRPr="0037690E" w:rsidRDefault="004E59B2" w:rsidP="0037690E">
      <w:pPr>
        <w:pStyle w:val="Flietextz"/>
        <w:numPr>
          <w:ilvl w:val="0"/>
          <w:numId w:val="4"/>
        </w:numPr>
        <w:ind w:right="549"/>
        <w:jc w:val="left"/>
      </w:pPr>
      <w:r w:rsidRPr="0037690E">
        <w:t xml:space="preserve">Sonstige Verarbeitung personenbezogener Daten, die </w:t>
      </w:r>
      <w:proofErr w:type="spellStart"/>
      <w:r w:rsidRPr="0037690E">
        <w:t>zB</w:t>
      </w:r>
      <w:proofErr w:type="spellEnd"/>
      <w:r w:rsidRPr="0037690E">
        <w:t xml:space="preserve"> wegen Verwendung neuer Technologien, durch Art, Umfang und Zweck der Verarbeitung voraussichtlich ein hohes Risiko für die Rechte und Freiheiten natürlicher Personen zur Folge hat.</w:t>
      </w:r>
    </w:p>
    <w:p w:rsidR="004E59B2" w:rsidRPr="0037690E" w:rsidRDefault="004E59B2" w:rsidP="0037690E">
      <w:pPr>
        <w:pStyle w:val="Absatz"/>
        <w:ind w:right="549"/>
        <w:jc w:val="left"/>
      </w:pPr>
      <w:r w:rsidRPr="0037690E">
        <w:t>Anwendung im Unternehmen</w:t>
      </w:r>
    </w:p>
    <w:p w:rsidR="004E59B2" w:rsidRPr="0037690E" w:rsidRDefault="004E59B2" w:rsidP="0037690E">
      <w:pPr>
        <w:pStyle w:val="Flietextz"/>
        <w:ind w:right="549"/>
        <w:jc w:val="left"/>
      </w:pPr>
      <w:r w:rsidRPr="0037690E">
        <w:t>Die Fälle a bis d werden im Unternehmen nicht angewandt.</w:t>
      </w:r>
    </w:p>
    <w:p w:rsidR="004E59B2" w:rsidRPr="0037690E" w:rsidRDefault="004E59B2" w:rsidP="0037690E">
      <w:pPr>
        <w:pStyle w:val="Flietextz"/>
        <w:ind w:right="549"/>
        <w:jc w:val="left"/>
      </w:pPr>
      <w:r w:rsidRPr="0037690E">
        <w:t>Die Verarbeitung von Video- und Fotoaufnahmen, die für Kunden anlässlich von Events hergestellt werden, könnte unter Punkt e) relevant sein.</w:t>
      </w:r>
    </w:p>
    <w:p w:rsidR="004E59B2" w:rsidRPr="0037690E" w:rsidRDefault="004E59B2" w:rsidP="0037690E">
      <w:pPr>
        <w:pStyle w:val="berschrift1neu"/>
        <w:ind w:right="549"/>
        <w:rPr>
          <w:rFonts w:cs="Calibri"/>
        </w:rPr>
      </w:pPr>
      <w:r w:rsidRPr="0037690E">
        <w:rPr>
          <w:rFonts w:cs="Calibri"/>
        </w:rPr>
        <w:t>Systematische Beschreibung der Verarbeitungsvorgänge</w:t>
      </w:r>
    </w:p>
    <w:p w:rsidR="004E59B2" w:rsidRPr="0037690E" w:rsidRDefault="004E59B2" w:rsidP="0037690E">
      <w:pPr>
        <w:pStyle w:val="Absatz"/>
        <w:ind w:right="549"/>
        <w:jc w:val="left"/>
      </w:pPr>
      <w:r w:rsidRPr="0037690E">
        <w:t>Art, Umfang, Umstände und Zweck der Verarbeitung</w:t>
      </w:r>
    </w:p>
    <w:p w:rsidR="004E59B2" w:rsidRPr="0037690E" w:rsidRDefault="004E59B2" w:rsidP="0037690E">
      <w:pPr>
        <w:pStyle w:val="Flietextz"/>
        <w:ind w:right="549"/>
        <w:jc w:val="left"/>
      </w:pPr>
      <w:r w:rsidRPr="0037690E">
        <w:tab/>
      </w:r>
      <w:r w:rsidRPr="0037690E">
        <w:tab/>
        <w:t>siehe Datenverarbeitungsverzeichnis (VVT)</w:t>
      </w:r>
    </w:p>
    <w:p w:rsidR="004E59B2" w:rsidRPr="0037690E" w:rsidRDefault="004E59B2" w:rsidP="0037690E">
      <w:pPr>
        <w:pStyle w:val="Absatz"/>
        <w:ind w:right="549"/>
        <w:jc w:val="left"/>
      </w:pPr>
      <w:r w:rsidRPr="0037690E">
        <w:t>Datenkategorien, die Empfänger und die Speicherfrist</w:t>
      </w:r>
    </w:p>
    <w:p w:rsidR="004E59B2" w:rsidRPr="0037690E" w:rsidRDefault="004E59B2" w:rsidP="0037690E">
      <w:pPr>
        <w:pStyle w:val="Flietextz"/>
        <w:ind w:right="549"/>
        <w:jc w:val="left"/>
      </w:pPr>
      <w:r w:rsidRPr="0037690E">
        <w:tab/>
      </w:r>
      <w:r w:rsidRPr="0037690E">
        <w:tab/>
        <w:t>siehe VVT</w:t>
      </w:r>
    </w:p>
    <w:p w:rsidR="004E59B2" w:rsidRPr="0037690E" w:rsidRDefault="004E59B2" w:rsidP="0037690E">
      <w:pPr>
        <w:pStyle w:val="Absatz"/>
        <w:ind w:right="549"/>
        <w:jc w:val="left"/>
      </w:pPr>
      <w:r w:rsidRPr="0037690E">
        <w:t>Funktionale Beschreibung der Verarbeitungsvorgänge</w:t>
      </w:r>
    </w:p>
    <w:p w:rsidR="004E59B2" w:rsidRPr="0037690E" w:rsidRDefault="004E59B2" w:rsidP="0037690E">
      <w:pPr>
        <w:pStyle w:val="Flietextz"/>
        <w:ind w:left="1560" w:right="549"/>
        <w:jc w:val="left"/>
      </w:pPr>
      <w:r w:rsidRPr="0037690E">
        <w:t>Die Daten werden von dem Aufnahmemedium auf den Medienserver des Unternehmens kopiert. Das Aufnahmemedium wird gelöscht.</w:t>
      </w:r>
    </w:p>
    <w:p w:rsidR="004E59B2" w:rsidRPr="0037690E" w:rsidRDefault="004E59B2" w:rsidP="0037690E">
      <w:pPr>
        <w:pStyle w:val="Flietextz"/>
        <w:ind w:left="1560" w:right="549"/>
        <w:jc w:val="left"/>
      </w:pPr>
      <w:r w:rsidRPr="0037690E">
        <w:t xml:space="preserve">Die Daten werden vom Unternehmen gesichtet und auf Aufforderung des Auftraggebers an diesen übermittelt (per Downloadlink, DVD </w:t>
      </w:r>
      <w:proofErr w:type="spellStart"/>
      <w:r w:rsidRPr="0037690E">
        <w:t>etc</w:t>
      </w:r>
      <w:proofErr w:type="spellEnd"/>
      <w:r w:rsidRPr="0037690E">
        <w:t>)</w:t>
      </w:r>
    </w:p>
    <w:p w:rsidR="004E59B2" w:rsidRPr="0037690E" w:rsidRDefault="004E59B2" w:rsidP="0037690E">
      <w:pPr>
        <w:pStyle w:val="Flietextz"/>
        <w:ind w:left="1560" w:right="549"/>
        <w:jc w:val="left"/>
      </w:pPr>
      <w:r w:rsidRPr="0037690E">
        <w:t>ERGÄNZEN Monate nach Übergabe an den Auftraggeber werden die Daten im Unternehmen gelöscht.</w:t>
      </w:r>
    </w:p>
    <w:p w:rsidR="004E59B2" w:rsidRPr="0037690E" w:rsidRDefault="004E59B2" w:rsidP="0037690E">
      <w:pPr>
        <w:pStyle w:val="Absatz"/>
        <w:ind w:right="549"/>
        <w:jc w:val="left"/>
      </w:pPr>
      <w:r w:rsidRPr="0037690E">
        <w:lastRenderedPageBreak/>
        <w:t xml:space="preserve">Eingesetzte Ressourcen (Hardware, Software, Kontaktpersonen </w:t>
      </w:r>
      <w:proofErr w:type="spellStart"/>
      <w:r w:rsidRPr="0037690E">
        <w:t>etc</w:t>
      </w:r>
      <w:proofErr w:type="spellEnd"/>
      <w:r w:rsidRPr="0037690E">
        <w:t>)</w:t>
      </w:r>
    </w:p>
    <w:p w:rsidR="004E59B2" w:rsidRPr="0037690E" w:rsidRDefault="004E59B2" w:rsidP="0037690E">
      <w:pPr>
        <w:pStyle w:val="Flietextz"/>
        <w:ind w:right="549"/>
        <w:jc w:val="left"/>
      </w:pPr>
      <w:r w:rsidRPr="0037690E">
        <w:t>Die Daten werden auf dem Inhouse-Server gespeichert und mit der Software ………………… verarbeitet.</w:t>
      </w:r>
    </w:p>
    <w:p w:rsidR="004E59B2" w:rsidRPr="0037690E" w:rsidRDefault="004E59B2" w:rsidP="0037690E">
      <w:pPr>
        <w:pStyle w:val="Flietextz"/>
        <w:ind w:right="549"/>
        <w:jc w:val="left"/>
      </w:pPr>
      <w:r w:rsidRPr="0037690E">
        <w:t xml:space="preserve">Verantwortlich für die Speicherung und Weitergabe an den Auftraggeber ist ………………… </w:t>
      </w:r>
      <w:proofErr w:type="spellStart"/>
      <w:r w:rsidRPr="0037690E">
        <w:t>bzw</w:t>
      </w:r>
      <w:proofErr w:type="spellEnd"/>
      <w:r w:rsidRPr="0037690E">
        <w:t xml:space="preserve"> in Vertretung …………………</w:t>
      </w:r>
    </w:p>
    <w:p w:rsidR="004E59B2" w:rsidRPr="0037690E" w:rsidRDefault="004E59B2" w:rsidP="0037690E">
      <w:pPr>
        <w:pStyle w:val="Absatz"/>
        <w:ind w:right="549"/>
        <w:jc w:val="left"/>
      </w:pPr>
      <w:r w:rsidRPr="0037690E">
        <w:t>Genehmigte Verhaltensregeln (Art 40 DSGVO)</w:t>
      </w:r>
    </w:p>
    <w:p w:rsidR="004E59B2" w:rsidRPr="0037690E" w:rsidRDefault="004E59B2" w:rsidP="0037690E">
      <w:pPr>
        <w:pStyle w:val="Flietextz"/>
        <w:ind w:right="549"/>
        <w:jc w:val="left"/>
      </w:pPr>
      <w:r w:rsidRPr="0037690E">
        <w:t>Genehmigte Verhaltensregeln liegen nicht vor.</w:t>
      </w:r>
    </w:p>
    <w:p w:rsidR="004E59B2" w:rsidRPr="0037690E" w:rsidRDefault="004E59B2" w:rsidP="0037690E">
      <w:pPr>
        <w:pStyle w:val="berschrift1neu"/>
        <w:ind w:right="549"/>
        <w:rPr>
          <w:rFonts w:cs="Calibri"/>
        </w:rPr>
      </w:pPr>
      <w:r w:rsidRPr="0037690E">
        <w:rPr>
          <w:rFonts w:cs="Calibri"/>
        </w:rPr>
        <w:t>Notwendigkeit und Verhältnismäßigkeit</w:t>
      </w:r>
    </w:p>
    <w:p w:rsidR="004E59B2" w:rsidRPr="0037690E" w:rsidRDefault="004E59B2" w:rsidP="0037690E">
      <w:pPr>
        <w:pStyle w:val="Absatz"/>
        <w:ind w:right="549"/>
        <w:jc w:val="left"/>
      </w:pPr>
      <w:r w:rsidRPr="0037690E">
        <w:t>Festgelegte, eindeutige und legitime Zwecke</w:t>
      </w:r>
    </w:p>
    <w:p w:rsidR="004E59B2" w:rsidRPr="0037690E" w:rsidRDefault="004E59B2" w:rsidP="0037690E">
      <w:pPr>
        <w:pStyle w:val="Flietextz"/>
        <w:ind w:right="549"/>
        <w:jc w:val="left"/>
      </w:pPr>
      <w:r w:rsidRPr="0037690E">
        <w:t>Der Zweck der Verarbeitung ist die Dokumentation von Events im Auftrag desjenigen, der das Event veranstaltet. Die Dokumentation soll für die Teilnehmer und den Veranstalter u.a. die anwesenden Personen, die Stimmung, den Ablauf und interessante Aktionen und Ereignisse darstellen.</w:t>
      </w:r>
    </w:p>
    <w:p w:rsidR="004E59B2" w:rsidRPr="0037690E" w:rsidRDefault="004E59B2" w:rsidP="0037690E">
      <w:pPr>
        <w:pStyle w:val="Absatz"/>
        <w:ind w:right="549"/>
        <w:jc w:val="left"/>
      </w:pPr>
      <w:r w:rsidRPr="0037690E">
        <w:t>Rechtmäßigkeit</w:t>
      </w:r>
    </w:p>
    <w:p w:rsidR="004E59B2" w:rsidRPr="0037690E" w:rsidRDefault="004E59B2" w:rsidP="0037690E">
      <w:pPr>
        <w:pStyle w:val="Flietextz"/>
        <w:ind w:right="549"/>
        <w:jc w:val="left"/>
      </w:pPr>
      <w:r w:rsidRPr="0037690E">
        <w:t>Die Rechtmäßigkeit ergibt sich aus dem Vertragsverhältnis des Unternehmens mit dem Auftraggeber einerseits und aus der Zustimmung der Teilnehmer andererseits.</w:t>
      </w:r>
    </w:p>
    <w:p w:rsidR="004E59B2" w:rsidRPr="0037690E" w:rsidRDefault="004E59B2" w:rsidP="0037690E">
      <w:pPr>
        <w:pStyle w:val="Flietextz"/>
        <w:ind w:right="549"/>
        <w:jc w:val="left"/>
      </w:pPr>
      <w:r w:rsidRPr="0037690E">
        <w:t xml:space="preserve">Die Teilnehmer werden in der Einladung auf die geplante Video- </w:t>
      </w:r>
      <w:proofErr w:type="spellStart"/>
      <w:r w:rsidRPr="0037690E">
        <w:t>bzw</w:t>
      </w:r>
      <w:proofErr w:type="spellEnd"/>
      <w:r w:rsidRPr="0037690E">
        <w:t xml:space="preserve"> Foto-Dokumentation hingewiesen. Beim Eingang wird mit einem Piktogramm an die Aufnahmen erinnert.</w:t>
      </w:r>
    </w:p>
    <w:p w:rsidR="004E59B2" w:rsidRPr="0037690E" w:rsidRDefault="004E59B2" w:rsidP="0037690E">
      <w:pPr>
        <w:pStyle w:val="Absatz"/>
        <w:ind w:right="549"/>
        <w:jc w:val="left"/>
      </w:pPr>
      <w:r w:rsidRPr="0037690E">
        <w:t>Angemessenheit, Erheblichkeit, Beschränkung</w:t>
      </w:r>
    </w:p>
    <w:p w:rsidR="004E59B2" w:rsidRPr="0037690E" w:rsidRDefault="004E59B2" w:rsidP="0037690E">
      <w:pPr>
        <w:pStyle w:val="Flietextz"/>
        <w:ind w:right="549"/>
        <w:jc w:val="left"/>
      </w:pPr>
      <w:r w:rsidRPr="0037690E">
        <w:t>Die Video- oder Fotodokumentation von Betriebsveranstaltungen, Festen, Sportveranstaltungen und dergleichen ist allgemein üblich und für die Veröffentlichung im Internet oder auf firmeninternen Plattformen (Intranet) üblich.</w:t>
      </w:r>
    </w:p>
    <w:p w:rsidR="004E59B2" w:rsidRPr="0037690E" w:rsidRDefault="004E59B2" w:rsidP="0037690E">
      <w:pPr>
        <w:pStyle w:val="Flietextz"/>
        <w:ind w:right="549"/>
        <w:jc w:val="left"/>
      </w:pPr>
      <w:r w:rsidRPr="0037690E">
        <w:t>Die Kamerateams sind angewiesen, keine unangemessenen Aufnahmen zu machen, die den höchstpersönlichen Lebensbereich der Teilnehmer berühren, sofern dies nicht unvorhergesehen und unvermeidlich ist.</w:t>
      </w:r>
    </w:p>
    <w:p w:rsidR="004E59B2" w:rsidRPr="0037690E" w:rsidRDefault="004E59B2" w:rsidP="0037690E">
      <w:pPr>
        <w:pStyle w:val="Absatz"/>
        <w:ind w:right="549"/>
        <w:jc w:val="left"/>
      </w:pPr>
      <w:r w:rsidRPr="0037690E">
        <w:t>Begrenzte Speicherfrist</w:t>
      </w:r>
    </w:p>
    <w:p w:rsidR="004E59B2" w:rsidRPr="0037690E" w:rsidRDefault="004E59B2" w:rsidP="0037690E">
      <w:pPr>
        <w:pStyle w:val="Flietextz"/>
        <w:ind w:right="549"/>
        <w:jc w:val="left"/>
      </w:pPr>
      <w:r w:rsidRPr="0037690E">
        <w:t>Die Daten werden im Unternehmen spätestens ERGÄNZEN Monate nach Übergabe an den Auftraggeber gelöscht.</w:t>
      </w:r>
    </w:p>
    <w:p w:rsidR="004E59B2" w:rsidRPr="0037690E" w:rsidRDefault="004E59B2" w:rsidP="0037690E">
      <w:pPr>
        <w:pStyle w:val="berschrift1neu"/>
        <w:ind w:right="549"/>
        <w:rPr>
          <w:rFonts w:cs="Calibri"/>
        </w:rPr>
      </w:pPr>
      <w:r w:rsidRPr="0037690E">
        <w:rPr>
          <w:rFonts w:cs="Calibri"/>
        </w:rPr>
        <w:lastRenderedPageBreak/>
        <w:t>Schutz der Rechte und Freiheiten der betroffenen Personen</w:t>
      </w:r>
    </w:p>
    <w:p w:rsidR="004E59B2" w:rsidRPr="0037690E" w:rsidRDefault="004E59B2" w:rsidP="0037690E">
      <w:pPr>
        <w:pStyle w:val="Absatz"/>
        <w:ind w:right="549"/>
        <w:jc w:val="left"/>
      </w:pPr>
      <w:r w:rsidRPr="0037690E">
        <w:t>Informationspflicht</w:t>
      </w:r>
    </w:p>
    <w:p w:rsidR="004E59B2" w:rsidRPr="0037690E" w:rsidRDefault="004E59B2" w:rsidP="0037690E">
      <w:pPr>
        <w:pStyle w:val="Flietextz"/>
        <w:ind w:right="549"/>
        <w:jc w:val="left"/>
      </w:pPr>
      <w:r w:rsidRPr="0037690E">
        <w:t>Die Betroffenen werden in der Einladung und am Eingang zum Veranstaltungsort über die Tatsache informiert, dass die Veranstaltung per Video- und/oder Fotoaufnahmen dokumentiert wird.</w:t>
      </w:r>
    </w:p>
    <w:p w:rsidR="004E59B2" w:rsidRPr="0037690E" w:rsidRDefault="004E59B2" w:rsidP="0037690E">
      <w:pPr>
        <w:pStyle w:val="Absatz"/>
        <w:ind w:right="549"/>
        <w:jc w:val="left"/>
      </w:pPr>
      <w:r w:rsidRPr="0037690E">
        <w:t>Auskunftsrecht und Recht auf Datenübertragbarkeit</w:t>
      </w:r>
    </w:p>
    <w:p w:rsidR="004E59B2" w:rsidRPr="0037690E" w:rsidRDefault="004E59B2" w:rsidP="0037690E">
      <w:pPr>
        <w:pStyle w:val="Flietextz"/>
        <w:ind w:right="549"/>
        <w:jc w:val="left"/>
      </w:pPr>
      <w:r w:rsidRPr="0037690E">
        <w:t>Die Betroffenen haben kein Recht auf Auskunft, weil dem Unternehmen eine Zuordnung der Aufnahmen zu bestimmten natürlichen Personen nicht möglich ist. Sie werden diesbezüglich an den Auftraggeber verwiesen.</w:t>
      </w:r>
    </w:p>
    <w:p w:rsidR="004E59B2" w:rsidRPr="0037690E" w:rsidRDefault="004E59B2" w:rsidP="0037690E">
      <w:pPr>
        <w:pStyle w:val="Flietextz"/>
        <w:ind w:right="549"/>
        <w:jc w:val="left"/>
      </w:pPr>
      <w:r w:rsidRPr="0037690E">
        <w:t>Ein Recht auf Datenübertragbarkeit besteht nicht, weil die Daten urheberrechtlich geschützt sind.</w:t>
      </w:r>
    </w:p>
    <w:p w:rsidR="004E59B2" w:rsidRPr="0037690E" w:rsidRDefault="004E59B2" w:rsidP="0037690E">
      <w:pPr>
        <w:pStyle w:val="Absatz"/>
        <w:ind w:right="549"/>
        <w:jc w:val="left"/>
      </w:pPr>
      <w:r w:rsidRPr="0037690E">
        <w:t>Recht auf Berichtigung und Löschung</w:t>
      </w:r>
    </w:p>
    <w:p w:rsidR="004E59B2" w:rsidRPr="0037690E" w:rsidRDefault="004E59B2" w:rsidP="0037690E">
      <w:pPr>
        <w:pStyle w:val="Flietextz"/>
        <w:ind w:right="549"/>
        <w:jc w:val="left"/>
      </w:pPr>
      <w:r w:rsidRPr="0037690E">
        <w:t>Ein Recht auf Berichtigung oder Löschung kann gegenüber dem Unternehmen nicht wahrgenommen werden, weil eine Zuordnung zu bestimmten natürlichen Personen nicht möglich ist. Die Betroffenen werden diesbezüglich an den Auftraggeber verwiesen.</w:t>
      </w:r>
    </w:p>
    <w:p w:rsidR="004E59B2" w:rsidRPr="0037690E" w:rsidRDefault="004E59B2" w:rsidP="0037690E">
      <w:pPr>
        <w:pStyle w:val="Absatz"/>
        <w:ind w:right="549"/>
        <w:jc w:val="left"/>
      </w:pPr>
      <w:r w:rsidRPr="0037690E">
        <w:t>Widerspruchsrecht und Recht auf Einschränkung der Verarbeitung</w:t>
      </w:r>
    </w:p>
    <w:p w:rsidR="004E59B2" w:rsidRPr="0037690E" w:rsidRDefault="004E59B2" w:rsidP="0037690E">
      <w:pPr>
        <w:pStyle w:val="Flietextz"/>
        <w:ind w:right="549"/>
        <w:jc w:val="left"/>
      </w:pPr>
      <w:r w:rsidRPr="0037690E">
        <w:t>Ein Widerspruchsrecht oder ein Recht auf Einschränkung der Verarbeitung kann gegenüber dem Unternehmen nicht wahrgenommen werden, weil eine Zuordnung zu bestimmten natürlichen Personen nicht möglich ist. Die Betroffenen werden diesbezüglich an den Auftraggeber verwiesen.</w:t>
      </w:r>
    </w:p>
    <w:p w:rsidR="004E59B2" w:rsidRPr="0037690E" w:rsidRDefault="004E59B2" w:rsidP="0037690E">
      <w:pPr>
        <w:pStyle w:val="Absatz"/>
        <w:ind w:right="549"/>
        <w:jc w:val="left"/>
      </w:pPr>
      <w:r w:rsidRPr="0037690E">
        <w:t xml:space="preserve">Verhältnis zu </w:t>
      </w:r>
      <w:proofErr w:type="spellStart"/>
      <w:r w:rsidRPr="0037690E">
        <w:t>Auftragsverarbeitern</w:t>
      </w:r>
      <w:proofErr w:type="spellEnd"/>
    </w:p>
    <w:p w:rsidR="004E59B2" w:rsidRPr="0037690E" w:rsidRDefault="004E59B2" w:rsidP="0037690E">
      <w:pPr>
        <w:pStyle w:val="Flietextz"/>
        <w:ind w:right="549"/>
        <w:jc w:val="left"/>
      </w:pPr>
      <w:r w:rsidRPr="0037690E">
        <w:t xml:space="preserve">Die Verpflichtungen des Unternehmens werden vertraglich auf allfällige Sub-Auftragnehmer </w:t>
      </w:r>
      <w:proofErr w:type="spellStart"/>
      <w:r w:rsidRPr="0037690E">
        <w:t>überbunden</w:t>
      </w:r>
      <w:proofErr w:type="spellEnd"/>
      <w:r w:rsidRPr="0037690E">
        <w:t>.</w:t>
      </w:r>
    </w:p>
    <w:p w:rsidR="004E59B2" w:rsidRPr="0037690E" w:rsidRDefault="004E59B2" w:rsidP="0037690E">
      <w:pPr>
        <w:pStyle w:val="Absatz"/>
        <w:ind w:right="549"/>
        <w:jc w:val="left"/>
      </w:pPr>
      <w:r w:rsidRPr="0037690E">
        <w:t>Garantien in Bezug auf internationale Datenübermittlung</w:t>
      </w:r>
    </w:p>
    <w:p w:rsidR="004E59B2" w:rsidRPr="0037690E" w:rsidRDefault="004E59B2" w:rsidP="0037690E">
      <w:pPr>
        <w:pStyle w:val="Flietextz"/>
        <w:ind w:right="549"/>
        <w:jc w:val="left"/>
      </w:pPr>
      <w:r w:rsidRPr="0037690E">
        <w:t>Die Daten werden nicht an Empfänger außerhalb der EU übermittelt.</w:t>
      </w:r>
    </w:p>
    <w:p w:rsidR="004E59B2" w:rsidRPr="0037690E" w:rsidRDefault="004E59B2" w:rsidP="0037690E">
      <w:pPr>
        <w:pStyle w:val="Absatz"/>
        <w:ind w:right="549"/>
        <w:jc w:val="left"/>
      </w:pPr>
      <w:r w:rsidRPr="0037690E">
        <w:t>Konsultation der Aufsichtsbehörde</w:t>
      </w:r>
    </w:p>
    <w:p w:rsidR="004E59B2" w:rsidRPr="0037690E" w:rsidRDefault="004E59B2" w:rsidP="0037690E">
      <w:pPr>
        <w:pStyle w:val="Flietextz"/>
        <w:ind w:right="549"/>
        <w:jc w:val="left"/>
      </w:pPr>
      <w:r w:rsidRPr="0037690E">
        <w:t>Die Verarbeitung hat kein hohes Risiko für die Rechte und Freiheiten der betroffenen Personen. Eine Vorabkonsultation der Datenschutzbehörde ist daher nicht erforderlich.</w:t>
      </w:r>
    </w:p>
    <w:p w:rsidR="004E59B2" w:rsidRPr="0037690E" w:rsidRDefault="004E59B2" w:rsidP="0037690E">
      <w:pPr>
        <w:pStyle w:val="berschrift1neu"/>
        <w:ind w:right="549"/>
        <w:rPr>
          <w:rFonts w:cs="Calibri"/>
        </w:rPr>
      </w:pPr>
      <w:r w:rsidRPr="0037690E">
        <w:rPr>
          <w:rFonts w:cs="Calibri"/>
        </w:rPr>
        <w:lastRenderedPageBreak/>
        <w:t>Beurteilung der Risiken</w:t>
      </w:r>
    </w:p>
    <w:p w:rsidR="004E59B2" w:rsidRPr="0037690E" w:rsidRDefault="004E59B2" w:rsidP="0037690E">
      <w:pPr>
        <w:pStyle w:val="Absatz"/>
        <w:ind w:right="549"/>
        <w:jc w:val="left"/>
      </w:pPr>
      <w:r w:rsidRPr="0037690E">
        <w:t>Unrechtmäßiger Datenzugriff</w:t>
      </w:r>
    </w:p>
    <w:p w:rsidR="004E59B2" w:rsidRPr="0037690E" w:rsidRDefault="004E59B2" w:rsidP="0037690E">
      <w:pPr>
        <w:pStyle w:val="AbsatzEbene3"/>
        <w:ind w:right="549"/>
        <w:jc w:val="left"/>
        <w:rPr>
          <w:rFonts w:cs="Calibri"/>
        </w:rPr>
      </w:pPr>
      <w:r w:rsidRPr="0037690E">
        <w:rPr>
          <w:rFonts w:cs="Calibri"/>
        </w:rPr>
        <w:t>Risikoquellen</w:t>
      </w:r>
    </w:p>
    <w:p w:rsidR="004E59B2" w:rsidRPr="0037690E" w:rsidRDefault="004E59B2" w:rsidP="0037690E">
      <w:pPr>
        <w:pStyle w:val="Flietextz"/>
        <w:ind w:right="549"/>
        <w:jc w:val="left"/>
      </w:pPr>
      <w:r w:rsidRPr="0037690E">
        <w:t>Diebstahl von Zugriffsberechtigungen, Verlust von Datenträgern, Eindringen in das Netzwerk des Unternehmens (Hacker), ineffiziente Löschmethoden</w:t>
      </w:r>
    </w:p>
    <w:p w:rsidR="004E59B2" w:rsidRPr="0037690E" w:rsidRDefault="004E59B2" w:rsidP="0037690E">
      <w:pPr>
        <w:pStyle w:val="AbsatzEbene3"/>
        <w:ind w:right="549"/>
        <w:jc w:val="left"/>
        <w:rPr>
          <w:rFonts w:cs="Calibri"/>
        </w:rPr>
      </w:pPr>
      <w:r w:rsidRPr="0037690E">
        <w:rPr>
          <w:rFonts w:cs="Calibri"/>
        </w:rPr>
        <w:t>Potenzielle Auswirkungen und Bedrohungen</w:t>
      </w:r>
    </w:p>
    <w:p w:rsidR="004E59B2" w:rsidRPr="0037690E" w:rsidRDefault="004E59B2" w:rsidP="0037690E">
      <w:pPr>
        <w:pStyle w:val="Flietextz"/>
        <w:ind w:right="549"/>
        <w:jc w:val="left"/>
      </w:pPr>
      <w:r w:rsidRPr="0037690E">
        <w:t xml:space="preserve">Die Daten sind grundsätzlich zur Veröffentlichung bestimmt. Nur wenn – ausnahmsweise – bestimmte Aufnahmen für den Betroffenen kompromittierend sind, könnte die Veröffentlichung die Rechte des Betroffenen berühren. Dies könnte </w:t>
      </w:r>
      <w:proofErr w:type="spellStart"/>
      <w:r w:rsidRPr="0037690E">
        <w:t>zB</w:t>
      </w:r>
      <w:proofErr w:type="spellEnd"/>
      <w:r w:rsidRPr="0037690E">
        <w:t xml:space="preserve"> bei einer Aufnahme von Personen im betrunkenen Zustand oder bei einem intimen Kontakt mit einer anderen Person der Fall sein.</w:t>
      </w:r>
    </w:p>
    <w:p w:rsidR="004E59B2" w:rsidRPr="0037690E" w:rsidRDefault="004E59B2" w:rsidP="0037690E">
      <w:pPr>
        <w:pStyle w:val="Flietextz"/>
        <w:ind w:right="549"/>
        <w:jc w:val="left"/>
      </w:pPr>
      <w:r w:rsidRPr="0037690E">
        <w:t>Die Veröffentlichung derartiger Daten gegen den Willen des Betroffenen stellt einen Eingriff in die Persönlichkeitsrechte dar und wäre trotz vorheriger Einwilligung in der Regel rechtswidrig.</w:t>
      </w:r>
    </w:p>
    <w:p w:rsidR="004E59B2" w:rsidRPr="0037690E" w:rsidRDefault="004E59B2" w:rsidP="0037690E">
      <w:pPr>
        <w:pStyle w:val="AbsatzEbene3"/>
        <w:ind w:right="549"/>
        <w:jc w:val="left"/>
        <w:rPr>
          <w:rFonts w:cs="Calibri"/>
        </w:rPr>
      </w:pPr>
      <w:r w:rsidRPr="0037690E">
        <w:rPr>
          <w:rFonts w:cs="Calibri"/>
        </w:rPr>
        <w:t>Eintrittswahrscheinlichkeit und Schwere des Schadens</w:t>
      </w:r>
    </w:p>
    <w:p w:rsidR="004E59B2" w:rsidRPr="0037690E" w:rsidRDefault="004E59B2" w:rsidP="0037690E">
      <w:pPr>
        <w:pStyle w:val="Flietextz"/>
        <w:ind w:right="549"/>
        <w:jc w:val="left"/>
      </w:pPr>
      <w:r w:rsidRPr="0037690E">
        <w:t>Die Server und Datenträger, auf denen die Video- und Filmaufnahmen gespeichert und verarbeitet werden, sind ausnahmslos verschlüsselt und durch Passwörter gesichert.</w:t>
      </w:r>
    </w:p>
    <w:p w:rsidR="004E59B2" w:rsidRPr="0037690E" w:rsidRDefault="004E59B2" w:rsidP="0037690E">
      <w:pPr>
        <w:pStyle w:val="Flietextz"/>
        <w:ind w:right="549"/>
        <w:jc w:val="left"/>
      </w:pPr>
      <w:r w:rsidRPr="0037690E">
        <w:t>Das IT-Handbuch entspricht dem Stand der Technik im Hinblick auf Sicherheit von Passwörtern und im Hinblick auf die Verschlüsselungstechnik.</w:t>
      </w:r>
    </w:p>
    <w:p w:rsidR="004E59B2" w:rsidRPr="0037690E" w:rsidRDefault="004E59B2" w:rsidP="0037690E">
      <w:pPr>
        <w:pStyle w:val="Flietextz"/>
        <w:ind w:right="549"/>
        <w:jc w:val="left"/>
      </w:pPr>
      <w:r w:rsidRPr="0037690E">
        <w:t>Es wird eine aktuelle Firewall-Technologie eingesetzt.</w:t>
      </w:r>
    </w:p>
    <w:p w:rsidR="004E59B2" w:rsidRPr="0037690E" w:rsidRDefault="004E59B2" w:rsidP="0037690E">
      <w:pPr>
        <w:pStyle w:val="Flietextz"/>
        <w:ind w:right="549"/>
        <w:jc w:val="left"/>
      </w:pPr>
      <w:r w:rsidRPr="0037690E">
        <w:t>Wenn ein Insider weiß, dass bei einer bestimmten Veranstaltung kompromittierende Aufnahmen einer bestimmten Person gemacht wurden, könnte ein Interesse daran bestehen, auf diese Aufnahmen Zugriff zu erlangen, um die Person unter Druck zu setzen, oder die Daten ohne Zustimmung des Betroffenen zu veröffentlichen. Die Auswirkungen eines unberechtigten Zugriffs auf derartige Daten sind beachtlich.</w:t>
      </w:r>
    </w:p>
    <w:p w:rsidR="004E59B2" w:rsidRPr="0037690E" w:rsidRDefault="004E59B2" w:rsidP="0037690E">
      <w:pPr>
        <w:pStyle w:val="Flietextz"/>
        <w:ind w:right="549"/>
        <w:jc w:val="left"/>
      </w:pPr>
      <w:r w:rsidRPr="0037690E">
        <w:t>Durch Anweisung an die Kameraleute ist bereits die Herstellung kompromittierender Aufnahmen untersagt und könnte nur durch unvorhergesehene und unvermeidbare Zufälle erfolgen. Im Hinblick auf die getroffenen Sicherheitsmaßnahmen im IT-Bereich ist das Risiko eines unberechtigten Zugriffs auf die Daten jedenfalls sehr gering.</w:t>
      </w:r>
    </w:p>
    <w:p w:rsidR="004E59B2" w:rsidRPr="0037690E" w:rsidRDefault="004E59B2" w:rsidP="0037690E">
      <w:pPr>
        <w:pStyle w:val="Absatz"/>
        <w:ind w:right="549"/>
        <w:jc w:val="left"/>
      </w:pPr>
      <w:r w:rsidRPr="0037690E">
        <w:t>Unerwünschte Änderung von Daten</w:t>
      </w:r>
    </w:p>
    <w:p w:rsidR="004E59B2" w:rsidRPr="0037690E" w:rsidRDefault="004E59B2" w:rsidP="0037690E">
      <w:pPr>
        <w:pStyle w:val="AbsatzEbene3"/>
        <w:ind w:right="549"/>
        <w:jc w:val="left"/>
        <w:rPr>
          <w:rFonts w:cs="Calibri"/>
        </w:rPr>
      </w:pPr>
      <w:r w:rsidRPr="0037690E">
        <w:rPr>
          <w:rFonts w:cs="Calibri"/>
        </w:rPr>
        <w:t>Risikoquellen</w:t>
      </w:r>
    </w:p>
    <w:p w:rsidR="004E59B2" w:rsidRPr="0037690E" w:rsidRDefault="004E59B2" w:rsidP="0037690E">
      <w:pPr>
        <w:pStyle w:val="Flietextz"/>
        <w:ind w:right="549"/>
        <w:jc w:val="left"/>
      </w:pPr>
      <w:r w:rsidRPr="0037690E">
        <w:lastRenderedPageBreak/>
        <w:t>Diebstahl von Zugriffsberechtigungen, Verlust von Datenträgern, Eindringen in das Netzwerk des Unternehmens (Hacker), Bedienungsfehler</w:t>
      </w:r>
    </w:p>
    <w:p w:rsidR="004E59B2" w:rsidRPr="0037690E" w:rsidRDefault="004E59B2" w:rsidP="0037690E">
      <w:pPr>
        <w:pStyle w:val="AbsatzEbene3"/>
        <w:ind w:right="549"/>
        <w:jc w:val="left"/>
        <w:rPr>
          <w:rFonts w:cs="Calibri"/>
        </w:rPr>
      </w:pPr>
      <w:r w:rsidRPr="0037690E">
        <w:rPr>
          <w:rFonts w:cs="Calibri"/>
        </w:rPr>
        <w:t>Potenzielle Auswirkungen und Bedrohungen</w:t>
      </w:r>
    </w:p>
    <w:p w:rsidR="004E59B2" w:rsidRPr="0037690E" w:rsidRDefault="004E59B2" w:rsidP="0037690E">
      <w:pPr>
        <w:pStyle w:val="Flietextz"/>
        <w:ind w:right="549"/>
        <w:jc w:val="left"/>
      </w:pPr>
      <w:r w:rsidRPr="0037690E">
        <w:t xml:space="preserve">Die Änderung von Video- </w:t>
      </w:r>
      <w:proofErr w:type="spellStart"/>
      <w:r w:rsidRPr="0037690E">
        <w:t>bzw</w:t>
      </w:r>
      <w:proofErr w:type="spellEnd"/>
      <w:r w:rsidRPr="0037690E">
        <w:t xml:space="preserve"> Fotoaufnahmen in einer Weise, die für die Rechte und Freiheiten der Betroffenen relevant sein könnte, ist nur mit Einsatz von komplexer Bildbearbeitungssoftware möglich.</w:t>
      </w:r>
    </w:p>
    <w:p w:rsidR="004E59B2" w:rsidRPr="0037690E" w:rsidRDefault="004E59B2" w:rsidP="0037690E">
      <w:pPr>
        <w:pStyle w:val="Flietextz"/>
        <w:ind w:right="549"/>
        <w:jc w:val="left"/>
      </w:pPr>
      <w:r w:rsidRPr="0037690E">
        <w:t>Die potenziellen Auswirkungen und Bedrohungen sind daher gering.</w:t>
      </w:r>
    </w:p>
    <w:p w:rsidR="004E59B2" w:rsidRPr="0037690E" w:rsidRDefault="004E59B2" w:rsidP="0037690E">
      <w:pPr>
        <w:pStyle w:val="AbsatzEbene3"/>
        <w:ind w:right="549"/>
        <w:jc w:val="left"/>
        <w:rPr>
          <w:rFonts w:cs="Calibri"/>
        </w:rPr>
      </w:pPr>
      <w:r w:rsidRPr="0037690E">
        <w:rPr>
          <w:rFonts w:cs="Calibri"/>
        </w:rPr>
        <w:t>Eintrittswahrscheinlichkeit und Schwere des Schadens</w:t>
      </w:r>
    </w:p>
    <w:p w:rsidR="004E59B2" w:rsidRPr="0037690E" w:rsidRDefault="004E59B2" w:rsidP="0037690E">
      <w:pPr>
        <w:pStyle w:val="Flietextz"/>
        <w:ind w:right="549"/>
        <w:jc w:val="left"/>
      </w:pPr>
      <w:r w:rsidRPr="0037690E">
        <w:t>Die Wahrscheinlichkeit, dass sich jemand unbefugt Zugang zu den Daten verschafft, um diese zu manipulieren, ist extrem gering.</w:t>
      </w:r>
    </w:p>
    <w:p w:rsidR="004E59B2" w:rsidRPr="0037690E" w:rsidRDefault="004E59B2" w:rsidP="0037690E">
      <w:pPr>
        <w:pStyle w:val="Flietextz"/>
        <w:ind w:right="549"/>
        <w:jc w:val="left"/>
      </w:pPr>
      <w:r w:rsidRPr="0037690E">
        <w:t>Der potenzielle Schaden ist gering, weil solche Manipulationen in der Regel leicht aufgeklärt werden können.</w:t>
      </w:r>
    </w:p>
    <w:p w:rsidR="004E59B2" w:rsidRPr="0037690E" w:rsidRDefault="004E59B2" w:rsidP="0037690E">
      <w:pPr>
        <w:pStyle w:val="Absatz"/>
        <w:ind w:right="549"/>
        <w:jc w:val="left"/>
      </w:pPr>
      <w:r w:rsidRPr="0037690E">
        <w:t>Verschwinden von Daten</w:t>
      </w:r>
    </w:p>
    <w:p w:rsidR="004E59B2" w:rsidRPr="0037690E" w:rsidRDefault="004E59B2" w:rsidP="0037690E">
      <w:pPr>
        <w:pStyle w:val="AbsatzEbene3"/>
        <w:ind w:right="549"/>
        <w:jc w:val="left"/>
        <w:rPr>
          <w:rFonts w:cs="Calibri"/>
        </w:rPr>
      </w:pPr>
      <w:r w:rsidRPr="0037690E">
        <w:rPr>
          <w:rFonts w:cs="Calibri"/>
        </w:rPr>
        <w:t>Risikoquellen</w:t>
      </w:r>
    </w:p>
    <w:p w:rsidR="004E59B2" w:rsidRPr="0037690E" w:rsidRDefault="004E59B2" w:rsidP="0037690E">
      <w:pPr>
        <w:pStyle w:val="Flietextz"/>
        <w:ind w:right="549"/>
        <w:jc w:val="left"/>
      </w:pPr>
      <w:r w:rsidRPr="0037690E">
        <w:t>Diebstahl von Zugriffsberechtigungen, Verlust von Datenträgern, Eindringen in das Netzwerk des Unternehmens (Hacker), unbeabsichtigtes Löschen</w:t>
      </w:r>
    </w:p>
    <w:p w:rsidR="004E59B2" w:rsidRPr="0037690E" w:rsidRDefault="004E59B2" w:rsidP="0037690E">
      <w:pPr>
        <w:pStyle w:val="AbsatzEbene3"/>
        <w:ind w:right="549"/>
        <w:jc w:val="left"/>
        <w:rPr>
          <w:rFonts w:cs="Calibri"/>
        </w:rPr>
      </w:pPr>
      <w:r w:rsidRPr="0037690E">
        <w:rPr>
          <w:rFonts w:cs="Calibri"/>
        </w:rPr>
        <w:t>Potenzielle Auswirkungen und Bedrohungen</w:t>
      </w:r>
    </w:p>
    <w:p w:rsidR="004E59B2" w:rsidRPr="0037690E" w:rsidRDefault="004E59B2" w:rsidP="0037690E">
      <w:pPr>
        <w:pStyle w:val="Flietextz"/>
        <w:ind w:right="549"/>
        <w:jc w:val="left"/>
      </w:pPr>
      <w:r w:rsidRPr="0037690E">
        <w:t>Das Löschen von Daten im Bereich der Video- und Fotoaufnahmen stellt einen ideellen Verlust für den Auftraggeber dar, weil er nicht mehr in der Lage wäre, die Veranstaltung in der geplanten Weise zu dokumentieren.</w:t>
      </w:r>
    </w:p>
    <w:p w:rsidR="004E59B2" w:rsidRPr="0037690E" w:rsidRDefault="004E59B2" w:rsidP="0037690E">
      <w:pPr>
        <w:pStyle w:val="Flietextz"/>
        <w:ind w:right="549"/>
        <w:jc w:val="left"/>
      </w:pPr>
      <w:r w:rsidRPr="0037690E">
        <w:t>Für die Betroffenen hätte das Löschen gar keine Auswirkung, weil sie keinen Rechtsanspruch auf die Erstellung der Dokumentation haben.</w:t>
      </w:r>
    </w:p>
    <w:p w:rsidR="004E59B2" w:rsidRPr="0037690E" w:rsidRDefault="004E59B2" w:rsidP="0037690E">
      <w:pPr>
        <w:pStyle w:val="AbsatzEbene3"/>
        <w:ind w:right="549"/>
        <w:jc w:val="left"/>
        <w:rPr>
          <w:rFonts w:cs="Calibri"/>
        </w:rPr>
      </w:pPr>
      <w:r w:rsidRPr="0037690E">
        <w:rPr>
          <w:rFonts w:cs="Calibri"/>
        </w:rPr>
        <w:t>Eintrittswahrscheinlichkeit und Schwere des Schadens</w:t>
      </w:r>
    </w:p>
    <w:p w:rsidR="004E59B2" w:rsidRPr="0037690E" w:rsidRDefault="004E59B2" w:rsidP="0037690E">
      <w:pPr>
        <w:pStyle w:val="Flietextz"/>
        <w:ind w:right="549"/>
        <w:jc w:val="left"/>
      </w:pPr>
      <w:r w:rsidRPr="0037690E">
        <w:t>Im Hinblick auf das eingesetzte Backup-Management ist es sehr unwahrscheinlich, dass Daten, die unberechtigter Weise oder versehentlich gelöscht werden, nicht wiederhergestellt werden könnten.</w:t>
      </w:r>
    </w:p>
    <w:p w:rsidR="004E59B2" w:rsidRPr="0037690E" w:rsidRDefault="004E59B2" w:rsidP="0037690E">
      <w:pPr>
        <w:pStyle w:val="Flietextz"/>
        <w:ind w:right="549"/>
        <w:jc w:val="left"/>
      </w:pPr>
      <w:r w:rsidRPr="0037690E">
        <w:t xml:space="preserve">Der wirtschaftliche Schaden des Auftraggebers wäre gering, weil die Dokumentation eines Events </w:t>
      </w:r>
      <w:proofErr w:type="spellStart"/>
      <w:r w:rsidRPr="0037690E">
        <w:t>idR</w:t>
      </w:r>
      <w:proofErr w:type="spellEnd"/>
      <w:r w:rsidRPr="0037690E">
        <w:t xml:space="preserve"> keinen eigenständigen wirtschaftlichen Wert hat. Die Betroffenen haben gar keinen Schaden.</w:t>
      </w:r>
    </w:p>
    <w:p w:rsidR="004E59B2" w:rsidRPr="0037690E" w:rsidRDefault="004E59B2" w:rsidP="0037690E">
      <w:pPr>
        <w:pStyle w:val="berschrift1neu"/>
        <w:ind w:right="549"/>
        <w:rPr>
          <w:rFonts w:cs="Calibri"/>
        </w:rPr>
      </w:pPr>
      <w:r w:rsidRPr="0037690E">
        <w:rPr>
          <w:rFonts w:cs="Calibri"/>
        </w:rPr>
        <w:lastRenderedPageBreak/>
        <w:t>Maßnahmen zur Bewältigung der Risiken</w:t>
      </w:r>
    </w:p>
    <w:p w:rsidR="004E59B2" w:rsidRPr="0037690E" w:rsidRDefault="004E59B2" w:rsidP="0037690E">
      <w:pPr>
        <w:pStyle w:val="Flietextz"/>
        <w:ind w:right="549"/>
        <w:jc w:val="left"/>
      </w:pPr>
      <w:r w:rsidRPr="0037690E">
        <w:t>Die getroffenen Maßnahmen im Bereich der IT-Sicherheit, insbesondere des Passwort-Managements und der Firewall, sind ausreichend im Hinblick auf die Schwere und die Eintrittswahrscheinlichkeit einer möglichen Datenschutzverletzung.</w:t>
      </w:r>
    </w:p>
    <w:p w:rsidR="004E59B2" w:rsidRPr="0037690E" w:rsidRDefault="004E59B2" w:rsidP="0037690E">
      <w:pPr>
        <w:pStyle w:val="berschrift1neu"/>
        <w:ind w:right="549"/>
        <w:rPr>
          <w:rFonts w:cs="Calibri"/>
        </w:rPr>
      </w:pPr>
      <w:r w:rsidRPr="0037690E">
        <w:rPr>
          <w:rFonts w:cs="Calibri"/>
        </w:rPr>
        <w:t>Einbeziehung der Betroffenen</w:t>
      </w:r>
    </w:p>
    <w:p w:rsidR="004E59B2" w:rsidRPr="0037690E" w:rsidRDefault="004E59B2" w:rsidP="0037690E">
      <w:pPr>
        <w:pStyle w:val="Flietextz"/>
        <w:ind w:right="549"/>
        <w:jc w:val="left"/>
      </w:pPr>
      <w:r w:rsidRPr="0037690E">
        <w:t>Eine Einbeziehung der Betroffenen ist nicht erforderlich, weil das Risiko vergleichsweise gering ist und diese gar keinen Rechtsanspruch auf die Daten haben.</w:t>
      </w:r>
    </w:p>
    <w:p w:rsidR="004424E3" w:rsidRPr="0037690E" w:rsidRDefault="004424E3" w:rsidP="0037690E">
      <w:pPr>
        <w:pStyle w:val="Textkrper"/>
        <w:spacing w:before="145"/>
        <w:ind w:left="827" w:right="108"/>
      </w:pPr>
    </w:p>
    <w:sectPr w:rsidR="004424E3" w:rsidRPr="0037690E">
      <w:headerReference w:type="default" r:id="rId8"/>
      <w:footerReference w:type="default" r:id="rId9"/>
      <w:pgSz w:w="11930" w:h="16860"/>
      <w:pgMar w:top="1380" w:right="440" w:bottom="780" w:left="1160" w:header="35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546" w:rsidRDefault="00625546">
      <w:r>
        <w:separator/>
      </w:r>
    </w:p>
  </w:endnote>
  <w:endnote w:type="continuationSeparator" w:id="0">
    <w:p w:rsidR="00625546" w:rsidRDefault="0062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E3" w:rsidRDefault="000A1488">
    <w:pPr>
      <w:pStyle w:val="Textkrper"/>
      <w:spacing w:line="14" w:lineRule="auto"/>
      <w:rPr>
        <w:i w:val="0"/>
      </w:rPr>
    </w:pPr>
    <w:r>
      <w:rPr>
        <w:noProof/>
        <w:lang w:val="de-AT" w:eastAsia="de-AT"/>
      </w:rPr>
      <mc:AlternateContent>
        <mc:Choice Requires="wps">
          <w:drawing>
            <wp:anchor distT="0" distB="0" distL="114300" distR="114300" simplePos="0" relativeHeight="503309552" behindDoc="1" locked="0" layoutInCell="1" allowOverlap="1">
              <wp:simplePos x="0" y="0"/>
              <wp:positionH relativeFrom="page">
                <wp:posOffset>5985510</wp:posOffset>
              </wp:positionH>
              <wp:positionV relativeFrom="page">
                <wp:posOffset>10180955</wp:posOffset>
              </wp:positionV>
              <wp:extent cx="687070" cy="152400"/>
              <wp:effectExtent l="3810" t="0" r="444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4E3" w:rsidRDefault="00AF7B2B">
                          <w:pPr>
                            <w:spacing w:line="223" w:lineRule="exact"/>
                            <w:ind w:left="20"/>
                            <w:rPr>
                              <w:b/>
                              <w:sz w:val="20"/>
                            </w:rPr>
                          </w:pPr>
                          <w:proofErr w:type="spellStart"/>
                          <w:r>
                            <w:rPr>
                              <w:sz w:val="20"/>
                            </w:rPr>
                            <w:t>Seite</w:t>
                          </w:r>
                          <w:proofErr w:type="spellEnd"/>
                          <w:r>
                            <w:rPr>
                              <w:sz w:val="20"/>
                            </w:rPr>
                            <w:t xml:space="preserve"> </w:t>
                          </w:r>
                          <w:r>
                            <w:fldChar w:fldCharType="begin"/>
                          </w:r>
                          <w:r>
                            <w:rPr>
                              <w:b/>
                              <w:sz w:val="20"/>
                            </w:rPr>
                            <w:instrText xml:space="preserve"> PAGE </w:instrText>
                          </w:r>
                          <w:r>
                            <w:fldChar w:fldCharType="separate"/>
                          </w:r>
                          <w:r w:rsidR="00DA2FED">
                            <w:rPr>
                              <w:b/>
                              <w:noProof/>
                              <w:sz w:val="20"/>
                            </w:rPr>
                            <w:t>2</w:t>
                          </w:r>
                          <w:r>
                            <w:fldChar w:fldCharType="end"/>
                          </w:r>
                          <w:r>
                            <w:rPr>
                              <w:b/>
                              <w:sz w:val="20"/>
                            </w:rPr>
                            <w:t xml:space="preserve"> </w:t>
                          </w:r>
                          <w:r>
                            <w:rPr>
                              <w:sz w:val="20"/>
                            </w:rPr>
                            <w:t xml:space="preserve">von </w:t>
                          </w:r>
                          <w:r w:rsidR="004E59B2">
                            <w:rPr>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1.3pt;margin-top:801.65pt;width:54.1pt;height:12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zYqw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" filled="f" stroked="f">
              <v:textbox inset="0,0,0,0">
                <w:txbxContent>
                  <w:p w:rsidR="004424E3" w:rsidRDefault="00AF7B2B">
                    <w:pPr>
                      <w:spacing w:line="223" w:lineRule="exact"/>
                      <w:ind w:left="20"/>
                      <w:rPr>
                        <w:b/>
                        <w:sz w:val="20"/>
                      </w:rPr>
                    </w:pPr>
                    <w:proofErr w:type="spellStart"/>
                    <w:r>
                      <w:rPr>
                        <w:sz w:val="20"/>
                      </w:rPr>
                      <w:t>Seite</w:t>
                    </w:r>
                    <w:proofErr w:type="spellEnd"/>
                    <w:r>
                      <w:rPr>
                        <w:sz w:val="20"/>
                      </w:rPr>
                      <w:t xml:space="preserve"> </w:t>
                    </w:r>
                    <w:r>
                      <w:fldChar w:fldCharType="begin"/>
                    </w:r>
                    <w:r>
                      <w:rPr>
                        <w:b/>
                        <w:sz w:val="20"/>
                      </w:rPr>
                      <w:instrText xml:space="preserve"> PAGE </w:instrText>
                    </w:r>
                    <w:r>
                      <w:fldChar w:fldCharType="separate"/>
                    </w:r>
                    <w:r w:rsidR="00DA2FED">
                      <w:rPr>
                        <w:b/>
                        <w:noProof/>
                        <w:sz w:val="20"/>
                      </w:rPr>
                      <w:t>2</w:t>
                    </w:r>
                    <w:r>
                      <w:fldChar w:fldCharType="end"/>
                    </w:r>
                    <w:r>
                      <w:rPr>
                        <w:b/>
                        <w:sz w:val="20"/>
                      </w:rPr>
                      <w:t xml:space="preserve"> </w:t>
                    </w:r>
                    <w:r>
                      <w:rPr>
                        <w:sz w:val="20"/>
                      </w:rPr>
                      <w:t xml:space="preserve">von </w:t>
                    </w:r>
                    <w:r w:rsidR="004E59B2">
                      <w:rPr>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546" w:rsidRDefault="00625546">
      <w:r>
        <w:separator/>
      </w:r>
    </w:p>
  </w:footnote>
  <w:footnote w:type="continuationSeparator" w:id="0">
    <w:p w:rsidR="00625546" w:rsidRDefault="0062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E3" w:rsidRDefault="00AF7B2B">
    <w:pPr>
      <w:pStyle w:val="Textkrper"/>
      <w:spacing w:line="14" w:lineRule="auto"/>
      <w:rPr>
        <w:i w:val="0"/>
      </w:rPr>
    </w:pPr>
    <w:r>
      <w:rPr>
        <w:noProof/>
        <w:lang w:val="de-AT" w:eastAsia="de-AT"/>
      </w:rPr>
      <w:drawing>
        <wp:anchor distT="0" distB="0" distL="0" distR="0" simplePos="0" relativeHeight="268428479" behindDoc="1" locked="0" layoutInCell="1" allowOverlap="1">
          <wp:simplePos x="0" y="0"/>
          <wp:positionH relativeFrom="page">
            <wp:posOffset>5975350</wp:posOffset>
          </wp:positionH>
          <wp:positionV relativeFrom="page">
            <wp:posOffset>222250</wp:posOffset>
          </wp:positionV>
          <wp:extent cx="1166494" cy="481812"/>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66494" cy="481812"/>
                  </a:xfrm>
                  <a:prstGeom prst="rect">
                    <a:avLst/>
                  </a:prstGeom>
                </pic:spPr>
              </pic:pic>
            </a:graphicData>
          </a:graphic>
        </wp:anchor>
      </w:drawing>
    </w:r>
    <w:r w:rsidR="000A1488">
      <w:rPr>
        <w:noProof/>
        <w:lang w:val="de-AT" w:eastAsia="de-AT"/>
      </w:rPr>
      <mc:AlternateContent>
        <mc:Choice Requires="wps">
          <w:drawing>
            <wp:anchor distT="0" distB="0" distL="114300" distR="114300" simplePos="0" relativeHeight="503309528" behindDoc="1" locked="0" layoutInCell="1" allowOverlap="1">
              <wp:simplePos x="0" y="0"/>
              <wp:positionH relativeFrom="page">
                <wp:posOffset>882650</wp:posOffset>
              </wp:positionH>
              <wp:positionV relativeFrom="page">
                <wp:posOffset>876300</wp:posOffset>
              </wp:positionV>
              <wp:extent cx="5795645" cy="0"/>
              <wp:effectExtent l="6350" t="9525" r="825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EC42" id="Line 2" o:spid="_x0000_s1026" style="position:absolute;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69pt" to="525.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ZG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" strokeweight=".16969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767"/>
    <w:multiLevelType w:val="multilevel"/>
    <w:tmpl w:val="A2865DC6"/>
    <w:lvl w:ilvl="0">
      <w:start w:val="1"/>
      <w:numFmt w:val="decimal"/>
      <w:lvlText w:val="%1."/>
      <w:lvlJc w:val="left"/>
      <w:pPr>
        <w:ind w:left="827" w:hanging="708"/>
      </w:pPr>
      <w:rPr>
        <w:rFonts w:ascii="Trebuchet MS" w:eastAsia="Trebuchet MS" w:hAnsi="Trebuchet MS" w:cs="Trebuchet MS" w:hint="default"/>
        <w:b/>
        <w:bCs/>
        <w:spacing w:val="-2"/>
        <w:w w:val="99"/>
        <w:sz w:val="24"/>
        <w:szCs w:val="24"/>
      </w:rPr>
    </w:lvl>
    <w:lvl w:ilvl="1">
      <w:start w:val="1"/>
      <w:numFmt w:val="decimal"/>
      <w:lvlText w:val="%1.%2."/>
      <w:lvlJc w:val="left"/>
      <w:pPr>
        <w:ind w:left="827" w:hanging="708"/>
      </w:pPr>
      <w:rPr>
        <w:rFonts w:ascii="Trebuchet MS" w:eastAsia="Trebuchet MS" w:hAnsi="Trebuchet MS" w:cs="Trebuchet MS" w:hint="default"/>
        <w:b/>
        <w:bCs/>
        <w:w w:val="100"/>
        <w:sz w:val="22"/>
        <w:szCs w:val="22"/>
      </w:rPr>
    </w:lvl>
    <w:lvl w:ilvl="2">
      <w:numFmt w:val="bullet"/>
      <w:lvlText w:val=""/>
      <w:lvlJc w:val="left"/>
      <w:pPr>
        <w:ind w:left="1547" w:hanging="361"/>
      </w:pPr>
      <w:rPr>
        <w:rFonts w:ascii="Symbol" w:eastAsia="Symbol" w:hAnsi="Symbol" w:cs="Symbol" w:hint="default"/>
        <w:w w:val="100"/>
        <w:sz w:val="22"/>
        <w:szCs w:val="22"/>
      </w:rPr>
    </w:lvl>
    <w:lvl w:ilvl="3">
      <w:numFmt w:val="bullet"/>
      <w:lvlText w:val="•"/>
      <w:lvlJc w:val="left"/>
      <w:pPr>
        <w:ind w:left="3486" w:hanging="361"/>
      </w:pPr>
      <w:rPr>
        <w:rFonts w:hint="default"/>
      </w:rPr>
    </w:lvl>
    <w:lvl w:ilvl="4">
      <w:numFmt w:val="bullet"/>
      <w:lvlText w:val="•"/>
      <w:lvlJc w:val="left"/>
      <w:pPr>
        <w:ind w:left="4460" w:hanging="361"/>
      </w:pPr>
      <w:rPr>
        <w:rFonts w:hint="default"/>
      </w:rPr>
    </w:lvl>
    <w:lvl w:ilvl="5">
      <w:numFmt w:val="bullet"/>
      <w:lvlText w:val="•"/>
      <w:lvlJc w:val="left"/>
      <w:pPr>
        <w:ind w:left="5433" w:hanging="361"/>
      </w:pPr>
      <w:rPr>
        <w:rFonts w:hint="default"/>
      </w:rPr>
    </w:lvl>
    <w:lvl w:ilvl="6">
      <w:numFmt w:val="bullet"/>
      <w:lvlText w:val="•"/>
      <w:lvlJc w:val="left"/>
      <w:pPr>
        <w:ind w:left="6407" w:hanging="361"/>
      </w:pPr>
      <w:rPr>
        <w:rFonts w:hint="default"/>
      </w:rPr>
    </w:lvl>
    <w:lvl w:ilvl="7">
      <w:numFmt w:val="bullet"/>
      <w:lvlText w:val="•"/>
      <w:lvlJc w:val="left"/>
      <w:pPr>
        <w:ind w:left="7380" w:hanging="361"/>
      </w:pPr>
      <w:rPr>
        <w:rFonts w:hint="default"/>
      </w:rPr>
    </w:lvl>
    <w:lvl w:ilvl="8">
      <w:numFmt w:val="bullet"/>
      <w:lvlText w:val="•"/>
      <w:lvlJc w:val="left"/>
      <w:pPr>
        <w:ind w:left="8353" w:hanging="361"/>
      </w:pPr>
      <w:rPr>
        <w:rFonts w:hint="default"/>
      </w:rPr>
    </w:lvl>
  </w:abstractNum>
  <w:abstractNum w:abstractNumId="1" w15:restartNumberingAfterBreak="0">
    <w:nsid w:val="52333740"/>
    <w:multiLevelType w:val="multilevel"/>
    <w:tmpl w:val="C9A4241C"/>
    <w:lvl w:ilvl="0">
      <w:start w:val="1"/>
      <w:numFmt w:val="decimal"/>
      <w:pStyle w:val="berschrift1neu"/>
      <w:lvlText w:val="%1."/>
      <w:lvlJc w:val="left"/>
      <w:pPr>
        <w:tabs>
          <w:tab w:val="num" w:pos="1080"/>
        </w:tabs>
        <w:ind w:left="1080" w:hanging="720"/>
      </w:pPr>
      <w:rPr>
        <w:rFonts w:hint="default"/>
      </w:rPr>
    </w:lvl>
    <w:lvl w:ilvl="1">
      <w:start w:val="1"/>
      <w:numFmt w:val="decimal"/>
      <w:pStyle w:val="Absatz"/>
      <w:isLgl/>
      <w:lvlText w:val="%1.%2."/>
      <w:lvlJc w:val="left"/>
      <w:pPr>
        <w:tabs>
          <w:tab w:val="num" w:pos="1080"/>
        </w:tabs>
        <w:ind w:left="1080" w:hanging="720"/>
      </w:pPr>
      <w:rPr>
        <w:rFonts w:hint="default"/>
      </w:rPr>
    </w:lvl>
    <w:lvl w:ilvl="2">
      <w:start w:val="1"/>
      <w:numFmt w:val="decimal"/>
      <w:pStyle w:val="AbsatzEbene3"/>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06E2E9E"/>
    <w:multiLevelType w:val="hybridMultilevel"/>
    <w:tmpl w:val="1D70C33A"/>
    <w:lvl w:ilvl="0" w:tplc="280E190E">
      <w:start w:val="1"/>
      <w:numFmt w:val="decimal"/>
      <w:lvlText w:val="%1."/>
      <w:lvlJc w:val="left"/>
      <w:pPr>
        <w:ind w:left="827" w:hanging="708"/>
      </w:pPr>
      <w:rPr>
        <w:rFonts w:ascii="Trebuchet MS" w:eastAsia="Trebuchet MS" w:hAnsi="Trebuchet MS" w:cs="Trebuchet MS" w:hint="default"/>
        <w:b/>
        <w:bCs/>
        <w:spacing w:val="-2"/>
        <w:w w:val="99"/>
        <w:sz w:val="24"/>
        <w:szCs w:val="24"/>
      </w:rPr>
    </w:lvl>
    <w:lvl w:ilvl="1" w:tplc="7E643E00">
      <w:numFmt w:val="bullet"/>
      <w:lvlText w:val="-"/>
      <w:lvlJc w:val="left"/>
      <w:pPr>
        <w:ind w:left="1187" w:hanging="360"/>
      </w:pPr>
      <w:rPr>
        <w:rFonts w:ascii="Calibri" w:eastAsia="Calibri" w:hAnsi="Calibri" w:cs="Calibri" w:hint="default"/>
        <w:w w:val="98"/>
        <w:sz w:val="20"/>
        <w:szCs w:val="20"/>
      </w:rPr>
    </w:lvl>
    <w:lvl w:ilvl="2" w:tplc="DD6E6486">
      <w:numFmt w:val="bullet"/>
      <w:lvlText w:val="•"/>
      <w:lvlJc w:val="left"/>
      <w:pPr>
        <w:ind w:left="2188" w:hanging="360"/>
      </w:pPr>
      <w:rPr>
        <w:rFonts w:hint="default"/>
      </w:rPr>
    </w:lvl>
    <w:lvl w:ilvl="3" w:tplc="002AA4C6">
      <w:numFmt w:val="bullet"/>
      <w:lvlText w:val="•"/>
      <w:lvlJc w:val="left"/>
      <w:pPr>
        <w:ind w:left="3197" w:hanging="360"/>
      </w:pPr>
      <w:rPr>
        <w:rFonts w:hint="default"/>
      </w:rPr>
    </w:lvl>
    <w:lvl w:ilvl="4" w:tplc="C564248A">
      <w:numFmt w:val="bullet"/>
      <w:lvlText w:val="•"/>
      <w:lvlJc w:val="left"/>
      <w:pPr>
        <w:ind w:left="4206" w:hanging="360"/>
      </w:pPr>
      <w:rPr>
        <w:rFonts w:hint="default"/>
      </w:rPr>
    </w:lvl>
    <w:lvl w:ilvl="5" w:tplc="10E0AF64">
      <w:numFmt w:val="bullet"/>
      <w:lvlText w:val="•"/>
      <w:lvlJc w:val="left"/>
      <w:pPr>
        <w:ind w:left="5215" w:hanging="360"/>
      </w:pPr>
      <w:rPr>
        <w:rFonts w:hint="default"/>
      </w:rPr>
    </w:lvl>
    <w:lvl w:ilvl="6" w:tplc="01B494F4">
      <w:numFmt w:val="bullet"/>
      <w:lvlText w:val="•"/>
      <w:lvlJc w:val="left"/>
      <w:pPr>
        <w:ind w:left="6224" w:hanging="360"/>
      </w:pPr>
      <w:rPr>
        <w:rFonts w:hint="default"/>
      </w:rPr>
    </w:lvl>
    <w:lvl w:ilvl="7" w:tplc="BA329FD2">
      <w:numFmt w:val="bullet"/>
      <w:lvlText w:val="•"/>
      <w:lvlJc w:val="left"/>
      <w:pPr>
        <w:ind w:left="7233" w:hanging="360"/>
      </w:pPr>
      <w:rPr>
        <w:rFonts w:hint="default"/>
      </w:rPr>
    </w:lvl>
    <w:lvl w:ilvl="8" w:tplc="BA12E58A">
      <w:numFmt w:val="bullet"/>
      <w:lvlText w:val="•"/>
      <w:lvlJc w:val="left"/>
      <w:pPr>
        <w:ind w:left="8242" w:hanging="360"/>
      </w:pPr>
      <w:rPr>
        <w:rFonts w:hint="default"/>
      </w:rPr>
    </w:lvl>
  </w:abstractNum>
  <w:abstractNum w:abstractNumId="3" w15:restartNumberingAfterBreak="0">
    <w:nsid w:val="63690EDE"/>
    <w:multiLevelType w:val="hybridMultilevel"/>
    <w:tmpl w:val="1E0C2D7A"/>
    <w:lvl w:ilvl="0" w:tplc="DE9A612A">
      <w:start w:val="1"/>
      <w:numFmt w:val="lowerLetter"/>
      <w:lvlText w:val="%1)"/>
      <w:lvlJc w:val="left"/>
      <w:pPr>
        <w:ind w:left="1789" w:hanging="360"/>
      </w:pPr>
      <w:rPr>
        <w:rFonts w:hint="default"/>
      </w:rPr>
    </w:lvl>
    <w:lvl w:ilvl="1" w:tplc="0C070019" w:tentative="1">
      <w:start w:val="1"/>
      <w:numFmt w:val="lowerLetter"/>
      <w:lvlText w:val="%2."/>
      <w:lvlJc w:val="left"/>
      <w:pPr>
        <w:ind w:left="2509" w:hanging="360"/>
      </w:pPr>
    </w:lvl>
    <w:lvl w:ilvl="2" w:tplc="0C07001B" w:tentative="1">
      <w:start w:val="1"/>
      <w:numFmt w:val="lowerRoman"/>
      <w:lvlText w:val="%3."/>
      <w:lvlJc w:val="right"/>
      <w:pPr>
        <w:ind w:left="3229" w:hanging="180"/>
      </w:pPr>
    </w:lvl>
    <w:lvl w:ilvl="3" w:tplc="0C07000F" w:tentative="1">
      <w:start w:val="1"/>
      <w:numFmt w:val="decimal"/>
      <w:lvlText w:val="%4."/>
      <w:lvlJc w:val="left"/>
      <w:pPr>
        <w:ind w:left="3949" w:hanging="360"/>
      </w:pPr>
    </w:lvl>
    <w:lvl w:ilvl="4" w:tplc="0C070019" w:tentative="1">
      <w:start w:val="1"/>
      <w:numFmt w:val="lowerLetter"/>
      <w:lvlText w:val="%5."/>
      <w:lvlJc w:val="left"/>
      <w:pPr>
        <w:ind w:left="4669" w:hanging="360"/>
      </w:pPr>
    </w:lvl>
    <w:lvl w:ilvl="5" w:tplc="0C07001B" w:tentative="1">
      <w:start w:val="1"/>
      <w:numFmt w:val="lowerRoman"/>
      <w:lvlText w:val="%6."/>
      <w:lvlJc w:val="right"/>
      <w:pPr>
        <w:ind w:left="5389" w:hanging="180"/>
      </w:pPr>
    </w:lvl>
    <w:lvl w:ilvl="6" w:tplc="0C07000F" w:tentative="1">
      <w:start w:val="1"/>
      <w:numFmt w:val="decimal"/>
      <w:lvlText w:val="%7."/>
      <w:lvlJc w:val="left"/>
      <w:pPr>
        <w:ind w:left="6109" w:hanging="360"/>
      </w:pPr>
    </w:lvl>
    <w:lvl w:ilvl="7" w:tplc="0C070019" w:tentative="1">
      <w:start w:val="1"/>
      <w:numFmt w:val="lowerLetter"/>
      <w:lvlText w:val="%8."/>
      <w:lvlJc w:val="left"/>
      <w:pPr>
        <w:ind w:left="6829" w:hanging="360"/>
      </w:pPr>
    </w:lvl>
    <w:lvl w:ilvl="8" w:tplc="0C07001B" w:tentative="1">
      <w:start w:val="1"/>
      <w:numFmt w:val="lowerRoman"/>
      <w:lvlText w:val="%9."/>
      <w:lvlJc w:val="right"/>
      <w:pPr>
        <w:ind w:left="754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E3"/>
    <w:rsid w:val="000A1488"/>
    <w:rsid w:val="001F15D2"/>
    <w:rsid w:val="0037690E"/>
    <w:rsid w:val="004424E3"/>
    <w:rsid w:val="004E59B2"/>
    <w:rsid w:val="00625546"/>
    <w:rsid w:val="00AF7B2B"/>
    <w:rsid w:val="00DA2F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4B339-1497-42AE-B340-B302734D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100"/>
      <w:ind w:left="119"/>
      <w:outlineLvl w:val="0"/>
    </w:pPr>
    <w:rPr>
      <w:rFonts w:ascii="Trebuchet MS" w:eastAsia="Trebuchet MS" w:hAnsi="Trebuchet MS" w:cs="Trebuchet MS"/>
      <w:sz w:val="36"/>
      <w:szCs w:val="36"/>
    </w:rPr>
  </w:style>
  <w:style w:type="paragraph" w:styleId="berschrift2">
    <w:name w:val="heading 2"/>
    <w:basedOn w:val="Standard"/>
    <w:uiPriority w:val="1"/>
    <w:qFormat/>
    <w:pPr>
      <w:ind w:left="827" w:hanging="708"/>
      <w:outlineLvl w:val="1"/>
    </w:pPr>
    <w:rPr>
      <w:rFonts w:ascii="Trebuchet MS" w:eastAsia="Trebuchet MS" w:hAnsi="Trebuchet MS" w:cs="Trebuchet MS"/>
      <w:b/>
      <w:bCs/>
      <w:sz w:val="24"/>
      <w:szCs w:val="24"/>
    </w:rPr>
  </w:style>
  <w:style w:type="paragraph" w:styleId="berschrift3">
    <w:name w:val="heading 3"/>
    <w:basedOn w:val="Standard"/>
    <w:uiPriority w:val="1"/>
    <w:qFormat/>
    <w:pPr>
      <w:ind w:left="827" w:hanging="708"/>
      <w:outlineLvl w:val="2"/>
    </w:pPr>
    <w:rPr>
      <w:rFonts w:ascii="Trebuchet MS" w:eastAsia="Trebuchet MS" w:hAnsi="Trebuchet MS" w:cs="Trebuchet MS"/>
      <w:b/>
      <w:bCs/>
    </w:rPr>
  </w:style>
  <w:style w:type="paragraph" w:styleId="berschrift4">
    <w:name w:val="heading 4"/>
    <w:basedOn w:val="Standard"/>
    <w:uiPriority w:val="1"/>
    <w:qFormat/>
    <w:pPr>
      <w:spacing w:before="113"/>
      <w:ind w:left="827"/>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Listenabsatz">
    <w:name w:val="List Paragraph"/>
    <w:basedOn w:val="Standard"/>
    <w:uiPriority w:val="1"/>
    <w:qFormat/>
    <w:pPr>
      <w:ind w:left="827" w:hanging="708"/>
    </w:pPr>
    <w:rPr>
      <w:rFonts w:ascii="Trebuchet MS" w:eastAsia="Trebuchet MS" w:hAnsi="Trebuchet MS" w:cs="Trebuchet MS"/>
    </w:rPr>
  </w:style>
  <w:style w:type="paragraph" w:customStyle="1" w:styleId="TableParagraph">
    <w:name w:val="Table Paragraph"/>
    <w:basedOn w:val="Standard"/>
    <w:uiPriority w:val="1"/>
    <w:qFormat/>
  </w:style>
  <w:style w:type="paragraph" w:customStyle="1" w:styleId="berschrift1neu">
    <w:name w:val="Überschrift 1 neu"/>
    <w:basedOn w:val="Standard"/>
    <w:link w:val="berschrift1neuZchn"/>
    <w:qFormat/>
    <w:rsid w:val="004E59B2"/>
    <w:pPr>
      <w:keepNext/>
      <w:widowControl/>
      <w:numPr>
        <w:numId w:val="3"/>
      </w:numPr>
      <w:tabs>
        <w:tab w:val="clear" w:pos="1080"/>
        <w:tab w:val="num" w:pos="709"/>
      </w:tabs>
      <w:autoSpaceDE/>
      <w:autoSpaceDN/>
      <w:spacing w:after="240" w:line="360" w:lineRule="atLeast"/>
      <w:ind w:left="709" w:hanging="709"/>
    </w:pPr>
    <w:rPr>
      <w:rFonts w:eastAsia="Times New Roman" w:cs="Arial"/>
      <w:b/>
      <w:bCs/>
      <w:sz w:val="24"/>
      <w:szCs w:val="24"/>
      <w:lang w:val="de-DE" w:eastAsia="de-DE"/>
    </w:rPr>
  </w:style>
  <w:style w:type="paragraph" w:customStyle="1" w:styleId="Absatz">
    <w:name w:val="Absatz"/>
    <w:basedOn w:val="Standard"/>
    <w:link w:val="AbsatzZchn"/>
    <w:qFormat/>
    <w:rsid w:val="004E59B2"/>
    <w:pPr>
      <w:widowControl/>
      <w:numPr>
        <w:ilvl w:val="1"/>
        <w:numId w:val="3"/>
      </w:numPr>
      <w:tabs>
        <w:tab w:val="clear" w:pos="1080"/>
        <w:tab w:val="num" w:pos="709"/>
      </w:tabs>
      <w:autoSpaceDE/>
      <w:autoSpaceDN/>
      <w:spacing w:after="240" w:line="360" w:lineRule="atLeast"/>
      <w:ind w:left="709" w:hanging="709"/>
      <w:jc w:val="both"/>
    </w:pPr>
    <w:rPr>
      <w:rFonts w:eastAsia="Times New Roman"/>
      <w:i/>
      <w:sz w:val="24"/>
      <w:szCs w:val="24"/>
      <w:lang w:val="de-AT" w:eastAsia="de-DE"/>
    </w:rPr>
  </w:style>
  <w:style w:type="character" w:customStyle="1" w:styleId="berschrift1neuZchn">
    <w:name w:val="Überschrift 1 neu Zchn"/>
    <w:link w:val="berschrift1neu"/>
    <w:rsid w:val="004E59B2"/>
    <w:rPr>
      <w:rFonts w:ascii="Calibri" w:eastAsia="Times New Roman" w:hAnsi="Calibri" w:cs="Arial"/>
      <w:b/>
      <w:bCs/>
      <w:sz w:val="24"/>
      <w:szCs w:val="24"/>
      <w:lang w:val="de-DE" w:eastAsia="de-DE"/>
    </w:rPr>
  </w:style>
  <w:style w:type="paragraph" w:customStyle="1" w:styleId="AbsatzEbene3">
    <w:name w:val="Absatz Ebene 3"/>
    <w:basedOn w:val="Standard"/>
    <w:link w:val="AbsatzEbene3Zchn"/>
    <w:qFormat/>
    <w:rsid w:val="004E59B2"/>
    <w:pPr>
      <w:widowControl/>
      <w:numPr>
        <w:ilvl w:val="2"/>
        <w:numId w:val="3"/>
      </w:numPr>
      <w:tabs>
        <w:tab w:val="clear" w:pos="1080"/>
        <w:tab w:val="num" w:pos="709"/>
      </w:tabs>
      <w:autoSpaceDE/>
      <w:autoSpaceDN/>
      <w:spacing w:after="120" w:line="360" w:lineRule="atLeast"/>
      <w:ind w:left="709" w:hanging="709"/>
      <w:jc w:val="both"/>
    </w:pPr>
    <w:rPr>
      <w:rFonts w:eastAsia="Times New Roman" w:cs="Times New Roman"/>
      <w:sz w:val="24"/>
      <w:szCs w:val="24"/>
      <w:lang w:val="de-DE" w:eastAsia="de-DE"/>
    </w:rPr>
  </w:style>
  <w:style w:type="character" w:customStyle="1" w:styleId="AbsatzZchn">
    <w:name w:val="Absatz Zchn"/>
    <w:link w:val="Absatz"/>
    <w:rsid w:val="004E59B2"/>
    <w:rPr>
      <w:rFonts w:ascii="Calibri" w:eastAsia="Times New Roman" w:hAnsi="Calibri" w:cs="Calibri"/>
      <w:i/>
      <w:sz w:val="24"/>
      <w:szCs w:val="24"/>
      <w:lang w:val="de-AT" w:eastAsia="de-DE"/>
    </w:rPr>
  </w:style>
  <w:style w:type="character" w:customStyle="1" w:styleId="AbsatzEbene3Zchn">
    <w:name w:val="Absatz Ebene 3 Zchn"/>
    <w:link w:val="AbsatzEbene3"/>
    <w:rsid w:val="004E59B2"/>
    <w:rPr>
      <w:rFonts w:ascii="Calibri" w:eastAsia="Times New Roman" w:hAnsi="Calibri" w:cs="Times New Roman"/>
      <w:sz w:val="24"/>
      <w:szCs w:val="24"/>
      <w:lang w:val="de-DE" w:eastAsia="de-DE"/>
    </w:rPr>
  </w:style>
  <w:style w:type="paragraph" w:customStyle="1" w:styleId="Flietextz">
    <w:name w:val="Fließtextz"/>
    <w:basedOn w:val="Absatz"/>
    <w:link w:val="FlietextzZchn"/>
    <w:qFormat/>
    <w:rsid w:val="004E59B2"/>
    <w:pPr>
      <w:numPr>
        <w:ilvl w:val="0"/>
        <w:numId w:val="0"/>
      </w:numPr>
      <w:ind w:left="709"/>
    </w:pPr>
    <w:rPr>
      <w:i w:val="0"/>
    </w:rPr>
  </w:style>
  <w:style w:type="character" w:customStyle="1" w:styleId="FlietextzZchn">
    <w:name w:val="Fließtextz Zchn"/>
    <w:basedOn w:val="AbsatzZchn"/>
    <w:link w:val="Flietextz"/>
    <w:rsid w:val="004E59B2"/>
    <w:rPr>
      <w:rFonts w:ascii="Calibri" w:eastAsia="Times New Roman" w:hAnsi="Calibri" w:cs="Calibri"/>
      <w:i w:val="0"/>
      <w:sz w:val="24"/>
      <w:szCs w:val="24"/>
      <w:lang w:val="de-AT" w:eastAsia="de-DE"/>
    </w:rPr>
  </w:style>
  <w:style w:type="paragraph" w:styleId="Kopfzeile">
    <w:name w:val="header"/>
    <w:basedOn w:val="Standard"/>
    <w:link w:val="KopfzeileZchn"/>
    <w:uiPriority w:val="99"/>
    <w:unhideWhenUsed/>
    <w:rsid w:val="004E59B2"/>
    <w:pPr>
      <w:tabs>
        <w:tab w:val="center" w:pos="4536"/>
        <w:tab w:val="right" w:pos="9072"/>
      </w:tabs>
    </w:pPr>
  </w:style>
  <w:style w:type="character" w:customStyle="1" w:styleId="KopfzeileZchn">
    <w:name w:val="Kopfzeile Zchn"/>
    <w:basedOn w:val="Absatz-Standardschriftart"/>
    <w:link w:val="Kopfzeile"/>
    <w:uiPriority w:val="99"/>
    <w:rsid w:val="004E59B2"/>
    <w:rPr>
      <w:rFonts w:ascii="Calibri" w:eastAsia="Calibri" w:hAnsi="Calibri" w:cs="Calibri"/>
    </w:rPr>
  </w:style>
  <w:style w:type="paragraph" w:styleId="Fuzeile">
    <w:name w:val="footer"/>
    <w:basedOn w:val="Standard"/>
    <w:link w:val="FuzeileZchn"/>
    <w:uiPriority w:val="99"/>
    <w:unhideWhenUsed/>
    <w:rsid w:val="004E59B2"/>
    <w:pPr>
      <w:tabs>
        <w:tab w:val="center" w:pos="4536"/>
        <w:tab w:val="right" w:pos="9072"/>
      </w:tabs>
    </w:pPr>
  </w:style>
  <w:style w:type="character" w:customStyle="1" w:styleId="FuzeileZchn">
    <w:name w:val="Fußzeile Zchn"/>
    <w:basedOn w:val="Absatz-Standardschriftart"/>
    <w:link w:val="Fuzeile"/>
    <w:uiPriority w:val="99"/>
    <w:rsid w:val="004E59B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1318</Words>
  <Characters>8308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Verfahrensverzeichnis Muster Hotels</vt:lpstr>
    </vt:vector>
  </TitlesOfParts>
  <Company>WKO</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Verfahrensverzeichnis Muster Hotels</dc:title>
  <dc:creator>Andreas Manak</dc:creator>
  <cp:lastModifiedBy>Schwetz Florian, Mag., Inhouse Media</cp:lastModifiedBy>
  <cp:revision>2</cp:revision>
  <dcterms:created xsi:type="dcterms:W3CDTF">2018-07-05T09:11:00Z</dcterms:created>
  <dcterms:modified xsi:type="dcterms:W3CDTF">2018-07-05T09:11:00Z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Acrobat PDFMaker 15 für Word</vt:lpwstr>
  </property>
  <property fmtid="{D5CDD505-2E9C-101B-9397-08002B2CF9AE}" pid="4" name="LastSaved">
    <vt:filetime>2018-06-12T00:00:00Z</vt:filetime>
  </property>
</Properties>
</file>