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5D03" w14:textId="77777777" w:rsidR="00A23819" w:rsidRPr="007B3813" w:rsidRDefault="00A23819" w:rsidP="00A23819">
      <w:pPr>
        <w:pStyle w:val="VorlageBericht"/>
        <w:rPr>
          <w:rFonts w:ascii="Trebuchet MS" w:hAnsi="Trebuchet MS"/>
          <w:bCs w:val="0"/>
          <w:sz w:val="44"/>
          <w:szCs w:val="44"/>
          <w:lang w:val="pt-PT"/>
        </w:rPr>
      </w:pPr>
      <w:bookmarkStart w:id="0" w:name="_Hlk212466353"/>
      <w:bookmarkEnd w:id="0"/>
    </w:p>
    <w:p w14:paraId="27DF5D04" w14:textId="296EF83B" w:rsidR="00A23819" w:rsidRPr="0091661B" w:rsidRDefault="00DD7E11" w:rsidP="00A23819">
      <w:pPr>
        <w:pStyle w:val="VorlageBericht"/>
        <w:rPr>
          <w:rFonts w:ascii="Trebuchet MS" w:hAnsi="Trebuchet MS"/>
          <w:bCs w:val="0"/>
          <w:sz w:val="56"/>
          <w:szCs w:val="44"/>
          <w:highlight w:val="yellow"/>
          <w:lang w:val="pt-PT"/>
        </w:rPr>
      </w:pPr>
      <w:r w:rsidRPr="0091661B">
        <w:rPr>
          <w:rFonts w:ascii="Trebuchet MS" w:hAnsi="Trebuchet MS"/>
          <w:bCs w:val="0"/>
          <w:sz w:val="56"/>
          <w:szCs w:val="44"/>
          <w:highlight w:val="yellow"/>
          <w:lang w:val="pt-PT"/>
        </w:rPr>
        <w:t>Muster</w:t>
      </w:r>
    </w:p>
    <w:p w14:paraId="27DF5D05" w14:textId="28FE93EB" w:rsidR="00AD4E4F" w:rsidRPr="0083794E" w:rsidRDefault="00BB1A85" w:rsidP="00A23819">
      <w:pPr>
        <w:pStyle w:val="VorlageBericht"/>
        <w:rPr>
          <w:bCs w:val="0"/>
          <w:sz w:val="96"/>
          <w:szCs w:val="44"/>
          <w:lang w:val="pt-PT"/>
        </w:rPr>
      </w:pPr>
      <w:r w:rsidRPr="0083794E">
        <w:rPr>
          <w:bCs w:val="0"/>
          <w:sz w:val="96"/>
          <w:szCs w:val="44"/>
          <w:lang w:val="pt-PT"/>
        </w:rPr>
        <w:t>R</w:t>
      </w:r>
      <w:r w:rsidR="00B248DF" w:rsidRPr="0083794E">
        <w:rPr>
          <w:bCs w:val="0"/>
          <w:sz w:val="96"/>
          <w:szCs w:val="44"/>
          <w:lang w:val="pt-PT"/>
        </w:rPr>
        <w:t>ichtlinie</w:t>
      </w:r>
      <w:r w:rsidRPr="0083794E">
        <w:rPr>
          <w:bCs w:val="0"/>
          <w:sz w:val="96"/>
          <w:szCs w:val="44"/>
          <w:lang w:val="pt-PT"/>
        </w:rPr>
        <w:t xml:space="preserve"> </w:t>
      </w:r>
      <w:r w:rsidR="00A543F3" w:rsidRPr="0083794E">
        <w:rPr>
          <w:bCs w:val="0"/>
          <w:sz w:val="96"/>
          <w:szCs w:val="44"/>
          <w:lang w:val="pt-PT"/>
        </w:rPr>
        <w:t>Privatbahn 32</w:t>
      </w:r>
    </w:p>
    <w:p w14:paraId="27DF5D06" w14:textId="470686FB" w:rsidR="00294944" w:rsidRPr="00A226AE" w:rsidRDefault="0060342F" w:rsidP="00A23819">
      <w:pPr>
        <w:pStyle w:val="VorlageBericht"/>
        <w:rPr>
          <w:bCs w:val="0"/>
          <w:sz w:val="72"/>
          <w:szCs w:val="72"/>
          <w:lang w:val="pt-PT"/>
        </w:rPr>
      </w:pPr>
      <w:r w:rsidRPr="0083794E">
        <w:rPr>
          <w:bCs w:val="0"/>
          <w:sz w:val="72"/>
          <w:szCs w:val="72"/>
          <w:lang w:val="pt-PT"/>
        </w:rPr>
        <w:t>(</w:t>
      </w:r>
      <w:r w:rsidR="009B7213" w:rsidRPr="0083794E">
        <w:rPr>
          <w:bCs w:val="0"/>
          <w:sz w:val="72"/>
          <w:szCs w:val="72"/>
          <w:lang w:val="pt-PT"/>
        </w:rPr>
        <w:t>PB</w:t>
      </w:r>
      <w:r w:rsidRPr="0083794E">
        <w:rPr>
          <w:bCs w:val="0"/>
          <w:sz w:val="72"/>
          <w:szCs w:val="72"/>
          <w:lang w:val="pt-PT"/>
        </w:rPr>
        <w:t xml:space="preserve"> </w:t>
      </w:r>
      <w:r w:rsidR="00294944" w:rsidRPr="0083794E">
        <w:rPr>
          <w:bCs w:val="0"/>
          <w:sz w:val="72"/>
          <w:szCs w:val="72"/>
          <w:lang w:val="pt-PT"/>
        </w:rPr>
        <w:t>32</w:t>
      </w:r>
      <w:r w:rsidRPr="0083794E">
        <w:rPr>
          <w:bCs w:val="0"/>
          <w:sz w:val="72"/>
          <w:szCs w:val="72"/>
          <w:lang w:val="pt-PT"/>
        </w:rPr>
        <w:t>)</w:t>
      </w:r>
    </w:p>
    <w:p w14:paraId="27DF5D07" w14:textId="77777777" w:rsidR="00294944" w:rsidRPr="00A226AE" w:rsidRDefault="00294944" w:rsidP="00A23819">
      <w:pPr>
        <w:pStyle w:val="Textkrper"/>
        <w:rPr>
          <w:rFonts w:ascii="Arial" w:hAnsi="Arial" w:cs="Arial"/>
          <w:b w:val="0"/>
          <w:bCs w:val="0"/>
          <w:sz w:val="44"/>
          <w:szCs w:val="44"/>
          <w:lang w:val="pt-PT"/>
        </w:rPr>
      </w:pPr>
    </w:p>
    <w:p w14:paraId="27DF5D08" w14:textId="77777777" w:rsidR="00572981" w:rsidRPr="00A226AE" w:rsidRDefault="00572981" w:rsidP="00A23819">
      <w:pPr>
        <w:pStyle w:val="Textkrper"/>
        <w:rPr>
          <w:rFonts w:ascii="Arial" w:hAnsi="Arial" w:cs="Arial"/>
          <w:b w:val="0"/>
          <w:bCs w:val="0"/>
          <w:sz w:val="44"/>
          <w:szCs w:val="44"/>
          <w:lang w:val="pt-PT"/>
        </w:rPr>
      </w:pPr>
    </w:p>
    <w:p w14:paraId="27DF5D09" w14:textId="7CDAFEFC" w:rsidR="00A37C3B" w:rsidRPr="00A226AE" w:rsidRDefault="00A37C3B" w:rsidP="00A23819">
      <w:pPr>
        <w:pStyle w:val="Textkrper"/>
        <w:rPr>
          <w:rFonts w:ascii="Arial" w:hAnsi="Arial" w:cs="Arial"/>
          <w:b w:val="0"/>
          <w:bCs w:val="0"/>
          <w:sz w:val="44"/>
          <w:szCs w:val="44"/>
          <w:lang w:val="pt-PT"/>
        </w:rPr>
      </w:pPr>
      <w:r w:rsidRPr="00A226AE">
        <w:rPr>
          <w:rFonts w:ascii="Arial" w:hAnsi="Arial" w:cs="Arial"/>
          <w:b w:val="0"/>
          <w:bCs w:val="0"/>
          <w:sz w:val="44"/>
          <w:szCs w:val="44"/>
          <w:lang w:val="pt-PT"/>
        </w:rPr>
        <w:t>R</w:t>
      </w:r>
      <w:r w:rsidR="00FB76AE" w:rsidRPr="00A226AE">
        <w:rPr>
          <w:rFonts w:ascii="Arial" w:hAnsi="Arial" w:cs="Arial"/>
          <w:b w:val="0"/>
          <w:bCs w:val="0"/>
          <w:sz w:val="44"/>
          <w:szCs w:val="44"/>
          <w:lang w:val="pt-PT"/>
        </w:rPr>
        <w:t>ichtlinie</w:t>
      </w:r>
    </w:p>
    <w:p w14:paraId="27DF5D0A" w14:textId="77777777" w:rsidR="00A37C3B" w:rsidRPr="00A226AE" w:rsidRDefault="00A37C3B" w:rsidP="00A23819">
      <w:pPr>
        <w:pStyle w:val="Textkrper"/>
        <w:rPr>
          <w:rFonts w:ascii="Arial" w:hAnsi="Arial" w:cs="Arial"/>
          <w:b w:val="0"/>
          <w:bCs w:val="0"/>
          <w:sz w:val="44"/>
          <w:szCs w:val="44"/>
          <w:lang w:val="pt-PT"/>
        </w:rPr>
      </w:pPr>
      <w:r w:rsidRPr="00A226AE">
        <w:rPr>
          <w:rFonts w:ascii="Arial" w:hAnsi="Arial" w:cs="Arial"/>
          <w:b w:val="0"/>
          <w:bCs w:val="0"/>
          <w:sz w:val="44"/>
          <w:szCs w:val="44"/>
          <w:lang w:val="pt-PT"/>
        </w:rPr>
        <w:t>zur gesundheitlichen Eignun</w:t>
      </w:r>
      <w:r w:rsidR="00B4666C" w:rsidRPr="00A226AE">
        <w:rPr>
          <w:rFonts w:ascii="Arial" w:hAnsi="Arial" w:cs="Arial"/>
          <w:b w:val="0"/>
          <w:bCs w:val="0"/>
          <w:sz w:val="44"/>
          <w:szCs w:val="44"/>
          <w:lang w:val="pt-PT"/>
        </w:rPr>
        <w:t>g</w:t>
      </w:r>
    </w:p>
    <w:p w14:paraId="27DF5D0B" w14:textId="0418187D" w:rsidR="00A37C3B" w:rsidRPr="00A226AE" w:rsidRDefault="00A37C3B" w:rsidP="00A23819">
      <w:pPr>
        <w:pStyle w:val="Textkrper"/>
        <w:rPr>
          <w:rFonts w:ascii="Arial" w:hAnsi="Arial" w:cs="Arial"/>
          <w:b w:val="0"/>
          <w:bCs w:val="0"/>
          <w:sz w:val="44"/>
          <w:szCs w:val="44"/>
          <w:lang w:val="pt-PT"/>
        </w:rPr>
      </w:pPr>
      <w:r w:rsidRPr="00A226AE">
        <w:rPr>
          <w:rFonts w:ascii="Arial" w:hAnsi="Arial" w:cs="Arial"/>
          <w:b w:val="0"/>
          <w:bCs w:val="0"/>
          <w:sz w:val="44"/>
          <w:szCs w:val="44"/>
          <w:lang w:val="pt-PT"/>
        </w:rPr>
        <w:t>von Mitarbeiter</w:t>
      </w:r>
      <w:r w:rsidR="006D10E7" w:rsidRPr="00A226AE">
        <w:rPr>
          <w:rFonts w:ascii="Arial" w:hAnsi="Arial" w:cs="Arial"/>
          <w:b w:val="0"/>
          <w:bCs w:val="0"/>
          <w:sz w:val="44"/>
          <w:szCs w:val="44"/>
          <w:lang w:val="pt-PT"/>
        </w:rPr>
        <w:t>:i</w:t>
      </w:r>
      <w:r w:rsidRPr="00A226AE">
        <w:rPr>
          <w:rFonts w:ascii="Arial" w:hAnsi="Arial" w:cs="Arial"/>
          <w:b w:val="0"/>
          <w:bCs w:val="0"/>
          <w:sz w:val="44"/>
          <w:szCs w:val="44"/>
          <w:lang w:val="pt-PT"/>
        </w:rPr>
        <w:t>nnen</w:t>
      </w:r>
    </w:p>
    <w:p w14:paraId="27DF5D0C" w14:textId="77777777" w:rsidR="00BE6B68" w:rsidRPr="00A226AE" w:rsidRDefault="00611EE6" w:rsidP="00A23819">
      <w:pPr>
        <w:pStyle w:val="Textkrper"/>
        <w:rPr>
          <w:rFonts w:ascii="Arial" w:hAnsi="Arial" w:cs="Arial"/>
          <w:sz w:val="44"/>
          <w:szCs w:val="44"/>
          <w:lang w:val="pt-PT"/>
        </w:rPr>
      </w:pPr>
      <w:r w:rsidRPr="00A226AE">
        <w:rPr>
          <w:rFonts w:ascii="Arial" w:hAnsi="Arial" w:cs="Arial"/>
          <w:b w:val="0"/>
          <w:bCs w:val="0"/>
          <w:sz w:val="44"/>
          <w:szCs w:val="44"/>
          <w:lang w:val="pt-PT"/>
        </w:rPr>
        <w:t>im Eisenbahnbetrieb und dessen Umfeld</w:t>
      </w:r>
    </w:p>
    <w:p w14:paraId="27DF5D0D" w14:textId="77777777" w:rsidR="0028092A" w:rsidRPr="00A226AE" w:rsidRDefault="0028092A" w:rsidP="00A23819">
      <w:pPr>
        <w:ind w:right="48"/>
        <w:jc w:val="center"/>
        <w:rPr>
          <w:rFonts w:ascii="Arial" w:hAnsi="Arial" w:cs="Arial"/>
          <w:b/>
          <w:bCs/>
          <w:sz w:val="32"/>
          <w:lang w:val="de-AT"/>
        </w:rPr>
      </w:pPr>
    </w:p>
    <w:p w14:paraId="27DF5D0E" w14:textId="77777777" w:rsidR="00A37C3B" w:rsidRPr="00A226AE" w:rsidRDefault="00A37C3B" w:rsidP="00A23819">
      <w:pPr>
        <w:ind w:right="48"/>
        <w:jc w:val="center"/>
        <w:rPr>
          <w:rFonts w:ascii="Arial" w:hAnsi="Arial" w:cs="Arial"/>
          <w:b/>
          <w:bCs/>
          <w:sz w:val="32"/>
          <w:lang w:val="de-AT"/>
        </w:rPr>
      </w:pPr>
    </w:p>
    <w:p w14:paraId="27DF5D0F" w14:textId="77777777" w:rsidR="00582D97" w:rsidRPr="00A226AE" w:rsidRDefault="00582D97" w:rsidP="00A23819">
      <w:pPr>
        <w:spacing w:after="120"/>
        <w:jc w:val="center"/>
        <w:rPr>
          <w:rFonts w:ascii="Arial" w:hAnsi="Arial" w:cs="Arial"/>
          <w:sz w:val="32"/>
          <w:lang w:val="pt-PT"/>
        </w:rPr>
      </w:pPr>
    </w:p>
    <w:p w14:paraId="27DF5D10" w14:textId="77777777" w:rsidR="000710FF" w:rsidRPr="00A226AE" w:rsidRDefault="000710FF" w:rsidP="00A23819">
      <w:pPr>
        <w:spacing w:after="120"/>
        <w:jc w:val="center"/>
        <w:rPr>
          <w:rFonts w:ascii="Arial" w:hAnsi="Arial" w:cs="Arial"/>
          <w:sz w:val="32"/>
          <w:lang w:val="pt-PT"/>
        </w:rPr>
      </w:pPr>
    </w:p>
    <w:p w14:paraId="27DF5D11" w14:textId="77777777" w:rsidR="000710FF" w:rsidRPr="00A226AE" w:rsidRDefault="000710FF" w:rsidP="00A23819">
      <w:pPr>
        <w:spacing w:after="120"/>
        <w:jc w:val="center"/>
        <w:rPr>
          <w:rFonts w:ascii="Arial" w:hAnsi="Arial" w:cs="Arial"/>
          <w:sz w:val="32"/>
          <w:lang w:val="pt-PT"/>
        </w:rPr>
      </w:pPr>
    </w:p>
    <w:p w14:paraId="27DF5D12" w14:textId="77777777" w:rsidR="00A23819" w:rsidRPr="00A226AE" w:rsidRDefault="00A23819" w:rsidP="00A23819">
      <w:pPr>
        <w:spacing w:after="120"/>
        <w:jc w:val="center"/>
        <w:rPr>
          <w:rFonts w:ascii="Arial" w:hAnsi="Arial" w:cs="Arial"/>
          <w:sz w:val="32"/>
          <w:lang w:val="pt-PT"/>
        </w:rPr>
      </w:pPr>
    </w:p>
    <w:p w14:paraId="27DF5D13" w14:textId="156176A2" w:rsidR="007B3813" w:rsidRPr="00A226AE" w:rsidRDefault="007B3813" w:rsidP="007B3813">
      <w:pPr>
        <w:ind w:right="48"/>
        <w:jc w:val="center"/>
        <w:rPr>
          <w:rFonts w:ascii="Arial" w:hAnsi="Arial" w:cs="Arial"/>
          <w:bCs/>
          <w:sz w:val="28"/>
          <w:szCs w:val="28"/>
          <w:lang w:val="de-AT"/>
        </w:rPr>
      </w:pPr>
      <w:r w:rsidRPr="0083794E">
        <w:rPr>
          <w:rFonts w:ascii="Arial" w:hAnsi="Arial" w:cs="Arial"/>
          <w:bCs/>
          <w:sz w:val="28"/>
          <w:szCs w:val="28"/>
          <w:lang w:val="de-AT"/>
        </w:rPr>
        <w:t xml:space="preserve">Stand </w:t>
      </w:r>
      <w:r w:rsidR="00A543F3" w:rsidRPr="0083794E">
        <w:rPr>
          <w:rFonts w:ascii="Arial" w:hAnsi="Arial" w:cs="Arial"/>
          <w:bCs/>
          <w:sz w:val="28"/>
          <w:szCs w:val="28"/>
          <w:lang w:val="de-AT"/>
        </w:rPr>
        <w:t>01-11-2025</w:t>
      </w:r>
    </w:p>
    <w:p w14:paraId="27DF5D14" w14:textId="77777777" w:rsidR="00A23819" w:rsidRPr="00A226AE" w:rsidRDefault="00A23819" w:rsidP="00A23819">
      <w:pPr>
        <w:spacing w:after="120"/>
        <w:jc w:val="center"/>
        <w:rPr>
          <w:rFonts w:ascii="Arial" w:hAnsi="Arial" w:cs="Arial"/>
          <w:sz w:val="28"/>
          <w:szCs w:val="28"/>
          <w:lang w:val="pt-PT"/>
        </w:rPr>
      </w:pPr>
    </w:p>
    <w:p w14:paraId="27DF5D15" w14:textId="77777777" w:rsidR="00A23819" w:rsidRPr="00A226AE" w:rsidRDefault="00A23819" w:rsidP="00A23819">
      <w:pPr>
        <w:spacing w:after="120"/>
        <w:jc w:val="center"/>
        <w:rPr>
          <w:rFonts w:ascii="Arial" w:hAnsi="Arial" w:cs="Arial"/>
          <w:sz w:val="32"/>
          <w:lang w:val="pt-PT"/>
        </w:rPr>
      </w:pPr>
    </w:p>
    <w:p w14:paraId="27DF5D16" w14:textId="77777777" w:rsidR="00A23819" w:rsidRPr="00A226AE" w:rsidRDefault="00A23819" w:rsidP="00A23819">
      <w:pPr>
        <w:spacing w:after="120"/>
        <w:jc w:val="center"/>
        <w:rPr>
          <w:rFonts w:ascii="Arial" w:hAnsi="Arial" w:cs="Arial"/>
          <w:sz w:val="32"/>
          <w:lang w:val="pt-PT"/>
        </w:rPr>
      </w:pPr>
    </w:p>
    <w:p w14:paraId="27DF5D17" w14:textId="6BF8ED92" w:rsidR="00B4666C" w:rsidRPr="00A226AE" w:rsidRDefault="00B4666C" w:rsidP="00A23819">
      <w:pPr>
        <w:jc w:val="center"/>
        <w:rPr>
          <w:rFonts w:ascii="Arial" w:hAnsi="Arial" w:cs="Arial"/>
          <w:lang w:bidi="he-IL"/>
        </w:rPr>
      </w:pPr>
      <w:r w:rsidRPr="00A226AE">
        <w:rPr>
          <w:rFonts w:ascii="Arial" w:hAnsi="Arial" w:cs="Arial"/>
          <w:sz w:val="22"/>
          <w:szCs w:val="22"/>
          <w:lang w:bidi="he-IL"/>
        </w:rPr>
        <w:t>Soweit in diese</w:t>
      </w:r>
      <w:r w:rsidR="006D10E7" w:rsidRPr="00A226AE">
        <w:rPr>
          <w:rFonts w:ascii="Arial" w:hAnsi="Arial" w:cs="Arial"/>
          <w:sz w:val="22"/>
          <w:szCs w:val="22"/>
          <w:lang w:bidi="he-IL"/>
        </w:rPr>
        <w:t>r</w:t>
      </w:r>
      <w:r w:rsidRPr="00A226AE">
        <w:rPr>
          <w:rFonts w:ascii="Arial" w:hAnsi="Arial" w:cs="Arial"/>
          <w:sz w:val="22"/>
          <w:szCs w:val="22"/>
          <w:lang w:bidi="he-IL"/>
        </w:rPr>
        <w:t xml:space="preserve"> R</w:t>
      </w:r>
      <w:r w:rsidR="006E39A2" w:rsidRPr="00A226AE">
        <w:rPr>
          <w:rFonts w:ascii="Arial" w:hAnsi="Arial" w:cs="Arial"/>
          <w:sz w:val="22"/>
          <w:szCs w:val="22"/>
          <w:lang w:bidi="he-IL"/>
        </w:rPr>
        <w:t>ichtlinie</w:t>
      </w:r>
      <w:r w:rsidRPr="00A226AE">
        <w:rPr>
          <w:rFonts w:ascii="Arial" w:hAnsi="Arial" w:cs="Arial"/>
          <w:sz w:val="22"/>
          <w:szCs w:val="22"/>
          <w:lang w:bidi="he-IL"/>
        </w:rPr>
        <w:t xml:space="preserve"> </w:t>
      </w:r>
      <w:r w:rsidRPr="00A226AE">
        <w:rPr>
          <w:rFonts w:ascii="Arial" w:hAnsi="Arial" w:cs="Arial"/>
          <w:sz w:val="22"/>
          <w:szCs w:val="22"/>
        </w:rPr>
        <w:t xml:space="preserve">Bezeichnungen für Personen und Funktionen </w:t>
      </w:r>
      <w:r w:rsidRPr="00A226AE">
        <w:rPr>
          <w:rFonts w:ascii="Arial" w:hAnsi="Arial" w:cs="Arial"/>
          <w:sz w:val="22"/>
          <w:szCs w:val="22"/>
          <w:lang w:bidi="he-IL"/>
        </w:rPr>
        <w:t>verwendet werden, beziehen sie sich auf Frauen und Männer in gleicher Weise</w:t>
      </w:r>
      <w:r w:rsidRPr="00A226AE">
        <w:rPr>
          <w:rFonts w:ascii="Arial" w:hAnsi="Arial" w:cs="Arial"/>
          <w:lang w:bidi="he-IL"/>
        </w:rPr>
        <w:t>.</w:t>
      </w:r>
    </w:p>
    <w:p w14:paraId="3B8748DA" w14:textId="77777777" w:rsidR="00A543F3" w:rsidRPr="00A226AE" w:rsidRDefault="00A543F3" w:rsidP="00A23819">
      <w:pPr>
        <w:jc w:val="center"/>
        <w:rPr>
          <w:rFonts w:ascii="Arial" w:hAnsi="Arial" w:cs="Arial"/>
          <w:lang w:bidi="he-IL"/>
        </w:rPr>
      </w:pPr>
    </w:p>
    <w:p w14:paraId="12C617A9" w14:textId="677070EC" w:rsidR="00A543F3" w:rsidRPr="00A226AE" w:rsidRDefault="00A543F3">
      <w:pPr>
        <w:widowControl/>
        <w:rPr>
          <w:rFonts w:ascii="Arial" w:hAnsi="Arial" w:cs="Arial"/>
        </w:rPr>
      </w:pPr>
      <w:r w:rsidRPr="00A226AE">
        <w:rPr>
          <w:rFonts w:ascii="Arial" w:hAnsi="Arial" w:cs="Arial"/>
        </w:rPr>
        <w:br w:type="page"/>
      </w:r>
    </w:p>
    <w:p w14:paraId="0AE16679" w14:textId="77777777" w:rsidR="00274D2A" w:rsidRDefault="00274D2A">
      <w:pPr>
        <w:widowControl/>
        <w:rPr>
          <w:rFonts w:ascii="Arial" w:hAnsi="Arial" w:cs="Arial"/>
        </w:rPr>
      </w:pPr>
    </w:p>
    <w:p w14:paraId="18918FD7" w14:textId="77777777" w:rsidR="00274D2A" w:rsidRDefault="00274D2A">
      <w:pPr>
        <w:widowControl/>
        <w:rPr>
          <w:rFonts w:ascii="Arial" w:hAnsi="Arial" w:cs="Arial"/>
        </w:rPr>
      </w:pPr>
    </w:p>
    <w:p w14:paraId="6AE10D75" w14:textId="77777777" w:rsidR="00274D2A" w:rsidRDefault="00274D2A">
      <w:pPr>
        <w:widowControl/>
        <w:rPr>
          <w:rFonts w:ascii="Arial" w:hAnsi="Arial" w:cs="Arial"/>
        </w:rPr>
      </w:pPr>
    </w:p>
    <w:p w14:paraId="3D0CE481" w14:textId="77777777" w:rsidR="00274D2A" w:rsidRDefault="00274D2A">
      <w:pPr>
        <w:widowControl/>
        <w:rPr>
          <w:rFonts w:ascii="Arial" w:hAnsi="Arial" w:cs="Arial"/>
        </w:rPr>
      </w:pPr>
    </w:p>
    <w:p w14:paraId="4CF71B5D" w14:textId="77777777" w:rsidR="00274D2A" w:rsidRDefault="00274D2A">
      <w:pPr>
        <w:widowControl/>
        <w:rPr>
          <w:rFonts w:ascii="Arial" w:hAnsi="Arial" w:cs="Arial"/>
        </w:rPr>
      </w:pPr>
    </w:p>
    <w:p w14:paraId="3CF4A93D" w14:textId="77777777" w:rsidR="00B01696" w:rsidRDefault="00B01696" w:rsidP="00B01696">
      <w:pPr>
        <w:ind w:left="851" w:hanging="567"/>
      </w:pPr>
    </w:p>
    <w:p w14:paraId="0B870BA7" w14:textId="77777777" w:rsidR="00B01696" w:rsidRDefault="00B01696" w:rsidP="00B01696">
      <w:pPr>
        <w:ind w:left="851" w:hanging="567"/>
      </w:pPr>
    </w:p>
    <w:p w14:paraId="08979A73" w14:textId="77777777" w:rsidR="00B01696" w:rsidRDefault="00B01696" w:rsidP="00B01696">
      <w:pPr>
        <w:ind w:left="851" w:hanging="567"/>
      </w:pPr>
    </w:p>
    <w:p w14:paraId="7A10166D" w14:textId="77777777" w:rsidR="00B01696" w:rsidRDefault="00B01696" w:rsidP="00B01696">
      <w:pPr>
        <w:ind w:left="851" w:hanging="567"/>
      </w:pPr>
    </w:p>
    <w:p w14:paraId="6F5C5C49" w14:textId="77777777" w:rsidR="00B01696" w:rsidRDefault="00B01696" w:rsidP="00B01696">
      <w:pPr>
        <w:ind w:left="851" w:hanging="567"/>
      </w:pPr>
    </w:p>
    <w:p w14:paraId="40F1394D" w14:textId="77777777" w:rsidR="00B01696" w:rsidRDefault="00B01696" w:rsidP="00B01696">
      <w:pPr>
        <w:ind w:left="851" w:hanging="567"/>
      </w:pPr>
    </w:p>
    <w:p w14:paraId="2C296143" w14:textId="77777777" w:rsidR="00B01696" w:rsidRDefault="00B01696" w:rsidP="00B01696">
      <w:pPr>
        <w:ind w:left="851" w:hanging="567"/>
      </w:pPr>
    </w:p>
    <w:p w14:paraId="7037204E" w14:textId="77777777" w:rsidR="00B01696" w:rsidRDefault="00B01696" w:rsidP="00B01696">
      <w:pPr>
        <w:ind w:left="851" w:hanging="567"/>
      </w:pPr>
    </w:p>
    <w:p w14:paraId="488F4D92" w14:textId="77777777" w:rsidR="00B01696" w:rsidRDefault="00B01696" w:rsidP="00B01696">
      <w:pPr>
        <w:ind w:left="851" w:hanging="567"/>
      </w:pPr>
    </w:p>
    <w:p w14:paraId="557CB3A4" w14:textId="77777777" w:rsidR="00B01696" w:rsidRDefault="00B01696" w:rsidP="00B01696">
      <w:pPr>
        <w:ind w:left="851" w:hanging="567"/>
      </w:pPr>
    </w:p>
    <w:p w14:paraId="45D2B1ED" w14:textId="77777777" w:rsidR="00B01696" w:rsidRDefault="00B01696" w:rsidP="00B01696">
      <w:pPr>
        <w:ind w:left="851" w:hanging="567"/>
      </w:pPr>
    </w:p>
    <w:p w14:paraId="17402FA6" w14:textId="77777777" w:rsidR="00B01696" w:rsidRDefault="00B01696" w:rsidP="00B01696">
      <w:pPr>
        <w:ind w:left="851" w:hanging="567"/>
      </w:pPr>
    </w:p>
    <w:p w14:paraId="40847AC9" w14:textId="77777777" w:rsidR="00B01696" w:rsidRDefault="00B01696" w:rsidP="00B01696">
      <w:pPr>
        <w:ind w:left="851" w:hanging="567"/>
      </w:pPr>
    </w:p>
    <w:p w14:paraId="56DAC9A7" w14:textId="77777777" w:rsidR="00B01696" w:rsidRDefault="00B01696" w:rsidP="00B01696">
      <w:pPr>
        <w:ind w:left="851" w:hanging="567"/>
      </w:pPr>
    </w:p>
    <w:p w14:paraId="487A44F0" w14:textId="77777777" w:rsidR="00B01696" w:rsidRDefault="00B01696" w:rsidP="00B01696">
      <w:pPr>
        <w:ind w:left="851" w:hanging="567"/>
      </w:pPr>
    </w:p>
    <w:p w14:paraId="247BBE46" w14:textId="77777777" w:rsidR="00B01696" w:rsidRDefault="00B01696" w:rsidP="00B01696">
      <w:pPr>
        <w:ind w:left="851" w:hanging="567"/>
      </w:pPr>
    </w:p>
    <w:p w14:paraId="2B6E574D" w14:textId="77777777" w:rsidR="00B01696" w:rsidRDefault="00B01696" w:rsidP="00B01696">
      <w:pPr>
        <w:ind w:left="851" w:hanging="567"/>
      </w:pPr>
    </w:p>
    <w:p w14:paraId="08557D3C" w14:textId="77777777" w:rsidR="00B01696" w:rsidRDefault="00B01696" w:rsidP="00B01696">
      <w:pPr>
        <w:ind w:left="851" w:hanging="567"/>
      </w:pPr>
    </w:p>
    <w:p w14:paraId="133CBCE9" w14:textId="77777777" w:rsidR="00B01696" w:rsidRDefault="00B01696" w:rsidP="00B01696">
      <w:pPr>
        <w:ind w:left="851" w:hanging="567"/>
      </w:pPr>
    </w:p>
    <w:p w14:paraId="42C9135F" w14:textId="77777777" w:rsidR="00B01696" w:rsidRDefault="00B01696" w:rsidP="00B01696">
      <w:pPr>
        <w:ind w:left="851" w:hanging="567"/>
      </w:pPr>
    </w:p>
    <w:p w14:paraId="0B3B7EEE" w14:textId="77777777" w:rsidR="00B01696" w:rsidRDefault="00B01696" w:rsidP="00B01696">
      <w:pPr>
        <w:ind w:left="851" w:hanging="567"/>
      </w:pPr>
    </w:p>
    <w:p w14:paraId="677DB4AE" w14:textId="77777777" w:rsidR="00B01696" w:rsidRDefault="00B01696" w:rsidP="00B01696">
      <w:pPr>
        <w:ind w:left="851" w:hanging="567"/>
      </w:pPr>
    </w:p>
    <w:p w14:paraId="1C97FEA5" w14:textId="77777777" w:rsidR="00B01696" w:rsidRDefault="00B01696" w:rsidP="00B01696">
      <w:pPr>
        <w:ind w:left="851" w:hanging="567"/>
      </w:pPr>
    </w:p>
    <w:p w14:paraId="341E6642" w14:textId="77777777" w:rsidR="00B01696" w:rsidRDefault="00B01696" w:rsidP="00B01696">
      <w:pPr>
        <w:ind w:left="851" w:hanging="567"/>
      </w:pPr>
    </w:p>
    <w:p w14:paraId="45C36F79" w14:textId="77777777" w:rsidR="00B01696" w:rsidRDefault="00B01696" w:rsidP="00B01696">
      <w:pPr>
        <w:ind w:left="851" w:hanging="567"/>
      </w:pPr>
    </w:p>
    <w:p w14:paraId="7097C852" w14:textId="77777777" w:rsidR="00B01696" w:rsidRDefault="00B01696" w:rsidP="00B01696">
      <w:pPr>
        <w:ind w:left="851" w:hanging="567"/>
      </w:pPr>
    </w:p>
    <w:p w14:paraId="5F1B50E7" w14:textId="77777777" w:rsidR="00B01696" w:rsidRDefault="00B01696" w:rsidP="00B01696">
      <w:pPr>
        <w:ind w:left="851" w:hanging="567"/>
      </w:pPr>
    </w:p>
    <w:p w14:paraId="0F62BA55" w14:textId="77777777" w:rsidR="00B01696" w:rsidRDefault="00B01696" w:rsidP="00B01696">
      <w:pPr>
        <w:ind w:left="851" w:hanging="567"/>
      </w:pPr>
    </w:p>
    <w:p w14:paraId="760AE308" w14:textId="77777777" w:rsidR="00B01696" w:rsidRDefault="00B01696" w:rsidP="00B01696">
      <w:pPr>
        <w:ind w:left="851" w:hanging="567"/>
      </w:pPr>
    </w:p>
    <w:p w14:paraId="1F172F8C" w14:textId="77777777" w:rsidR="00B01696" w:rsidRDefault="00B01696" w:rsidP="00B01696">
      <w:pPr>
        <w:ind w:left="851" w:hanging="567"/>
      </w:pPr>
    </w:p>
    <w:p w14:paraId="0E52EEF1" w14:textId="77777777" w:rsidR="00B01696" w:rsidRDefault="00B01696" w:rsidP="00B01696">
      <w:pPr>
        <w:ind w:left="851" w:hanging="567"/>
      </w:pPr>
    </w:p>
    <w:p w14:paraId="489C66F1" w14:textId="77777777" w:rsidR="00B01696" w:rsidRDefault="00B01696" w:rsidP="00B01696">
      <w:pPr>
        <w:ind w:left="851" w:hanging="567"/>
      </w:pPr>
    </w:p>
    <w:p w14:paraId="57A91C78" w14:textId="77777777" w:rsidR="00B01696" w:rsidRDefault="00B01696" w:rsidP="00B01696">
      <w:pPr>
        <w:ind w:left="851" w:hanging="567"/>
      </w:pPr>
    </w:p>
    <w:p w14:paraId="1C251CB2" w14:textId="77777777" w:rsidR="00B01696" w:rsidRDefault="00B01696" w:rsidP="00B01696">
      <w:pPr>
        <w:ind w:left="851" w:hanging="567"/>
      </w:pPr>
    </w:p>
    <w:p w14:paraId="34242A9A" w14:textId="77777777" w:rsidR="00B01696" w:rsidRDefault="00B01696" w:rsidP="00B01696">
      <w:pPr>
        <w:ind w:left="851" w:hanging="567"/>
      </w:pPr>
    </w:p>
    <w:p w14:paraId="110D6D44" w14:textId="77777777" w:rsidR="00B01696" w:rsidRDefault="00B01696" w:rsidP="00B01696">
      <w:pPr>
        <w:ind w:left="851" w:hanging="567"/>
      </w:pPr>
    </w:p>
    <w:p w14:paraId="4B2596F4" w14:textId="77777777" w:rsidR="00B01696" w:rsidRDefault="00B01696" w:rsidP="00B01696">
      <w:pPr>
        <w:ind w:left="851" w:hanging="567"/>
      </w:pPr>
    </w:p>
    <w:p w14:paraId="7C1CF2E4" w14:textId="28A5F773" w:rsidR="00B01696" w:rsidRDefault="00B01696" w:rsidP="00B01696">
      <w:pPr>
        <w:ind w:left="851" w:hanging="567"/>
        <w:jc w:val="center"/>
      </w:pPr>
      <w:r>
        <w:rPr>
          <w:noProof/>
        </w:rPr>
        <w:drawing>
          <wp:inline distT="0" distB="0" distL="0" distR="0" wp14:anchorId="352C0310" wp14:editId="25D2D789">
            <wp:extent cx="1981200" cy="743087"/>
            <wp:effectExtent l="0" t="0" r="0" b="0"/>
            <wp:docPr id="4371438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864" cy="747087"/>
                    </a:xfrm>
                    <a:prstGeom prst="rect">
                      <a:avLst/>
                    </a:prstGeom>
                    <a:noFill/>
                  </pic:spPr>
                </pic:pic>
              </a:graphicData>
            </a:graphic>
          </wp:inline>
        </w:drawing>
      </w:r>
    </w:p>
    <w:p w14:paraId="7D9F1660" w14:textId="77777777" w:rsidR="00B01696" w:rsidRPr="00B01696" w:rsidRDefault="00B01696" w:rsidP="00B01696">
      <w:pPr>
        <w:ind w:left="851" w:hanging="567"/>
        <w:rPr>
          <w:sz w:val="22"/>
          <w:szCs w:val="22"/>
        </w:rPr>
      </w:pPr>
    </w:p>
    <w:p w14:paraId="71F5D22A" w14:textId="77777777" w:rsidR="00B01696" w:rsidRPr="00B01696" w:rsidRDefault="00B01696" w:rsidP="00B01696">
      <w:pPr>
        <w:ind w:left="851" w:hanging="567"/>
        <w:jc w:val="center"/>
        <w:rPr>
          <w:sz w:val="20"/>
          <w:szCs w:val="20"/>
        </w:rPr>
      </w:pPr>
      <w:r w:rsidRPr="00B01696">
        <w:rPr>
          <w:sz w:val="20"/>
          <w:szCs w:val="20"/>
        </w:rPr>
        <w:t>© Fachverband der Schienenbahnen, 1045 Wien, Wiedner Hauptstraße 63</w:t>
      </w:r>
    </w:p>
    <w:p w14:paraId="7E8C90F6" w14:textId="77777777" w:rsidR="00B01696" w:rsidRDefault="00B01696" w:rsidP="00B01696">
      <w:pPr>
        <w:ind w:left="851" w:hanging="567"/>
      </w:pPr>
    </w:p>
    <w:p w14:paraId="6F446852" w14:textId="71A2295F" w:rsidR="00274D2A" w:rsidRDefault="00B01696" w:rsidP="00B01696">
      <w:pPr>
        <w:widowControl/>
        <w:jc w:val="center"/>
        <w:rPr>
          <w:rFonts w:ascii="Arial" w:hAnsi="Arial" w:cs="Arial"/>
        </w:rPr>
      </w:pPr>
      <w:r>
        <w:rPr>
          <w:rFonts w:ascii="Trebuchet MS" w:hAnsi="Trebuchet MS" w:cs="Arial"/>
          <w:sz w:val="32"/>
        </w:rPr>
        <w:br w:type="page"/>
      </w:r>
    </w:p>
    <w:p w14:paraId="28433FC8" w14:textId="77777777" w:rsidR="00274D2A" w:rsidRDefault="00274D2A">
      <w:pPr>
        <w:widowControl/>
        <w:rPr>
          <w:rFonts w:ascii="Arial" w:hAnsi="Arial" w:cs="Arial"/>
        </w:rPr>
      </w:pPr>
    </w:p>
    <w:p w14:paraId="139D6F30" w14:textId="77777777" w:rsidR="00274D2A" w:rsidRDefault="00274D2A">
      <w:pPr>
        <w:widowControl/>
        <w:rPr>
          <w:rFonts w:ascii="Arial" w:hAnsi="Arial" w:cs="Arial"/>
        </w:rPr>
      </w:pPr>
    </w:p>
    <w:p w14:paraId="5AA81CF5" w14:textId="77777777" w:rsidR="00274D2A" w:rsidRPr="00A226AE" w:rsidRDefault="00274D2A">
      <w:pPr>
        <w:widowControl/>
        <w:rPr>
          <w:rFonts w:ascii="Arial" w:hAnsi="Arial" w:cs="Arial"/>
        </w:rPr>
      </w:pPr>
    </w:p>
    <w:p w14:paraId="144E926F" w14:textId="77777777" w:rsidR="00A543F3" w:rsidRPr="00A226AE" w:rsidRDefault="00A543F3" w:rsidP="00A23819">
      <w:pPr>
        <w:jc w:val="center"/>
        <w:rPr>
          <w:rFonts w:ascii="Arial" w:hAnsi="Arial" w:cs="Arial"/>
        </w:rPr>
      </w:pPr>
    </w:p>
    <w:p w14:paraId="18946A9D" w14:textId="77777777" w:rsidR="006E52CF" w:rsidRPr="00C94EE8" w:rsidRDefault="006E52CF" w:rsidP="006E52CF">
      <w:pPr>
        <w:jc w:val="center"/>
        <w:rPr>
          <w:b/>
          <w:bCs/>
          <w:sz w:val="32"/>
          <w:szCs w:val="32"/>
          <w:lang w:val="de-AT"/>
        </w:rPr>
      </w:pPr>
      <w:r w:rsidRPr="00627EBC">
        <w:rPr>
          <w:b/>
          <w:bCs/>
          <w:sz w:val="32"/>
          <w:szCs w:val="32"/>
          <w:highlight w:val="yellow"/>
          <w:lang w:val="de-AT"/>
        </w:rPr>
        <w:t>Vorwort</w:t>
      </w:r>
    </w:p>
    <w:p w14:paraId="10CAD7AD" w14:textId="77777777" w:rsidR="006E52CF" w:rsidRDefault="006E52CF" w:rsidP="006E52CF">
      <w:pPr>
        <w:rPr>
          <w:lang w:val="de-AT"/>
        </w:rPr>
      </w:pPr>
    </w:p>
    <w:p w14:paraId="50C0C061" w14:textId="77777777"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 xml:space="preserve">Mit dem vorliegenden Muster für eine </w:t>
      </w:r>
      <w:r w:rsidRPr="00200075">
        <w:rPr>
          <w:rFonts w:ascii="Arial" w:hAnsi="Arial" w:cs="Arial"/>
          <w:i/>
          <w:iCs/>
          <w:sz w:val="22"/>
          <w:szCs w:val="22"/>
          <w:lang w:val="de-AT"/>
        </w:rPr>
        <w:t xml:space="preserve">Richtlinie zur gesundheitlichen Eignung von </w:t>
      </w:r>
      <w:proofErr w:type="gramStart"/>
      <w:r w:rsidRPr="00200075">
        <w:rPr>
          <w:rFonts w:ascii="Arial" w:hAnsi="Arial" w:cs="Arial"/>
          <w:i/>
          <w:iCs/>
          <w:sz w:val="22"/>
          <w:szCs w:val="22"/>
          <w:lang w:val="de-AT"/>
        </w:rPr>
        <w:t>Mitarbeiter:innen</w:t>
      </w:r>
      <w:proofErr w:type="gramEnd"/>
      <w:r w:rsidRPr="00200075">
        <w:rPr>
          <w:rFonts w:ascii="Arial" w:hAnsi="Arial" w:cs="Arial"/>
          <w:i/>
          <w:iCs/>
          <w:sz w:val="22"/>
          <w:szCs w:val="22"/>
          <w:lang w:val="de-AT"/>
        </w:rPr>
        <w:t xml:space="preserve"> im Eisenbahnbetrieb und dessen Umfeld – Privatbahn 32 (PB 32) </w:t>
      </w:r>
      <w:r w:rsidRPr="00200075">
        <w:rPr>
          <w:rFonts w:ascii="Arial" w:hAnsi="Arial" w:cs="Arial"/>
          <w:sz w:val="22"/>
          <w:szCs w:val="22"/>
          <w:lang w:val="de-AT"/>
        </w:rPr>
        <w:t xml:space="preserve">wird nach vorangehender Evaluierung die Mustervorschrift der PB 32 (Stand 20.12.2018) aktualisiert.  </w:t>
      </w:r>
    </w:p>
    <w:p w14:paraId="0DA13819" w14:textId="77777777" w:rsidR="006E52CF" w:rsidRPr="00200075" w:rsidRDefault="006E52CF" w:rsidP="00200075">
      <w:pPr>
        <w:spacing w:line="280" w:lineRule="atLeast"/>
        <w:rPr>
          <w:rFonts w:ascii="Arial" w:hAnsi="Arial" w:cs="Arial"/>
          <w:sz w:val="22"/>
          <w:szCs w:val="22"/>
          <w:lang w:val="de-AT"/>
        </w:rPr>
      </w:pPr>
    </w:p>
    <w:p w14:paraId="7CF1D39F" w14:textId="5BBDEC89"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 xml:space="preserve">Schon bei Erstellung der ersten Version dieser Muster-Richtlinie PB 32 waren sich die an der Erarbeitung der Mustervorschrift beteiligten Eisenbahnunternehmen einig, dass die Grundstruktur der </w:t>
      </w:r>
      <w:r w:rsidRPr="00200075">
        <w:rPr>
          <w:rFonts w:ascii="Arial" w:hAnsi="Arial" w:cs="Arial"/>
          <w:i/>
          <w:iCs/>
          <w:sz w:val="22"/>
          <w:szCs w:val="22"/>
          <w:lang w:val="de-AT"/>
        </w:rPr>
        <w:t xml:space="preserve">ÖBB-Richtlinie zur gesundheitlichen Eignung von </w:t>
      </w:r>
      <w:proofErr w:type="gramStart"/>
      <w:r w:rsidRPr="00200075">
        <w:rPr>
          <w:rFonts w:ascii="Arial" w:hAnsi="Arial" w:cs="Arial"/>
          <w:i/>
          <w:iCs/>
          <w:sz w:val="22"/>
          <w:szCs w:val="22"/>
          <w:lang w:val="de-AT"/>
        </w:rPr>
        <w:t>Mitarbeiter</w:t>
      </w:r>
      <w:r w:rsidR="00573EC9">
        <w:rPr>
          <w:rFonts w:ascii="Arial" w:hAnsi="Arial" w:cs="Arial"/>
          <w:i/>
          <w:iCs/>
          <w:sz w:val="22"/>
          <w:szCs w:val="22"/>
          <w:lang w:val="de-AT"/>
        </w:rPr>
        <w:t>:i</w:t>
      </w:r>
      <w:r w:rsidRPr="00200075">
        <w:rPr>
          <w:rFonts w:ascii="Arial" w:hAnsi="Arial" w:cs="Arial"/>
          <w:i/>
          <w:iCs/>
          <w:sz w:val="22"/>
          <w:szCs w:val="22"/>
          <w:lang w:val="de-AT"/>
        </w:rPr>
        <w:t>nnen</w:t>
      </w:r>
      <w:proofErr w:type="gramEnd"/>
      <w:r w:rsidRPr="00200075">
        <w:rPr>
          <w:rFonts w:ascii="Arial" w:hAnsi="Arial" w:cs="Arial"/>
          <w:i/>
          <w:iCs/>
          <w:sz w:val="22"/>
          <w:szCs w:val="22"/>
          <w:lang w:val="de-AT"/>
        </w:rPr>
        <w:t xml:space="preserve"> im Eisenbahnbetrieb und dessen Umfeld (ÖBB 32) </w:t>
      </w:r>
      <w:r w:rsidRPr="00200075">
        <w:rPr>
          <w:rFonts w:ascii="Arial" w:hAnsi="Arial" w:cs="Arial"/>
          <w:sz w:val="22"/>
          <w:szCs w:val="22"/>
          <w:lang w:val="de-AT"/>
        </w:rPr>
        <w:t xml:space="preserve">zur besseren Vergleichbarkeit der gesundheitlichen Eignung von </w:t>
      </w:r>
      <w:proofErr w:type="gramStart"/>
      <w:r w:rsidRPr="00200075">
        <w:rPr>
          <w:rFonts w:ascii="Arial" w:hAnsi="Arial" w:cs="Arial"/>
          <w:sz w:val="22"/>
          <w:szCs w:val="22"/>
          <w:lang w:val="de-AT"/>
        </w:rPr>
        <w:t>Mitarbeiter:innen</w:t>
      </w:r>
      <w:proofErr w:type="gramEnd"/>
      <w:r w:rsidRPr="00200075">
        <w:rPr>
          <w:rFonts w:ascii="Arial" w:hAnsi="Arial" w:cs="Arial"/>
          <w:sz w:val="22"/>
          <w:szCs w:val="22"/>
          <w:lang w:val="de-AT"/>
        </w:rPr>
        <w:t xml:space="preserve"> übernommen wird. </w:t>
      </w:r>
    </w:p>
    <w:p w14:paraId="645071F9" w14:textId="77777777" w:rsidR="006E52CF" w:rsidRPr="00200075" w:rsidRDefault="006E52CF" w:rsidP="00200075">
      <w:pPr>
        <w:spacing w:line="280" w:lineRule="atLeast"/>
        <w:rPr>
          <w:rFonts w:ascii="Arial" w:hAnsi="Arial" w:cs="Arial"/>
          <w:sz w:val="22"/>
          <w:szCs w:val="22"/>
          <w:lang w:val="de-AT"/>
        </w:rPr>
      </w:pPr>
    </w:p>
    <w:p w14:paraId="7D3136FE" w14:textId="77777777"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 xml:space="preserve">Ergänzend zum TEN-Triebfahrzeugführer (wie in der ÖBB 32 abgebildet) wird in der PB 32 die Funktion des Triebfahrzeugführers nach Triebfahrzeugführerverordnung (Tfzf-TFVO) dargestellt. Für diesen Tfzf-TFVO werden andere Anforderungen angewandt, die ihre Grundlage in den nationalen Bestimmungen, wie der EisbBBV und dem FSG, haben. </w:t>
      </w:r>
    </w:p>
    <w:p w14:paraId="6417B0CC" w14:textId="77777777"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 xml:space="preserve">Dies betrifft die Bereiche der Sensorik, der körperlichen Leistungsfähigkeit und der Wiederholungslogik. So können speziell im Bereich der Sensorik, aufgrund von geringeren Geschwindigkeiten, kleineren Streckennetzen und vereinfachten Signalanlagen, beim Sehen und Hören andere Vorgaben angewandt werden. </w:t>
      </w:r>
    </w:p>
    <w:p w14:paraId="7BE66C21" w14:textId="77777777" w:rsidR="006E52CF" w:rsidRPr="00200075" w:rsidRDefault="006E52CF" w:rsidP="00200075">
      <w:pPr>
        <w:spacing w:line="280" w:lineRule="atLeast"/>
        <w:rPr>
          <w:rFonts w:ascii="Arial" w:hAnsi="Arial" w:cs="Arial"/>
          <w:sz w:val="22"/>
          <w:szCs w:val="22"/>
          <w:lang w:val="de-AT"/>
        </w:rPr>
      </w:pPr>
    </w:p>
    <w:p w14:paraId="51CF2F04" w14:textId="77777777"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 xml:space="preserve">Damit stimmt die Grundeignung in der PB 32 - mit nur geringen Abweichungen – mit der ÖBB 32 überein. Die Wiederholungslogik entspricht den nationalen rechtlichen Vorgaben. </w:t>
      </w:r>
    </w:p>
    <w:p w14:paraId="144B7E34" w14:textId="77777777" w:rsidR="006E52CF" w:rsidRPr="00200075" w:rsidRDefault="006E52CF" w:rsidP="00200075">
      <w:pPr>
        <w:spacing w:line="280" w:lineRule="atLeast"/>
        <w:rPr>
          <w:rFonts w:ascii="Arial" w:hAnsi="Arial" w:cs="Arial"/>
          <w:sz w:val="22"/>
          <w:szCs w:val="22"/>
          <w:lang w:val="de-AT"/>
        </w:rPr>
      </w:pPr>
    </w:p>
    <w:p w14:paraId="2F354AE3" w14:textId="77777777" w:rsidR="006E52CF" w:rsidRPr="00200075" w:rsidRDefault="006E52CF" w:rsidP="00200075">
      <w:pPr>
        <w:spacing w:line="280" w:lineRule="atLeast"/>
        <w:rPr>
          <w:rFonts w:ascii="Arial" w:hAnsi="Arial" w:cs="Arial"/>
          <w:sz w:val="22"/>
          <w:szCs w:val="22"/>
          <w:lang w:val="de-AT"/>
        </w:rPr>
      </w:pPr>
      <w:r w:rsidRPr="00200075">
        <w:rPr>
          <w:rFonts w:ascii="Arial" w:hAnsi="Arial" w:cs="Arial"/>
          <w:sz w:val="22"/>
          <w:szCs w:val="22"/>
          <w:lang w:val="de-AT"/>
        </w:rPr>
        <w:t>Ziel der vorliegenden Richtlinie ist eine qualitativ hochwertige medizinische und psychologische Begutachtung.</w:t>
      </w:r>
    </w:p>
    <w:p w14:paraId="2A86B092" w14:textId="77777777" w:rsidR="006E52CF" w:rsidRPr="00200075" w:rsidRDefault="006E52CF" w:rsidP="00200075">
      <w:pPr>
        <w:spacing w:line="280" w:lineRule="atLeast"/>
        <w:rPr>
          <w:rFonts w:ascii="Arial" w:hAnsi="Arial" w:cs="Arial"/>
          <w:sz w:val="22"/>
          <w:szCs w:val="22"/>
          <w:lang w:val="de-AT"/>
        </w:rPr>
      </w:pPr>
    </w:p>
    <w:p w14:paraId="0C309D2B" w14:textId="77777777" w:rsidR="006E52CF" w:rsidRDefault="006E52CF" w:rsidP="006E52CF">
      <w:pPr>
        <w:rPr>
          <w:lang w:val="de-AT"/>
        </w:rPr>
      </w:pPr>
    </w:p>
    <w:p w14:paraId="400A4314" w14:textId="77777777" w:rsidR="006E52CF" w:rsidRDefault="006E52CF" w:rsidP="006E52CF">
      <w:pPr>
        <w:rPr>
          <w:lang w:val="de-AT"/>
        </w:rPr>
      </w:pPr>
    </w:p>
    <w:p w14:paraId="64BC228A" w14:textId="77777777" w:rsidR="006E52CF" w:rsidRDefault="006E52CF" w:rsidP="006E52CF">
      <w:pPr>
        <w:rPr>
          <w:lang w:val="de-AT"/>
        </w:rPr>
      </w:pPr>
    </w:p>
    <w:p w14:paraId="208604E4" w14:textId="77777777" w:rsidR="006E52CF" w:rsidRDefault="006E52CF" w:rsidP="006E52CF">
      <w:pPr>
        <w:ind w:left="851" w:hanging="567"/>
      </w:pPr>
    </w:p>
    <w:p w14:paraId="507662DD" w14:textId="77777777" w:rsidR="006E52CF" w:rsidRDefault="006E52CF" w:rsidP="006E52CF">
      <w:pPr>
        <w:ind w:left="851" w:hanging="567"/>
      </w:pPr>
    </w:p>
    <w:p w14:paraId="68BB8F6D" w14:textId="77777777" w:rsidR="006E52CF" w:rsidRDefault="006E52CF" w:rsidP="006E52CF">
      <w:pPr>
        <w:ind w:left="851" w:hanging="567"/>
      </w:pPr>
    </w:p>
    <w:p w14:paraId="7E7A2BF3" w14:textId="77777777" w:rsidR="006E52CF" w:rsidRDefault="006E52CF" w:rsidP="006E52CF">
      <w:pPr>
        <w:ind w:left="851" w:hanging="567"/>
      </w:pPr>
    </w:p>
    <w:p w14:paraId="6BDF9816" w14:textId="77777777" w:rsidR="006E52CF" w:rsidRDefault="006E52CF" w:rsidP="006E52CF">
      <w:pPr>
        <w:ind w:left="851" w:hanging="567"/>
      </w:pPr>
      <w:bookmarkStart w:id="1" w:name="_Hlk212466680"/>
      <w:bookmarkStart w:id="2" w:name="_Hlk212466327"/>
    </w:p>
    <w:p w14:paraId="7BDA7009" w14:textId="77777777" w:rsidR="006E52CF" w:rsidRDefault="006E52CF" w:rsidP="006E52CF">
      <w:pPr>
        <w:ind w:left="851" w:hanging="567"/>
      </w:pPr>
    </w:p>
    <w:p w14:paraId="2355BD5D" w14:textId="0485E3AD" w:rsidR="006E52CF" w:rsidRDefault="00F95822" w:rsidP="00F95822">
      <w:pPr>
        <w:ind w:left="851" w:hanging="567"/>
        <w:jc w:val="center"/>
      </w:pPr>
      <w:r>
        <w:rPr>
          <w:noProof/>
        </w:rPr>
        <w:drawing>
          <wp:inline distT="0" distB="0" distL="0" distR="0" wp14:anchorId="680B4866" wp14:editId="02F1F2EA">
            <wp:extent cx="2091055" cy="786765"/>
            <wp:effectExtent l="0" t="0" r="4445" b="0"/>
            <wp:docPr id="5257297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055" cy="786765"/>
                    </a:xfrm>
                    <a:prstGeom prst="rect">
                      <a:avLst/>
                    </a:prstGeom>
                    <a:noFill/>
                  </pic:spPr>
                </pic:pic>
              </a:graphicData>
            </a:graphic>
          </wp:inline>
        </w:drawing>
      </w:r>
    </w:p>
    <w:p w14:paraId="2B4E4DB0" w14:textId="77777777" w:rsidR="006E52CF" w:rsidRDefault="006E52CF" w:rsidP="006E52CF">
      <w:pPr>
        <w:ind w:left="851" w:hanging="567"/>
      </w:pPr>
    </w:p>
    <w:p w14:paraId="7607158D" w14:textId="77777777" w:rsidR="006E52CF" w:rsidRPr="00F95822" w:rsidRDefault="006E52CF" w:rsidP="006E52CF">
      <w:pPr>
        <w:ind w:left="851" w:hanging="567"/>
        <w:jc w:val="center"/>
        <w:rPr>
          <w:sz w:val="20"/>
          <w:szCs w:val="20"/>
        </w:rPr>
      </w:pPr>
      <w:r w:rsidRPr="00F95822">
        <w:rPr>
          <w:sz w:val="20"/>
          <w:szCs w:val="20"/>
        </w:rPr>
        <w:t>© Fachverband der Schienenbahnen, 1045 Wien, Wiedner Hauptstraße 63</w:t>
      </w:r>
    </w:p>
    <w:p w14:paraId="08D2C068" w14:textId="77777777" w:rsidR="006E52CF" w:rsidRDefault="006E52CF" w:rsidP="006E52CF">
      <w:pPr>
        <w:ind w:left="851" w:hanging="567"/>
      </w:pPr>
    </w:p>
    <w:p w14:paraId="27DF5D19" w14:textId="24201740" w:rsidR="00354D13" w:rsidRDefault="00A226AE">
      <w:pPr>
        <w:widowControl/>
        <w:rPr>
          <w:rFonts w:ascii="Trebuchet MS" w:hAnsi="Trebuchet MS" w:cs="Arial"/>
          <w:sz w:val="32"/>
        </w:rPr>
      </w:pPr>
      <w:r>
        <w:rPr>
          <w:rFonts w:ascii="Trebuchet MS" w:hAnsi="Trebuchet MS" w:cs="Arial"/>
          <w:sz w:val="32"/>
        </w:rPr>
        <w:br w:type="page"/>
      </w:r>
      <w:bookmarkEnd w:id="1"/>
      <w:bookmarkEnd w:id="2"/>
      <w:r w:rsidR="00354D13">
        <w:rPr>
          <w:rFonts w:ascii="Trebuchet MS" w:hAnsi="Trebuchet MS" w:cs="Arial"/>
          <w:sz w:val="32"/>
        </w:rPr>
        <w:lastRenderedPageBreak/>
        <w:br w:type="page"/>
      </w:r>
    </w:p>
    <w:p w14:paraId="7E28C38B" w14:textId="77777777" w:rsidR="00A226AE" w:rsidRDefault="00A226AE">
      <w:pPr>
        <w:widowControl/>
        <w:rPr>
          <w:rFonts w:ascii="Trebuchet MS" w:hAnsi="Trebuchet MS" w:cs="Arial"/>
          <w:sz w:val="32"/>
        </w:rPr>
      </w:pPr>
    </w:p>
    <w:p w14:paraId="0A6D7B74" w14:textId="77777777" w:rsidR="00A543F3" w:rsidRPr="00A226AE" w:rsidRDefault="00A543F3">
      <w:pPr>
        <w:widowControl/>
        <w:rPr>
          <w:rFonts w:ascii="Trebuchet MS" w:hAnsi="Trebuchet MS" w:cs="Arial"/>
          <w:sz w:val="32"/>
        </w:rPr>
      </w:pPr>
    </w:p>
    <w:p w14:paraId="05DC8612" w14:textId="339608C7" w:rsidR="00A543F3" w:rsidRPr="00A226AE" w:rsidRDefault="00A543F3">
      <w:pPr>
        <w:widowControl/>
        <w:rPr>
          <w:rFonts w:ascii="Arial" w:hAnsi="Arial" w:cs="Arial"/>
          <w:b/>
          <w:kern w:val="28"/>
          <w:lang w:val="de-DE" w:eastAsia="de-DE"/>
        </w:rPr>
      </w:pPr>
    </w:p>
    <w:p w14:paraId="27DF5D1A" w14:textId="765A6B8A" w:rsidR="0001734B" w:rsidRPr="00A226AE" w:rsidRDefault="0001734B" w:rsidP="0001734B">
      <w:pPr>
        <w:pStyle w:val="dvv3"/>
        <w:spacing w:before="0"/>
        <w:jc w:val="center"/>
        <w:rPr>
          <w:rFonts w:cs="Arial"/>
          <w:b/>
          <w:kern w:val="28"/>
          <w:sz w:val="24"/>
          <w:szCs w:val="24"/>
        </w:rPr>
      </w:pPr>
      <w:r w:rsidRPr="00A226AE">
        <w:rPr>
          <w:rFonts w:cs="Arial"/>
          <w:b/>
          <w:kern w:val="28"/>
          <w:sz w:val="24"/>
          <w:szCs w:val="24"/>
        </w:rPr>
        <w:t>Verzeichnis der Änderungen:</w:t>
      </w:r>
    </w:p>
    <w:p w14:paraId="27DF5D1B" w14:textId="77777777" w:rsidR="0001734B" w:rsidRPr="00A226AE" w:rsidRDefault="0001734B" w:rsidP="0001734B">
      <w:pPr>
        <w:keepNext/>
        <w:outlineLvl w:val="0"/>
        <w:rPr>
          <w:rFonts w:ascii="Arial" w:hAnsi="Arial" w:cs="Arial"/>
          <w:b/>
          <w:kern w:val="28"/>
          <w:sz w:val="12"/>
          <w:lang w:val="de-DE" w:eastAsia="de-DE"/>
        </w:rPr>
      </w:pPr>
    </w:p>
    <w:tbl>
      <w:tblPr>
        <w:tblW w:w="9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80"/>
        <w:gridCol w:w="5812"/>
        <w:gridCol w:w="2693"/>
      </w:tblGrid>
      <w:tr w:rsidR="0001734B" w:rsidRPr="00A226AE" w14:paraId="27DF5D1F" w14:textId="77777777" w:rsidTr="003B59D8">
        <w:trPr>
          <w:trHeight w:val="283"/>
        </w:trPr>
        <w:tc>
          <w:tcPr>
            <w:tcW w:w="780" w:type="dxa"/>
            <w:tcBorders>
              <w:bottom w:val="single" w:sz="4" w:space="0" w:color="auto"/>
            </w:tcBorders>
          </w:tcPr>
          <w:p w14:paraId="27DF5D1C" w14:textId="77777777" w:rsidR="0001734B" w:rsidRPr="00A226AE" w:rsidRDefault="0001734B" w:rsidP="003B59D8">
            <w:pPr>
              <w:tabs>
                <w:tab w:val="left" w:pos="454"/>
                <w:tab w:val="left" w:pos="680"/>
                <w:tab w:val="left" w:pos="964"/>
              </w:tabs>
              <w:jc w:val="both"/>
              <w:rPr>
                <w:rFonts w:ascii="Arial" w:hAnsi="Arial" w:cs="Arial"/>
                <w:lang w:val="de-DE" w:eastAsia="de-DE"/>
              </w:rPr>
            </w:pPr>
            <w:r w:rsidRPr="00A226AE">
              <w:rPr>
                <w:rFonts w:ascii="Arial" w:hAnsi="Arial" w:cs="Arial"/>
                <w:lang w:val="de-DE" w:eastAsia="de-DE"/>
              </w:rPr>
              <w:t>Nr.</w:t>
            </w:r>
          </w:p>
        </w:tc>
        <w:tc>
          <w:tcPr>
            <w:tcW w:w="5812" w:type="dxa"/>
            <w:tcBorders>
              <w:bottom w:val="single" w:sz="4" w:space="0" w:color="auto"/>
              <w:right w:val="single" w:sz="4" w:space="0" w:color="auto"/>
            </w:tcBorders>
          </w:tcPr>
          <w:p w14:paraId="27DF5D1D" w14:textId="77777777" w:rsidR="0001734B" w:rsidRPr="00A226AE" w:rsidRDefault="0001734B" w:rsidP="003B59D8">
            <w:pPr>
              <w:tabs>
                <w:tab w:val="left" w:pos="454"/>
                <w:tab w:val="left" w:pos="680"/>
                <w:tab w:val="left" w:pos="964"/>
              </w:tabs>
              <w:jc w:val="center"/>
              <w:rPr>
                <w:rFonts w:ascii="Arial" w:hAnsi="Arial" w:cs="Arial"/>
                <w:lang w:val="de-DE" w:eastAsia="de-DE"/>
              </w:rPr>
            </w:pPr>
            <w:r w:rsidRPr="00A226AE">
              <w:rPr>
                <w:rFonts w:ascii="Arial" w:hAnsi="Arial" w:cs="Arial"/>
                <w:lang w:val="de-DE" w:eastAsia="de-DE"/>
              </w:rPr>
              <w:t>Gegenstand</w:t>
            </w:r>
          </w:p>
        </w:tc>
        <w:tc>
          <w:tcPr>
            <w:tcW w:w="2693" w:type="dxa"/>
            <w:tcBorders>
              <w:left w:val="single" w:sz="4" w:space="0" w:color="auto"/>
              <w:bottom w:val="single" w:sz="4" w:space="0" w:color="auto"/>
            </w:tcBorders>
          </w:tcPr>
          <w:p w14:paraId="27DF5D1E" w14:textId="77777777" w:rsidR="0001734B" w:rsidRPr="00A226AE" w:rsidRDefault="0001734B" w:rsidP="003B59D8">
            <w:pPr>
              <w:tabs>
                <w:tab w:val="left" w:pos="454"/>
                <w:tab w:val="left" w:pos="680"/>
                <w:tab w:val="left" w:pos="964"/>
              </w:tabs>
              <w:jc w:val="center"/>
              <w:rPr>
                <w:rFonts w:ascii="Arial" w:hAnsi="Arial" w:cs="Arial"/>
                <w:lang w:val="de-DE" w:eastAsia="de-DE"/>
              </w:rPr>
            </w:pPr>
            <w:r w:rsidRPr="00A226AE">
              <w:rPr>
                <w:rFonts w:ascii="Arial" w:hAnsi="Arial" w:cs="Arial"/>
                <w:lang w:val="de-DE" w:eastAsia="de-DE"/>
              </w:rPr>
              <w:t>Gültig ab</w:t>
            </w:r>
          </w:p>
        </w:tc>
      </w:tr>
      <w:tr w:rsidR="0001734B" w:rsidRPr="00A226AE" w14:paraId="27DF5D23" w14:textId="77777777" w:rsidTr="0079527B">
        <w:trPr>
          <w:trHeight w:val="363"/>
        </w:trPr>
        <w:tc>
          <w:tcPr>
            <w:tcW w:w="780" w:type="dxa"/>
            <w:tcBorders>
              <w:top w:val="single" w:sz="4" w:space="0" w:color="auto"/>
              <w:bottom w:val="single" w:sz="4" w:space="0" w:color="auto"/>
            </w:tcBorders>
            <w:vAlign w:val="center"/>
          </w:tcPr>
          <w:p w14:paraId="27DF5D20" w14:textId="77777777" w:rsidR="0001734B" w:rsidRPr="00A226AE" w:rsidRDefault="0001734B" w:rsidP="003B59D8">
            <w:pPr>
              <w:tabs>
                <w:tab w:val="left" w:pos="454"/>
                <w:tab w:val="left" w:pos="680"/>
                <w:tab w:val="left" w:pos="964"/>
              </w:tabs>
              <w:jc w:val="center"/>
              <w:rPr>
                <w:rFonts w:ascii="Arial" w:hAnsi="Arial" w:cs="Arial"/>
                <w:lang w:val="de-DE" w:eastAsia="de-DE"/>
              </w:rPr>
            </w:pPr>
            <w:r w:rsidRPr="00A226AE">
              <w:rPr>
                <w:rFonts w:ascii="Arial" w:hAnsi="Arial" w:cs="Arial"/>
                <w:lang w:val="de-DE" w:eastAsia="de-DE"/>
              </w:rPr>
              <w:t>1</w:t>
            </w:r>
          </w:p>
        </w:tc>
        <w:tc>
          <w:tcPr>
            <w:tcW w:w="5812" w:type="dxa"/>
            <w:tcBorders>
              <w:top w:val="single" w:sz="4" w:space="0" w:color="auto"/>
              <w:bottom w:val="single" w:sz="4" w:space="0" w:color="auto"/>
              <w:right w:val="single" w:sz="4" w:space="0" w:color="auto"/>
            </w:tcBorders>
            <w:vAlign w:val="center"/>
          </w:tcPr>
          <w:p w14:paraId="27DF5D21" w14:textId="77777777" w:rsidR="0001734B" w:rsidRPr="00A226AE" w:rsidRDefault="0001734B" w:rsidP="003B59D8">
            <w:pPr>
              <w:tabs>
                <w:tab w:val="left" w:pos="454"/>
                <w:tab w:val="left" w:pos="680"/>
                <w:tab w:val="left" w:pos="964"/>
              </w:tabs>
              <w:rPr>
                <w:rFonts w:ascii="Arial" w:hAnsi="Arial" w:cs="Arial"/>
                <w:lang w:val="de-DE" w:eastAsia="de-DE"/>
              </w:rPr>
            </w:pPr>
            <w:r w:rsidRPr="009D24DA">
              <w:rPr>
                <w:rFonts w:ascii="Arial" w:hAnsi="Arial" w:cs="Arial"/>
                <w:highlight w:val="yellow"/>
                <w:lang w:val="de-DE" w:eastAsia="de-DE"/>
              </w:rPr>
              <w:t>Erstausgabe</w:t>
            </w:r>
          </w:p>
        </w:tc>
        <w:tc>
          <w:tcPr>
            <w:tcW w:w="2693" w:type="dxa"/>
            <w:tcBorders>
              <w:top w:val="single" w:sz="4" w:space="0" w:color="auto"/>
              <w:left w:val="single" w:sz="4" w:space="0" w:color="auto"/>
              <w:bottom w:val="single" w:sz="4" w:space="0" w:color="auto"/>
            </w:tcBorders>
            <w:vAlign w:val="center"/>
          </w:tcPr>
          <w:p w14:paraId="27DF5D22" w14:textId="6661D408" w:rsidR="0001734B" w:rsidRPr="00A226AE" w:rsidRDefault="001B61CF" w:rsidP="003B59D8">
            <w:pPr>
              <w:tabs>
                <w:tab w:val="left" w:pos="454"/>
                <w:tab w:val="left" w:pos="680"/>
                <w:tab w:val="left" w:pos="964"/>
              </w:tabs>
              <w:jc w:val="center"/>
              <w:rPr>
                <w:rFonts w:ascii="Arial" w:hAnsi="Arial" w:cs="Arial"/>
                <w:lang w:val="de-DE" w:eastAsia="de-DE"/>
              </w:rPr>
            </w:pPr>
            <w:r w:rsidRPr="009D24DA">
              <w:rPr>
                <w:rFonts w:ascii="Arial" w:hAnsi="Arial" w:cs="Arial"/>
                <w:highlight w:val="yellow"/>
                <w:lang w:val="de-DE" w:eastAsia="de-DE"/>
              </w:rPr>
              <w:t>XX.XX.XXXX</w:t>
            </w:r>
          </w:p>
        </w:tc>
      </w:tr>
      <w:tr w:rsidR="0079527B" w:rsidRPr="00A226AE" w14:paraId="7E92E754" w14:textId="77777777" w:rsidTr="003B59D8">
        <w:trPr>
          <w:trHeight w:val="363"/>
        </w:trPr>
        <w:tc>
          <w:tcPr>
            <w:tcW w:w="780" w:type="dxa"/>
            <w:tcBorders>
              <w:top w:val="single" w:sz="4" w:space="0" w:color="auto"/>
            </w:tcBorders>
            <w:vAlign w:val="center"/>
          </w:tcPr>
          <w:p w14:paraId="67F40822" w14:textId="64C17DBF" w:rsidR="0079527B" w:rsidRPr="00A226AE" w:rsidRDefault="0079527B" w:rsidP="003B59D8">
            <w:pPr>
              <w:tabs>
                <w:tab w:val="left" w:pos="454"/>
                <w:tab w:val="left" w:pos="680"/>
                <w:tab w:val="left" w:pos="964"/>
              </w:tabs>
              <w:jc w:val="center"/>
              <w:rPr>
                <w:rFonts w:ascii="Arial" w:hAnsi="Arial" w:cs="Arial"/>
                <w:lang w:val="de-DE" w:eastAsia="de-DE"/>
              </w:rPr>
            </w:pPr>
            <w:r w:rsidRPr="009D24DA">
              <w:rPr>
                <w:rFonts w:ascii="Arial" w:hAnsi="Arial" w:cs="Arial"/>
                <w:highlight w:val="yellow"/>
                <w:lang w:val="de-DE" w:eastAsia="de-DE"/>
              </w:rPr>
              <w:t>2</w:t>
            </w:r>
          </w:p>
        </w:tc>
        <w:tc>
          <w:tcPr>
            <w:tcW w:w="5812" w:type="dxa"/>
            <w:tcBorders>
              <w:top w:val="single" w:sz="4" w:space="0" w:color="auto"/>
              <w:right w:val="single" w:sz="4" w:space="0" w:color="auto"/>
            </w:tcBorders>
            <w:vAlign w:val="center"/>
          </w:tcPr>
          <w:p w14:paraId="17E8FA6A" w14:textId="08E16F08" w:rsidR="0079527B" w:rsidRPr="00A226AE" w:rsidRDefault="0079527B" w:rsidP="003B59D8">
            <w:pPr>
              <w:tabs>
                <w:tab w:val="left" w:pos="454"/>
                <w:tab w:val="left" w:pos="680"/>
                <w:tab w:val="left" w:pos="964"/>
              </w:tabs>
              <w:rPr>
                <w:rFonts w:ascii="Arial" w:hAnsi="Arial" w:cs="Arial"/>
                <w:lang w:val="de-DE" w:eastAsia="de-DE"/>
              </w:rPr>
            </w:pPr>
          </w:p>
        </w:tc>
        <w:tc>
          <w:tcPr>
            <w:tcW w:w="2693" w:type="dxa"/>
            <w:tcBorders>
              <w:top w:val="single" w:sz="4" w:space="0" w:color="auto"/>
              <w:left w:val="single" w:sz="4" w:space="0" w:color="auto"/>
            </w:tcBorders>
            <w:vAlign w:val="center"/>
          </w:tcPr>
          <w:p w14:paraId="5FDB63DC" w14:textId="2B98ACC7" w:rsidR="0079527B" w:rsidRPr="00A226AE" w:rsidRDefault="0079527B" w:rsidP="003B59D8">
            <w:pPr>
              <w:tabs>
                <w:tab w:val="left" w:pos="454"/>
                <w:tab w:val="left" w:pos="680"/>
                <w:tab w:val="left" w:pos="964"/>
              </w:tabs>
              <w:jc w:val="center"/>
              <w:rPr>
                <w:rFonts w:ascii="Arial" w:hAnsi="Arial" w:cs="Arial"/>
                <w:lang w:val="de-DE" w:eastAsia="de-DE"/>
              </w:rPr>
            </w:pPr>
            <w:r w:rsidRPr="009D24DA">
              <w:rPr>
                <w:rFonts w:ascii="Arial" w:hAnsi="Arial" w:cs="Arial"/>
                <w:highlight w:val="yellow"/>
                <w:lang w:val="de-DE" w:eastAsia="de-DE"/>
              </w:rPr>
              <w:t>XX.XX.XXXX</w:t>
            </w:r>
          </w:p>
        </w:tc>
      </w:tr>
    </w:tbl>
    <w:p w14:paraId="27DF5D24" w14:textId="77777777" w:rsidR="00180124" w:rsidRPr="00A226AE" w:rsidRDefault="00180124" w:rsidP="0001734B">
      <w:pPr>
        <w:widowControl/>
        <w:rPr>
          <w:rFonts w:ascii="Arial" w:hAnsi="Arial" w:cs="Arial"/>
          <w:sz w:val="32"/>
          <w:lang w:val="pt-PT"/>
        </w:rPr>
      </w:pPr>
    </w:p>
    <w:p w14:paraId="27DF5D25" w14:textId="77777777" w:rsidR="003B59D8" w:rsidRPr="00A226AE" w:rsidRDefault="003B59D8" w:rsidP="0001734B">
      <w:pPr>
        <w:widowControl/>
        <w:rPr>
          <w:rFonts w:ascii="Arial" w:hAnsi="Arial" w:cs="Arial"/>
          <w:sz w:val="32"/>
          <w:lang w:val="pt-PT"/>
        </w:rPr>
      </w:pPr>
    </w:p>
    <w:p w14:paraId="27DF5D26" w14:textId="77777777" w:rsidR="003B59D8" w:rsidRPr="00A226AE" w:rsidRDefault="003B59D8" w:rsidP="0001734B">
      <w:pPr>
        <w:widowControl/>
        <w:rPr>
          <w:rFonts w:ascii="Arial" w:hAnsi="Arial" w:cs="Arial"/>
          <w:sz w:val="32"/>
          <w:lang w:val="pt-PT"/>
        </w:rPr>
      </w:pPr>
    </w:p>
    <w:p w14:paraId="27DF5D27" w14:textId="77777777" w:rsidR="003B59D8" w:rsidRPr="00A226AE" w:rsidRDefault="003B59D8" w:rsidP="0001734B">
      <w:pPr>
        <w:widowControl/>
        <w:rPr>
          <w:rFonts w:ascii="Arial" w:hAnsi="Arial" w:cs="Arial"/>
          <w:sz w:val="32"/>
          <w:lang w:val="pt-PT"/>
        </w:rPr>
      </w:pPr>
    </w:p>
    <w:p w14:paraId="27DF5D28" w14:textId="77777777" w:rsidR="003B59D8" w:rsidRPr="00A226AE" w:rsidRDefault="003B59D8" w:rsidP="0001734B">
      <w:pPr>
        <w:widowControl/>
        <w:rPr>
          <w:rFonts w:ascii="Arial" w:hAnsi="Arial" w:cs="Arial"/>
          <w:sz w:val="32"/>
          <w:lang w:val="pt-PT"/>
        </w:rPr>
      </w:pPr>
    </w:p>
    <w:p w14:paraId="27DF5D29" w14:textId="77777777" w:rsidR="003B59D8" w:rsidRPr="00A226AE" w:rsidRDefault="003B59D8" w:rsidP="0001734B">
      <w:pPr>
        <w:widowControl/>
        <w:rPr>
          <w:rFonts w:ascii="Arial" w:hAnsi="Arial" w:cs="Arial"/>
          <w:sz w:val="32"/>
          <w:lang w:val="pt-PT"/>
        </w:rPr>
      </w:pPr>
    </w:p>
    <w:p w14:paraId="27DF5D2A" w14:textId="77777777" w:rsidR="003B59D8" w:rsidRPr="00A226AE" w:rsidRDefault="003B59D8" w:rsidP="0001734B">
      <w:pPr>
        <w:widowControl/>
        <w:rPr>
          <w:rFonts w:ascii="Arial" w:hAnsi="Arial" w:cs="Arial"/>
          <w:sz w:val="32"/>
          <w:lang w:val="pt-PT"/>
        </w:rPr>
      </w:pPr>
    </w:p>
    <w:p w14:paraId="27DF5D2B" w14:textId="4B6D461F" w:rsidR="003B59D8" w:rsidRPr="00A226AE" w:rsidRDefault="003B59D8" w:rsidP="0001734B">
      <w:pPr>
        <w:widowControl/>
        <w:rPr>
          <w:rFonts w:ascii="Arial" w:hAnsi="Arial" w:cs="Arial"/>
          <w:sz w:val="32"/>
          <w:lang w:val="pt-PT"/>
        </w:rPr>
      </w:pPr>
      <w:r w:rsidRPr="00A226AE">
        <w:rPr>
          <w:rFonts w:ascii="Arial" w:hAnsi="Arial" w:cs="Arial"/>
          <w:sz w:val="32"/>
          <w:lang w:val="pt-PT"/>
        </w:rPr>
        <w:t xml:space="preserve">Freigabevermerk </w:t>
      </w:r>
    </w:p>
    <w:tbl>
      <w:tblPr>
        <w:tblW w:w="9277" w:type="dxa"/>
        <w:tblInd w:w="71" w:type="dxa"/>
        <w:tblLayout w:type="fixed"/>
        <w:tblCellMar>
          <w:left w:w="71" w:type="dxa"/>
          <w:right w:w="71" w:type="dxa"/>
        </w:tblCellMar>
        <w:tblLook w:val="0000" w:firstRow="0" w:lastRow="0" w:firstColumn="0" w:lastColumn="0" w:noHBand="0" w:noVBand="0"/>
      </w:tblPr>
      <w:tblGrid>
        <w:gridCol w:w="1588"/>
        <w:gridCol w:w="1310"/>
        <w:gridCol w:w="1418"/>
        <w:gridCol w:w="2126"/>
        <w:gridCol w:w="2835"/>
      </w:tblGrid>
      <w:tr w:rsidR="003B59D8" w:rsidRPr="00A226AE" w14:paraId="27DF5D31" w14:textId="77777777" w:rsidTr="003B59D8">
        <w:trPr>
          <w:cantSplit/>
        </w:trPr>
        <w:tc>
          <w:tcPr>
            <w:tcW w:w="1588" w:type="dxa"/>
            <w:tcBorders>
              <w:top w:val="single" w:sz="6" w:space="0" w:color="auto"/>
              <w:left w:val="single" w:sz="6" w:space="0" w:color="auto"/>
              <w:bottom w:val="single" w:sz="6" w:space="0" w:color="auto"/>
              <w:right w:val="single" w:sz="6" w:space="0" w:color="auto"/>
            </w:tcBorders>
          </w:tcPr>
          <w:p w14:paraId="27DF5D2C" w14:textId="77777777" w:rsidR="003B59D8" w:rsidRPr="00A226AE" w:rsidRDefault="003B59D8" w:rsidP="003B59D8">
            <w:pPr>
              <w:rPr>
                <w:rFonts w:ascii="Arial" w:hAnsi="Arial" w:cs="Arial"/>
                <w:b/>
                <w:color w:val="000000" w:themeColor="text1"/>
                <w:szCs w:val="22"/>
              </w:rPr>
            </w:pPr>
          </w:p>
        </w:tc>
        <w:tc>
          <w:tcPr>
            <w:tcW w:w="1310" w:type="dxa"/>
            <w:tcBorders>
              <w:top w:val="single" w:sz="6" w:space="0" w:color="auto"/>
              <w:left w:val="single" w:sz="6" w:space="0" w:color="auto"/>
              <w:bottom w:val="single" w:sz="6" w:space="0" w:color="auto"/>
              <w:right w:val="single" w:sz="6" w:space="0" w:color="auto"/>
            </w:tcBorders>
          </w:tcPr>
          <w:p w14:paraId="27DF5D2D" w14:textId="77777777" w:rsidR="003B59D8" w:rsidRPr="00A226AE" w:rsidRDefault="003B59D8" w:rsidP="003B59D8">
            <w:pPr>
              <w:jc w:val="center"/>
              <w:rPr>
                <w:rFonts w:ascii="Arial" w:hAnsi="Arial" w:cs="Arial"/>
                <w:b/>
                <w:color w:val="000000" w:themeColor="text1"/>
                <w:szCs w:val="22"/>
              </w:rPr>
            </w:pPr>
            <w:r w:rsidRPr="00A226AE">
              <w:rPr>
                <w:rFonts w:ascii="Arial" w:hAnsi="Arial" w:cs="Arial"/>
                <w:b/>
                <w:color w:val="000000" w:themeColor="text1"/>
                <w:szCs w:val="22"/>
              </w:rPr>
              <w:t>Datum</w:t>
            </w:r>
          </w:p>
        </w:tc>
        <w:tc>
          <w:tcPr>
            <w:tcW w:w="1418" w:type="dxa"/>
            <w:tcBorders>
              <w:top w:val="single" w:sz="6" w:space="0" w:color="auto"/>
              <w:left w:val="single" w:sz="6" w:space="0" w:color="auto"/>
              <w:bottom w:val="single" w:sz="6" w:space="0" w:color="auto"/>
              <w:right w:val="single" w:sz="6" w:space="0" w:color="auto"/>
            </w:tcBorders>
          </w:tcPr>
          <w:p w14:paraId="27DF5D2E" w14:textId="77777777" w:rsidR="003B59D8" w:rsidRPr="00A226AE" w:rsidRDefault="003B59D8" w:rsidP="003B59D8">
            <w:pPr>
              <w:rPr>
                <w:rFonts w:ascii="Arial" w:hAnsi="Arial" w:cs="Arial"/>
                <w:b/>
                <w:color w:val="000000" w:themeColor="text1"/>
                <w:szCs w:val="22"/>
              </w:rPr>
            </w:pPr>
            <w:r w:rsidRPr="00A226AE">
              <w:rPr>
                <w:rFonts w:ascii="Arial" w:hAnsi="Arial" w:cs="Arial"/>
                <w:b/>
                <w:color w:val="000000" w:themeColor="text1"/>
                <w:szCs w:val="22"/>
              </w:rPr>
              <w:t>Orga. -Nr.</w:t>
            </w:r>
          </w:p>
        </w:tc>
        <w:tc>
          <w:tcPr>
            <w:tcW w:w="2126" w:type="dxa"/>
            <w:tcBorders>
              <w:top w:val="single" w:sz="6" w:space="0" w:color="auto"/>
              <w:left w:val="single" w:sz="6" w:space="0" w:color="auto"/>
              <w:bottom w:val="single" w:sz="6" w:space="0" w:color="auto"/>
              <w:right w:val="single" w:sz="6" w:space="0" w:color="auto"/>
            </w:tcBorders>
          </w:tcPr>
          <w:p w14:paraId="27DF5D2F" w14:textId="77777777" w:rsidR="003B59D8" w:rsidRPr="00A226AE" w:rsidRDefault="003B59D8" w:rsidP="003B59D8">
            <w:pPr>
              <w:jc w:val="center"/>
              <w:rPr>
                <w:rFonts w:ascii="Arial" w:hAnsi="Arial" w:cs="Arial"/>
                <w:b/>
                <w:color w:val="000000" w:themeColor="text1"/>
                <w:szCs w:val="22"/>
              </w:rPr>
            </w:pPr>
            <w:r w:rsidRPr="00A226AE">
              <w:rPr>
                <w:rFonts w:ascii="Arial" w:hAnsi="Arial" w:cs="Arial"/>
                <w:b/>
                <w:color w:val="000000" w:themeColor="text1"/>
                <w:szCs w:val="22"/>
              </w:rPr>
              <w:t>Name</w:t>
            </w:r>
          </w:p>
        </w:tc>
        <w:tc>
          <w:tcPr>
            <w:tcW w:w="2835" w:type="dxa"/>
            <w:tcBorders>
              <w:top w:val="single" w:sz="6" w:space="0" w:color="auto"/>
              <w:left w:val="single" w:sz="6" w:space="0" w:color="auto"/>
              <w:bottom w:val="single" w:sz="6" w:space="0" w:color="auto"/>
              <w:right w:val="single" w:sz="6" w:space="0" w:color="auto"/>
            </w:tcBorders>
          </w:tcPr>
          <w:p w14:paraId="27DF5D30" w14:textId="77777777" w:rsidR="003B59D8" w:rsidRPr="00A226AE" w:rsidRDefault="003B59D8" w:rsidP="003B59D8">
            <w:pPr>
              <w:jc w:val="center"/>
              <w:rPr>
                <w:rFonts w:ascii="Arial" w:hAnsi="Arial" w:cs="Arial"/>
                <w:b/>
                <w:color w:val="000000" w:themeColor="text1"/>
                <w:szCs w:val="22"/>
              </w:rPr>
            </w:pPr>
            <w:r w:rsidRPr="00A226AE">
              <w:rPr>
                <w:rFonts w:ascii="Arial" w:hAnsi="Arial" w:cs="Arial"/>
                <w:b/>
                <w:color w:val="000000" w:themeColor="text1"/>
                <w:szCs w:val="22"/>
              </w:rPr>
              <w:t>Unterschrift</w:t>
            </w:r>
          </w:p>
        </w:tc>
      </w:tr>
      <w:tr w:rsidR="003B59D8" w:rsidRPr="00A226AE" w14:paraId="27DF5D37" w14:textId="77777777" w:rsidTr="00FD590B">
        <w:trPr>
          <w:cantSplit/>
          <w:trHeight w:val="1033"/>
        </w:trPr>
        <w:tc>
          <w:tcPr>
            <w:tcW w:w="1588" w:type="dxa"/>
            <w:tcBorders>
              <w:top w:val="single" w:sz="6" w:space="0" w:color="auto"/>
              <w:left w:val="single" w:sz="6" w:space="0" w:color="auto"/>
              <w:bottom w:val="single" w:sz="6" w:space="0" w:color="auto"/>
              <w:right w:val="single" w:sz="6" w:space="0" w:color="auto"/>
            </w:tcBorders>
            <w:vAlign w:val="center"/>
          </w:tcPr>
          <w:p w14:paraId="27DF5D32" w14:textId="4017795C" w:rsidR="003B59D8" w:rsidRPr="00A226AE" w:rsidRDefault="003B59D8" w:rsidP="003B59D8">
            <w:pPr>
              <w:rPr>
                <w:rFonts w:ascii="Arial" w:hAnsi="Arial" w:cs="Arial"/>
                <w:color w:val="000000" w:themeColor="text1"/>
                <w:szCs w:val="22"/>
              </w:rPr>
            </w:pPr>
          </w:p>
        </w:tc>
        <w:tc>
          <w:tcPr>
            <w:tcW w:w="1310" w:type="dxa"/>
            <w:tcBorders>
              <w:top w:val="single" w:sz="6" w:space="0" w:color="auto"/>
              <w:left w:val="single" w:sz="6" w:space="0" w:color="auto"/>
              <w:bottom w:val="single" w:sz="6" w:space="0" w:color="auto"/>
              <w:right w:val="single" w:sz="6" w:space="0" w:color="auto"/>
            </w:tcBorders>
            <w:vAlign w:val="center"/>
          </w:tcPr>
          <w:p w14:paraId="27DF5D33" w14:textId="0266E2CD" w:rsidR="003B59D8" w:rsidRPr="00A226AE" w:rsidRDefault="003B59D8" w:rsidP="00FD590B">
            <w:pPr>
              <w:jc w:val="center"/>
              <w:rPr>
                <w:rFonts w:ascii="Arial" w:hAnsi="Arial" w:cs="Arial"/>
                <w:color w:val="000000" w:themeColor="text1"/>
                <w:szCs w:val="22"/>
              </w:rPr>
            </w:pPr>
          </w:p>
        </w:tc>
        <w:tc>
          <w:tcPr>
            <w:tcW w:w="1418" w:type="dxa"/>
            <w:tcBorders>
              <w:top w:val="single" w:sz="6" w:space="0" w:color="auto"/>
              <w:left w:val="single" w:sz="6" w:space="0" w:color="auto"/>
              <w:bottom w:val="single" w:sz="6" w:space="0" w:color="auto"/>
              <w:right w:val="single" w:sz="6" w:space="0" w:color="auto"/>
            </w:tcBorders>
            <w:vAlign w:val="center"/>
          </w:tcPr>
          <w:p w14:paraId="27DF5D34" w14:textId="56908C65" w:rsidR="003B59D8" w:rsidRPr="00A226AE" w:rsidRDefault="003B59D8" w:rsidP="00FD590B">
            <w:pPr>
              <w:jc w:val="center"/>
              <w:rPr>
                <w:rFonts w:ascii="Arial" w:hAnsi="Arial" w:cs="Arial"/>
                <w:color w:val="000000" w:themeColor="text1"/>
                <w:szCs w:val="22"/>
              </w:rPr>
            </w:pPr>
          </w:p>
        </w:tc>
        <w:tc>
          <w:tcPr>
            <w:tcW w:w="2126" w:type="dxa"/>
            <w:tcBorders>
              <w:top w:val="single" w:sz="6" w:space="0" w:color="auto"/>
              <w:left w:val="single" w:sz="6" w:space="0" w:color="auto"/>
              <w:bottom w:val="single" w:sz="6" w:space="0" w:color="auto"/>
              <w:right w:val="single" w:sz="6" w:space="0" w:color="auto"/>
            </w:tcBorders>
            <w:vAlign w:val="center"/>
          </w:tcPr>
          <w:p w14:paraId="27DF5D35" w14:textId="6949FD8A" w:rsidR="003B59D8" w:rsidRPr="00A226AE" w:rsidRDefault="003B59D8" w:rsidP="00FD590B">
            <w:pPr>
              <w:jc w:val="center"/>
              <w:rPr>
                <w:rFonts w:ascii="Arial" w:hAnsi="Arial" w:cs="Arial"/>
                <w:color w:val="000000" w:themeColor="text1"/>
                <w:szCs w:val="22"/>
              </w:rPr>
            </w:pPr>
          </w:p>
        </w:tc>
        <w:tc>
          <w:tcPr>
            <w:tcW w:w="2835" w:type="dxa"/>
            <w:tcBorders>
              <w:top w:val="single" w:sz="6" w:space="0" w:color="auto"/>
              <w:left w:val="single" w:sz="6" w:space="0" w:color="auto"/>
              <w:bottom w:val="single" w:sz="6" w:space="0" w:color="auto"/>
              <w:right w:val="single" w:sz="6" w:space="0" w:color="auto"/>
            </w:tcBorders>
            <w:vAlign w:val="center"/>
          </w:tcPr>
          <w:p w14:paraId="27DF5D36" w14:textId="77777777" w:rsidR="003B59D8" w:rsidRPr="00A226AE" w:rsidRDefault="003B59D8" w:rsidP="003B59D8">
            <w:pPr>
              <w:spacing w:before="200"/>
              <w:jc w:val="center"/>
              <w:rPr>
                <w:rFonts w:ascii="Arial" w:hAnsi="Arial" w:cs="Arial"/>
                <w:color w:val="000000" w:themeColor="text1"/>
                <w:szCs w:val="22"/>
              </w:rPr>
            </w:pPr>
          </w:p>
        </w:tc>
      </w:tr>
      <w:tr w:rsidR="003B59D8" w:rsidRPr="00A226AE" w14:paraId="27DF5D3D" w14:textId="77777777" w:rsidTr="00FD590B">
        <w:trPr>
          <w:cantSplit/>
          <w:trHeight w:val="987"/>
        </w:trPr>
        <w:tc>
          <w:tcPr>
            <w:tcW w:w="1588" w:type="dxa"/>
            <w:tcBorders>
              <w:top w:val="single" w:sz="6" w:space="0" w:color="auto"/>
              <w:left w:val="single" w:sz="6" w:space="0" w:color="auto"/>
              <w:bottom w:val="single" w:sz="6" w:space="0" w:color="auto"/>
              <w:right w:val="single" w:sz="6" w:space="0" w:color="auto"/>
            </w:tcBorders>
            <w:vAlign w:val="center"/>
          </w:tcPr>
          <w:p w14:paraId="27DF5D38" w14:textId="4F311587" w:rsidR="003B59D8" w:rsidRPr="00A226AE" w:rsidRDefault="003B59D8" w:rsidP="003B59D8">
            <w:pPr>
              <w:rPr>
                <w:rFonts w:ascii="Arial" w:hAnsi="Arial" w:cs="Arial"/>
                <w:color w:val="000000" w:themeColor="text1"/>
                <w:szCs w:val="22"/>
              </w:rPr>
            </w:pPr>
          </w:p>
        </w:tc>
        <w:tc>
          <w:tcPr>
            <w:tcW w:w="1310" w:type="dxa"/>
            <w:tcBorders>
              <w:top w:val="single" w:sz="6" w:space="0" w:color="auto"/>
              <w:left w:val="single" w:sz="6" w:space="0" w:color="auto"/>
              <w:bottom w:val="single" w:sz="6" w:space="0" w:color="auto"/>
              <w:right w:val="single" w:sz="6" w:space="0" w:color="auto"/>
            </w:tcBorders>
            <w:vAlign w:val="center"/>
          </w:tcPr>
          <w:p w14:paraId="27DF5D39" w14:textId="1BEF8795" w:rsidR="003B59D8" w:rsidRPr="00A226AE" w:rsidRDefault="003B59D8" w:rsidP="00FD590B">
            <w:pPr>
              <w:jc w:val="center"/>
              <w:rPr>
                <w:rFonts w:ascii="Arial" w:hAnsi="Arial" w:cs="Arial"/>
                <w:color w:val="000000" w:themeColor="text1"/>
                <w:szCs w:val="22"/>
              </w:rPr>
            </w:pPr>
          </w:p>
        </w:tc>
        <w:tc>
          <w:tcPr>
            <w:tcW w:w="1418" w:type="dxa"/>
            <w:tcBorders>
              <w:top w:val="single" w:sz="6" w:space="0" w:color="auto"/>
              <w:left w:val="single" w:sz="6" w:space="0" w:color="auto"/>
              <w:bottom w:val="single" w:sz="6" w:space="0" w:color="auto"/>
              <w:right w:val="single" w:sz="6" w:space="0" w:color="auto"/>
            </w:tcBorders>
            <w:vAlign w:val="center"/>
          </w:tcPr>
          <w:p w14:paraId="27DF5D3A" w14:textId="5748B90A" w:rsidR="003B59D8" w:rsidRPr="00A226AE" w:rsidRDefault="003B59D8" w:rsidP="00FD590B">
            <w:pPr>
              <w:jc w:val="center"/>
              <w:rPr>
                <w:rFonts w:ascii="Arial" w:hAnsi="Arial" w:cs="Arial"/>
                <w:color w:val="000000" w:themeColor="text1"/>
                <w:szCs w:val="22"/>
              </w:rPr>
            </w:pPr>
          </w:p>
        </w:tc>
        <w:tc>
          <w:tcPr>
            <w:tcW w:w="2126" w:type="dxa"/>
            <w:tcBorders>
              <w:top w:val="single" w:sz="6" w:space="0" w:color="auto"/>
              <w:left w:val="single" w:sz="6" w:space="0" w:color="auto"/>
              <w:bottom w:val="single" w:sz="6" w:space="0" w:color="auto"/>
              <w:right w:val="single" w:sz="6" w:space="0" w:color="auto"/>
            </w:tcBorders>
            <w:vAlign w:val="center"/>
          </w:tcPr>
          <w:p w14:paraId="27DF5D3B" w14:textId="5F97A2AD" w:rsidR="003B59D8" w:rsidRPr="00A226AE" w:rsidRDefault="003B59D8" w:rsidP="00FD590B">
            <w:pPr>
              <w:jc w:val="center"/>
              <w:rPr>
                <w:rFonts w:ascii="Arial" w:hAnsi="Arial" w:cs="Arial"/>
                <w:color w:val="000000" w:themeColor="text1"/>
                <w:szCs w:val="22"/>
              </w:rPr>
            </w:pPr>
          </w:p>
        </w:tc>
        <w:tc>
          <w:tcPr>
            <w:tcW w:w="2835" w:type="dxa"/>
            <w:tcBorders>
              <w:top w:val="single" w:sz="6" w:space="0" w:color="auto"/>
              <w:left w:val="single" w:sz="6" w:space="0" w:color="auto"/>
              <w:bottom w:val="single" w:sz="6" w:space="0" w:color="auto"/>
              <w:right w:val="single" w:sz="6" w:space="0" w:color="auto"/>
            </w:tcBorders>
            <w:vAlign w:val="center"/>
          </w:tcPr>
          <w:p w14:paraId="27DF5D3C" w14:textId="77777777" w:rsidR="003B59D8" w:rsidRPr="00A226AE" w:rsidRDefault="003B59D8" w:rsidP="003B59D8">
            <w:pPr>
              <w:jc w:val="center"/>
              <w:rPr>
                <w:rFonts w:ascii="Arial" w:hAnsi="Arial" w:cs="Arial"/>
                <w:color w:val="000000" w:themeColor="text1"/>
                <w:szCs w:val="22"/>
              </w:rPr>
            </w:pPr>
          </w:p>
        </w:tc>
      </w:tr>
    </w:tbl>
    <w:p w14:paraId="27DF5D3E" w14:textId="530CE889" w:rsidR="003B59D8" w:rsidRPr="00A226AE" w:rsidRDefault="003B59D8" w:rsidP="003B59D8">
      <w:pPr>
        <w:rPr>
          <w:vanish/>
          <w:color w:val="000000" w:themeColor="text1"/>
        </w:rPr>
      </w:pPr>
    </w:p>
    <w:p w14:paraId="27DF5D3F" w14:textId="77777777" w:rsidR="003B59D8" w:rsidRPr="00A226AE" w:rsidRDefault="003B59D8" w:rsidP="003B59D8">
      <w:pPr>
        <w:rPr>
          <w:vanish/>
        </w:rPr>
      </w:pPr>
    </w:p>
    <w:p w14:paraId="6487D8C3" w14:textId="77777777" w:rsidR="003B59D8" w:rsidRPr="00A226AE" w:rsidRDefault="003B59D8" w:rsidP="0001734B">
      <w:pPr>
        <w:widowControl/>
        <w:rPr>
          <w:rFonts w:ascii="Trebuchet MS" w:hAnsi="Trebuchet MS" w:cs="Arial"/>
          <w:sz w:val="32"/>
          <w:lang w:val="pt-PT"/>
        </w:rPr>
      </w:pPr>
    </w:p>
    <w:p w14:paraId="13094988" w14:textId="77777777" w:rsidR="00137376" w:rsidRPr="00A226AE" w:rsidRDefault="00137376" w:rsidP="00137376">
      <w:pPr>
        <w:rPr>
          <w:rFonts w:ascii="Trebuchet MS" w:hAnsi="Trebuchet MS" w:cs="Arial"/>
          <w:sz w:val="32"/>
          <w:lang w:val="pt-PT"/>
        </w:rPr>
      </w:pPr>
    </w:p>
    <w:p w14:paraId="73BFA6C6" w14:textId="77777777" w:rsidR="00137376" w:rsidRPr="00A226AE" w:rsidRDefault="00137376" w:rsidP="00137376">
      <w:pPr>
        <w:rPr>
          <w:rFonts w:ascii="Trebuchet MS" w:hAnsi="Trebuchet MS" w:cs="Arial"/>
          <w:sz w:val="32"/>
          <w:lang w:val="pt-PT"/>
        </w:rPr>
      </w:pPr>
    </w:p>
    <w:p w14:paraId="0527FE73" w14:textId="77777777" w:rsidR="00137376" w:rsidRPr="00A226AE" w:rsidRDefault="00137376" w:rsidP="00137376">
      <w:pPr>
        <w:rPr>
          <w:rFonts w:ascii="Trebuchet MS" w:hAnsi="Trebuchet MS" w:cs="Arial"/>
          <w:sz w:val="32"/>
          <w:lang w:val="pt-PT"/>
        </w:rPr>
      </w:pPr>
    </w:p>
    <w:p w14:paraId="7A517C4F" w14:textId="77777777" w:rsidR="00137376" w:rsidRPr="00A226AE" w:rsidRDefault="00137376" w:rsidP="00137376">
      <w:pPr>
        <w:rPr>
          <w:rFonts w:ascii="Trebuchet MS" w:hAnsi="Trebuchet MS" w:cs="Arial"/>
          <w:sz w:val="32"/>
          <w:lang w:val="pt-PT"/>
        </w:rPr>
      </w:pPr>
    </w:p>
    <w:p w14:paraId="595FEB03" w14:textId="77777777" w:rsidR="00137376" w:rsidRPr="00A226AE" w:rsidRDefault="00137376" w:rsidP="00137376">
      <w:pPr>
        <w:rPr>
          <w:rFonts w:ascii="Trebuchet MS" w:hAnsi="Trebuchet MS" w:cs="Arial"/>
          <w:sz w:val="32"/>
          <w:lang w:val="pt-PT"/>
        </w:rPr>
      </w:pPr>
    </w:p>
    <w:p w14:paraId="3B15AFE2" w14:textId="77777777" w:rsidR="00137376" w:rsidRPr="00A226AE" w:rsidRDefault="00137376" w:rsidP="00137376">
      <w:pPr>
        <w:rPr>
          <w:rFonts w:ascii="Trebuchet MS" w:hAnsi="Trebuchet MS" w:cs="Arial"/>
          <w:sz w:val="32"/>
          <w:lang w:val="pt-PT"/>
        </w:rPr>
      </w:pPr>
    </w:p>
    <w:p w14:paraId="5F7EC8E3" w14:textId="77777777" w:rsidR="00137376" w:rsidRPr="00A226AE" w:rsidRDefault="00137376" w:rsidP="00137376">
      <w:pPr>
        <w:rPr>
          <w:rFonts w:ascii="Trebuchet MS" w:hAnsi="Trebuchet MS" w:cs="Arial"/>
          <w:sz w:val="32"/>
          <w:lang w:val="pt-PT"/>
        </w:rPr>
      </w:pPr>
    </w:p>
    <w:p w14:paraId="3FFDA534" w14:textId="77777777" w:rsidR="00137376" w:rsidRPr="00A226AE" w:rsidRDefault="00137376" w:rsidP="00137376">
      <w:pPr>
        <w:rPr>
          <w:rFonts w:ascii="Trebuchet MS" w:hAnsi="Trebuchet MS" w:cs="Arial"/>
          <w:sz w:val="32"/>
          <w:lang w:val="pt-PT"/>
        </w:rPr>
      </w:pPr>
    </w:p>
    <w:p w14:paraId="1AB37E3E" w14:textId="77777777" w:rsidR="00137376" w:rsidRPr="00A226AE" w:rsidRDefault="00137376" w:rsidP="00137376">
      <w:pPr>
        <w:rPr>
          <w:rFonts w:ascii="Trebuchet MS" w:hAnsi="Trebuchet MS" w:cs="Arial"/>
          <w:sz w:val="32"/>
          <w:lang w:val="pt-PT"/>
        </w:rPr>
      </w:pPr>
    </w:p>
    <w:p w14:paraId="341F20C0" w14:textId="77777777" w:rsidR="00137376" w:rsidRPr="00A226AE" w:rsidRDefault="00137376" w:rsidP="00137376">
      <w:pPr>
        <w:rPr>
          <w:rFonts w:ascii="Trebuchet MS" w:hAnsi="Trebuchet MS" w:cs="Arial"/>
          <w:sz w:val="32"/>
          <w:lang w:val="pt-PT"/>
        </w:rPr>
      </w:pPr>
    </w:p>
    <w:p w14:paraId="6C5FA75F" w14:textId="77777777" w:rsidR="00137376" w:rsidRPr="00A226AE" w:rsidRDefault="00137376" w:rsidP="00137376">
      <w:pPr>
        <w:rPr>
          <w:rFonts w:ascii="Trebuchet MS" w:hAnsi="Trebuchet MS" w:cs="Arial"/>
          <w:sz w:val="32"/>
          <w:lang w:val="pt-PT"/>
        </w:rPr>
      </w:pPr>
    </w:p>
    <w:p w14:paraId="66AF6FD3" w14:textId="5244F6FE" w:rsidR="00804FDB" w:rsidRDefault="00804FDB">
      <w:pPr>
        <w:widowControl/>
        <w:rPr>
          <w:rFonts w:ascii="Trebuchet MS" w:hAnsi="Trebuchet MS" w:cs="Arial"/>
          <w:sz w:val="32"/>
          <w:lang w:val="pt-PT"/>
        </w:rPr>
      </w:pPr>
      <w:r>
        <w:rPr>
          <w:rFonts w:ascii="Trebuchet MS" w:hAnsi="Trebuchet MS" w:cs="Arial"/>
          <w:sz w:val="32"/>
          <w:lang w:val="pt-PT"/>
        </w:rPr>
        <w:br w:type="page"/>
      </w:r>
    </w:p>
    <w:p w14:paraId="3AC45D8B" w14:textId="77777777" w:rsidR="00137376" w:rsidRPr="00A226AE" w:rsidRDefault="00137376" w:rsidP="00137376">
      <w:pPr>
        <w:jc w:val="right"/>
        <w:rPr>
          <w:rFonts w:ascii="Trebuchet MS" w:hAnsi="Trebuchet MS" w:cs="Arial"/>
          <w:sz w:val="32"/>
          <w:lang w:val="pt-PT"/>
        </w:rPr>
      </w:pPr>
    </w:p>
    <w:p w14:paraId="0A91A965" w14:textId="77777777" w:rsidR="00137376" w:rsidRPr="00A226AE" w:rsidRDefault="00137376" w:rsidP="00137376">
      <w:pPr>
        <w:rPr>
          <w:rFonts w:ascii="Trebuchet MS" w:hAnsi="Trebuchet MS" w:cs="Arial"/>
          <w:sz w:val="32"/>
          <w:lang w:val="pt-PT"/>
        </w:rPr>
      </w:pPr>
    </w:p>
    <w:p w14:paraId="05C89342" w14:textId="77777777" w:rsidR="00137376" w:rsidRPr="00A226AE" w:rsidRDefault="00137376" w:rsidP="00137376">
      <w:pPr>
        <w:rPr>
          <w:rFonts w:ascii="Trebuchet MS" w:hAnsi="Trebuchet MS" w:cs="Arial"/>
          <w:sz w:val="32"/>
          <w:lang w:val="pt-PT"/>
        </w:rPr>
      </w:pPr>
    </w:p>
    <w:p w14:paraId="19F02C1B" w14:textId="77777777" w:rsidR="00137376" w:rsidRPr="00A226AE" w:rsidRDefault="00137376" w:rsidP="00137376">
      <w:pPr>
        <w:rPr>
          <w:rFonts w:ascii="Trebuchet MS" w:hAnsi="Trebuchet MS" w:cs="Arial"/>
          <w:sz w:val="32"/>
          <w:lang w:val="pt-PT"/>
        </w:rPr>
      </w:pPr>
    </w:p>
    <w:p w14:paraId="720B095B" w14:textId="77777777" w:rsidR="00137376" w:rsidRPr="00A226AE" w:rsidRDefault="00137376" w:rsidP="00137376">
      <w:pPr>
        <w:rPr>
          <w:rFonts w:ascii="Trebuchet MS" w:hAnsi="Trebuchet MS" w:cs="Arial"/>
          <w:sz w:val="32"/>
          <w:lang w:val="pt-PT"/>
        </w:rPr>
      </w:pPr>
    </w:p>
    <w:p w14:paraId="4EB56A8D" w14:textId="77777777" w:rsidR="00137376" w:rsidRPr="00A226AE" w:rsidRDefault="00137376" w:rsidP="00137376">
      <w:pPr>
        <w:rPr>
          <w:rFonts w:ascii="Trebuchet MS" w:hAnsi="Trebuchet MS" w:cs="Arial"/>
          <w:sz w:val="32"/>
          <w:lang w:val="pt-PT"/>
        </w:rPr>
      </w:pPr>
    </w:p>
    <w:p w14:paraId="27DF5D52" w14:textId="77777777" w:rsidR="00180124" w:rsidRPr="00A226AE" w:rsidRDefault="00180124" w:rsidP="00A23819">
      <w:pPr>
        <w:widowControl/>
        <w:rPr>
          <w:rFonts w:ascii="Arial" w:hAnsi="Arial" w:cs="Arial"/>
          <w:b/>
          <w:bCs/>
          <w:sz w:val="50"/>
          <w:szCs w:val="50"/>
          <w:lang w:val="de-DE"/>
        </w:rPr>
        <w:sectPr w:rsidR="00180124" w:rsidRPr="00A226AE" w:rsidSect="003C11E6">
          <w:footerReference w:type="default" r:id="rId14"/>
          <w:footerReference w:type="first" r:id="rId15"/>
          <w:pgSz w:w="11907" w:h="16840" w:code="9"/>
          <w:pgMar w:top="1418" w:right="1276" w:bottom="851" w:left="1276" w:header="851" w:footer="425" w:gutter="0"/>
          <w:cols w:space="708"/>
          <w:titlePg/>
          <w:docGrid w:linePitch="360"/>
        </w:sectPr>
      </w:pPr>
      <w:bookmarkStart w:id="3" w:name="_Toc475792768"/>
      <w:bookmarkStart w:id="4" w:name="_Toc475850534"/>
    </w:p>
    <w:p w14:paraId="27DF5D53" w14:textId="77777777" w:rsidR="008E7B51" w:rsidRPr="00A226AE" w:rsidRDefault="00760285" w:rsidP="00A23819">
      <w:pPr>
        <w:pStyle w:val="Verzeichnis1"/>
        <w:tabs>
          <w:tab w:val="right" w:leader="hyphen" w:pos="9061"/>
        </w:tabs>
        <w:spacing w:before="700" w:after="360"/>
        <w:jc w:val="center"/>
        <w:rPr>
          <w:sz w:val="50"/>
          <w:szCs w:val="50"/>
          <w:lang w:val="de-DE"/>
        </w:rPr>
      </w:pPr>
      <w:r w:rsidRPr="00A226AE">
        <w:rPr>
          <w:sz w:val="50"/>
          <w:szCs w:val="50"/>
          <w:lang w:val="de-DE"/>
        </w:rPr>
        <w:lastRenderedPageBreak/>
        <w:t>Inhaltsverzeichnis</w:t>
      </w:r>
    </w:p>
    <w:bookmarkStart w:id="5" w:name="_Toc119390807"/>
    <w:p w14:paraId="6706D9EB" w14:textId="07C66A87" w:rsidR="00631C35" w:rsidRDefault="00AF2292">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r w:rsidRPr="00A226AE">
        <w:rPr>
          <w:lang w:val="de-AT"/>
        </w:rPr>
        <w:fldChar w:fldCharType="begin"/>
      </w:r>
      <w:r w:rsidRPr="00A226AE">
        <w:rPr>
          <w:lang w:val="de-AT"/>
        </w:rPr>
        <w:instrText xml:space="preserve"> TOC \o "1-3" \h \z \u </w:instrText>
      </w:r>
      <w:r w:rsidRPr="00A226AE">
        <w:rPr>
          <w:lang w:val="de-AT"/>
        </w:rPr>
        <w:fldChar w:fldCharType="separate"/>
      </w:r>
      <w:hyperlink w:anchor="_Toc212628344" w:history="1">
        <w:r w:rsidR="00631C35" w:rsidRPr="00CD5826">
          <w:rPr>
            <w:rStyle w:val="Hyperlink"/>
            <w:noProof/>
          </w:rPr>
          <w:t>1</w:t>
        </w:r>
        <w:r w:rsidR="00631C35">
          <w:rPr>
            <w:rFonts w:asciiTheme="minorHAnsi" w:eastAsiaTheme="minorEastAsia" w:hAnsiTheme="minorHAnsi" w:cstheme="minorBidi"/>
            <w:b w:val="0"/>
            <w:bCs w:val="0"/>
            <w:noProof/>
            <w:kern w:val="2"/>
            <w:sz w:val="24"/>
            <w:lang w:val="de-AT" w:eastAsia="de-AT"/>
            <w14:ligatures w14:val="standardContextual"/>
          </w:rPr>
          <w:tab/>
        </w:r>
        <w:r w:rsidR="00631C35" w:rsidRPr="00CD5826">
          <w:rPr>
            <w:rStyle w:val="Hyperlink"/>
            <w:noProof/>
          </w:rPr>
          <w:t>Grundlagen</w:t>
        </w:r>
        <w:r w:rsidR="00631C35">
          <w:rPr>
            <w:noProof/>
            <w:webHidden/>
          </w:rPr>
          <w:tab/>
        </w:r>
        <w:r w:rsidR="00631C35">
          <w:rPr>
            <w:noProof/>
            <w:webHidden/>
          </w:rPr>
          <w:fldChar w:fldCharType="begin"/>
        </w:r>
        <w:r w:rsidR="00631C35">
          <w:rPr>
            <w:noProof/>
            <w:webHidden/>
          </w:rPr>
          <w:instrText xml:space="preserve"> PAGEREF _Toc212628344 \h </w:instrText>
        </w:r>
        <w:r w:rsidR="00631C35">
          <w:rPr>
            <w:noProof/>
            <w:webHidden/>
          </w:rPr>
        </w:r>
        <w:r w:rsidR="00631C35">
          <w:rPr>
            <w:noProof/>
            <w:webHidden/>
          </w:rPr>
          <w:fldChar w:fldCharType="separate"/>
        </w:r>
        <w:r w:rsidR="00200075">
          <w:rPr>
            <w:noProof/>
            <w:webHidden/>
          </w:rPr>
          <w:t>9</w:t>
        </w:r>
        <w:r w:rsidR="00631C35">
          <w:rPr>
            <w:noProof/>
            <w:webHidden/>
          </w:rPr>
          <w:fldChar w:fldCharType="end"/>
        </w:r>
      </w:hyperlink>
    </w:p>
    <w:p w14:paraId="0CE2E790" w14:textId="3B4C6143"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45" w:history="1">
        <w:r w:rsidRPr="00CD5826">
          <w:rPr>
            <w:rStyle w:val="Hyperlink"/>
            <w:rFonts w:cs="Arial"/>
            <w:noProof/>
          </w:rPr>
          <w:t>1.1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Geltungsbereich</w:t>
        </w:r>
        <w:r>
          <w:rPr>
            <w:noProof/>
            <w:webHidden/>
          </w:rPr>
          <w:tab/>
        </w:r>
        <w:r>
          <w:rPr>
            <w:noProof/>
            <w:webHidden/>
          </w:rPr>
          <w:fldChar w:fldCharType="begin"/>
        </w:r>
        <w:r>
          <w:rPr>
            <w:noProof/>
            <w:webHidden/>
          </w:rPr>
          <w:instrText xml:space="preserve"> PAGEREF _Toc212628345 \h </w:instrText>
        </w:r>
        <w:r>
          <w:rPr>
            <w:noProof/>
            <w:webHidden/>
          </w:rPr>
        </w:r>
        <w:r>
          <w:rPr>
            <w:noProof/>
            <w:webHidden/>
          </w:rPr>
          <w:fldChar w:fldCharType="separate"/>
        </w:r>
        <w:r w:rsidR="00200075">
          <w:rPr>
            <w:noProof/>
            <w:webHidden/>
          </w:rPr>
          <w:t>9</w:t>
        </w:r>
        <w:r>
          <w:rPr>
            <w:noProof/>
            <w:webHidden/>
          </w:rPr>
          <w:fldChar w:fldCharType="end"/>
        </w:r>
      </w:hyperlink>
    </w:p>
    <w:p w14:paraId="77DA34F5" w14:textId="2B869FBA"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46" w:history="1">
        <w:r w:rsidRPr="00CD5826">
          <w:rPr>
            <w:rStyle w:val="Hyperlink"/>
            <w:rFonts w:cs="Arial"/>
            <w:noProof/>
          </w:rPr>
          <w:t>1.2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Zielsetzung</w:t>
        </w:r>
        <w:r>
          <w:rPr>
            <w:noProof/>
            <w:webHidden/>
          </w:rPr>
          <w:tab/>
        </w:r>
        <w:r>
          <w:rPr>
            <w:noProof/>
            <w:webHidden/>
          </w:rPr>
          <w:fldChar w:fldCharType="begin"/>
        </w:r>
        <w:r>
          <w:rPr>
            <w:noProof/>
            <w:webHidden/>
          </w:rPr>
          <w:instrText xml:space="preserve"> PAGEREF _Toc212628346 \h </w:instrText>
        </w:r>
        <w:r>
          <w:rPr>
            <w:noProof/>
            <w:webHidden/>
          </w:rPr>
        </w:r>
        <w:r>
          <w:rPr>
            <w:noProof/>
            <w:webHidden/>
          </w:rPr>
          <w:fldChar w:fldCharType="separate"/>
        </w:r>
        <w:r w:rsidR="00200075">
          <w:rPr>
            <w:noProof/>
            <w:webHidden/>
          </w:rPr>
          <w:t>9</w:t>
        </w:r>
        <w:r>
          <w:rPr>
            <w:noProof/>
            <w:webHidden/>
          </w:rPr>
          <w:fldChar w:fldCharType="end"/>
        </w:r>
      </w:hyperlink>
    </w:p>
    <w:p w14:paraId="092E9D4F" w14:textId="33853010"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47" w:history="1">
        <w:r w:rsidRPr="00CD5826">
          <w:rPr>
            <w:rStyle w:val="Hyperlink"/>
            <w:rFonts w:cs="Arial"/>
            <w:noProof/>
          </w:rPr>
          <w:t>1.3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Durchführende Experten</w:t>
        </w:r>
        <w:r>
          <w:rPr>
            <w:noProof/>
            <w:webHidden/>
          </w:rPr>
          <w:tab/>
        </w:r>
        <w:r>
          <w:rPr>
            <w:noProof/>
            <w:webHidden/>
          </w:rPr>
          <w:fldChar w:fldCharType="begin"/>
        </w:r>
        <w:r>
          <w:rPr>
            <w:noProof/>
            <w:webHidden/>
          </w:rPr>
          <w:instrText xml:space="preserve"> PAGEREF _Toc212628347 \h </w:instrText>
        </w:r>
        <w:r>
          <w:rPr>
            <w:noProof/>
            <w:webHidden/>
          </w:rPr>
        </w:r>
        <w:r>
          <w:rPr>
            <w:noProof/>
            <w:webHidden/>
          </w:rPr>
          <w:fldChar w:fldCharType="separate"/>
        </w:r>
        <w:r w:rsidR="00200075">
          <w:rPr>
            <w:noProof/>
            <w:webHidden/>
          </w:rPr>
          <w:t>9</w:t>
        </w:r>
        <w:r>
          <w:rPr>
            <w:noProof/>
            <w:webHidden/>
          </w:rPr>
          <w:fldChar w:fldCharType="end"/>
        </w:r>
      </w:hyperlink>
    </w:p>
    <w:p w14:paraId="5C558E61" w14:textId="47F8CEC6"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48" w:history="1">
        <w:r w:rsidRPr="00CD5826">
          <w:rPr>
            <w:rStyle w:val="Hyperlink"/>
            <w:rFonts w:cs="Arial"/>
            <w:noProof/>
          </w:rPr>
          <w:t>1.4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Rechte und Pflichten von Arbeitgeber und Arbeitnehmer</w:t>
        </w:r>
        <w:r>
          <w:rPr>
            <w:noProof/>
            <w:webHidden/>
          </w:rPr>
          <w:tab/>
        </w:r>
        <w:r>
          <w:rPr>
            <w:noProof/>
            <w:webHidden/>
          </w:rPr>
          <w:fldChar w:fldCharType="begin"/>
        </w:r>
        <w:r>
          <w:rPr>
            <w:noProof/>
            <w:webHidden/>
          </w:rPr>
          <w:instrText xml:space="preserve"> PAGEREF _Toc212628348 \h </w:instrText>
        </w:r>
        <w:r>
          <w:rPr>
            <w:noProof/>
            <w:webHidden/>
          </w:rPr>
        </w:r>
        <w:r>
          <w:rPr>
            <w:noProof/>
            <w:webHidden/>
          </w:rPr>
          <w:fldChar w:fldCharType="separate"/>
        </w:r>
        <w:r w:rsidR="00200075">
          <w:rPr>
            <w:noProof/>
            <w:webHidden/>
          </w:rPr>
          <w:t>9</w:t>
        </w:r>
        <w:r>
          <w:rPr>
            <w:noProof/>
            <w:webHidden/>
          </w:rPr>
          <w:fldChar w:fldCharType="end"/>
        </w:r>
      </w:hyperlink>
    </w:p>
    <w:p w14:paraId="5943FF4C" w14:textId="30374A4E"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49" w:history="1">
        <w:r w:rsidRPr="00CD5826">
          <w:rPr>
            <w:rStyle w:val="Hyperlink"/>
            <w:noProof/>
          </w:rPr>
          <w:t>2</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Feststellung der Eignung</w:t>
        </w:r>
        <w:r>
          <w:rPr>
            <w:noProof/>
            <w:webHidden/>
          </w:rPr>
          <w:tab/>
        </w:r>
        <w:r>
          <w:rPr>
            <w:noProof/>
            <w:webHidden/>
          </w:rPr>
          <w:fldChar w:fldCharType="begin"/>
        </w:r>
        <w:r>
          <w:rPr>
            <w:noProof/>
            <w:webHidden/>
          </w:rPr>
          <w:instrText xml:space="preserve"> PAGEREF _Toc212628349 \h </w:instrText>
        </w:r>
        <w:r>
          <w:rPr>
            <w:noProof/>
            <w:webHidden/>
          </w:rPr>
        </w:r>
        <w:r>
          <w:rPr>
            <w:noProof/>
            <w:webHidden/>
          </w:rPr>
          <w:fldChar w:fldCharType="separate"/>
        </w:r>
        <w:r w:rsidR="00200075">
          <w:rPr>
            <w:noProof/>
            <w:webHidden/>
          </w:rPr>
          <w:t>10</w:t>
        </w:r>
        <w:r>
          <w:rPr>
            <w:noProof/>
            <w:webHidden/>
          </w:rPr>
          <w:fldChar w:fldCharType="end"/>
        </w:r>
      </w:hyperlink>
    </w:p>
    <w:p w14:paraId="20A5DB35" w14:textId="79489A3E"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0" w:history="1">
        <w:r w:rsidRPr="00CD5826">
          <w:rPr>
            <w:rStyle w:val="Hyperlink"/>
            <w:rFonts w:cs="Arial"/>
            <w:noProof/>
          </w:rPr>
          <w:t>2.1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Arten von Eignungsuntersuchungen</w:t>
        </w:r>
        <w:r>
          <w:rPr>
            <w:noProof/>
            <w:webHidden/>
          </w:rPr>
          <w:tab/>
        </w:r>
        <w:r>
          <w:rPr>
            <w:noProof/>
            <w:webHidden/>
          </w:rPr>
          <w:fldChar w:fldCharType="begin"/>
        </w:r>
        <w:r>
          <w:rPr>
            <w:noProof/>
            <w:webHidden/>
          </w:rPr>
          <w:instrText xml:space="preserve"> PAGEREF _Toc212628350 \h </w:instrText>
        </w:r>
        <w:r>
          <w:rPr>
            <w:noProof/>
            <w:webHidden/>
          </w:rPr>
        </w:r>
        <w:r>
          <w:rPr>
            <w:noProof/>
            <w:webHidden/>
          </w:rPr>
          <w:fldChar w:fldCharType="separate"/>
        </w:r>
        <w:r w:rsidR="00200075">
          <w:rPr>
            <w:noProof/>
            <w:webHidden/>
          </w:rPr>
          <w:t>10</w:t>
        </w:r>
        <w:r>
          <w:rPr>
            <w:noProof/>
            <w:webHidden/>
          </w:rPr>
          <w:fldChar w:fldCharType="end"/>
        </w:r>
      </w:hyperlink>
    </w:p>
    <w:p w14:paraId="15D73681" w14:textId="79D10A3F"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51" w:history="1">
        <w:r w:rsidRPr="00CD5826">
          <w:rPr>
            <w:rStyle w:val="Hyperlink"/>
            <w:noProof/>
          </w:rPr>
          <w:t>3</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Eignungscodes (Anforderungscode und Ergebniscode)</w:t>
        </w:r>
        <w:r>
          <w:rPr>
            <w:noProof/>
            <w:webHidden/>
          </w:rPr>
          <w:tab/>
        </w:r>
        <w:r>
          <w:rPr>
            <w:noProof/>
            <w:webHidden/>
          </w:rPr>
          <w:fldChar w:fldCharType="begin"/>
        </w:r>
        <w:r>
          <w:rPr>
            <w:noProof/>
            <w:webHidden/>
          </w:rPr>
          <w:instrText xml:space="preserve"> PAGEREF _Toc212628351 \h </w:instrText>
        </w:r>
        <w:r>
          <w:rPr>
            <w:noProof/>
            <w:webHidden/>
          </w:rPr>
        </w:r>
        <w:r>
          <w:rPr>
            <w:noProof/>
            <w:webHidden/>
          </w:rPr>
          <w:fldChar w:fldCharType="separate"/>
        </w:r>
        <w:r w:rsidR="00200075">
          <w:rPr>
            <w:noProof/>
            <w:webHidden/>
          </w:rPr>
          <w:t>10</w:t>
        </w:r>
        <w:r>
          <w:rPr>
            <w:noProof/>
            <w:webHidden/>
          </w:rPr>
          <w:fldChar w:fldCharType="end"/>
        </w:r>
      </w:hyperlink>
    </w:p>
    <w:p w14:paraId="7C52B9D1" w14:textId="3601B0CB"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2" w:history="1">
        <w:r w:rsidRPr="00CD5826">
          <w:rPr>
            <w:rStyle w:val="Hyperlink"/>
            <w:rFonts w:cs="Arial"/>
            <w:noProof/>
          </w:rPr>
          <w:t>3.1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Anforderungsgruppen</w:t>
        </w:r>
        <w:r>
          <w:rPr>
            <w:noProof/>
            <w:webHidden/>
          </w:rPr>
          <w:tab/>
        </w:r>
        <w:r>
          <w:rPr>
            <w:noProof/>
            <w:webHidden/>
          </w:rPr>
          <w:fldChar w:fldCharType="begin"/>
        </w:r>
        <w:r>
          <w:rPr>
            <w:noProof/>
            <w:webHidden/>
          </w:rPr>
          <w:instrText xml:space="preserve"> PAGEREF _Toc212628352 \h </w:instrText>
        </w:r>
        <w:r>
          <w:rPr>
            <w:noProof/>
            <w:webHidden/>
          </w:rPr>
        </w:r>
        <w:r>
          <w:rPr>
            <w:noProof/>
            <w:webHidden/>
          </w:rPr>
          <w:fldChar w:fldCharType="separate"/>
        </w:r>
        <w:r w:rsidR="00200075">
          <w:rPr>
            <w:noProof/>
            <w:webHidden/>
          </w:rPr>
          <w:t>10</w:t>
        </w:r>
        <w:r>
          <w:rPr>
            <w:noProof/>
            <w:webHidden/>
          </w:rPr>
          <w:fldChar w:fldCharType="end"/>
        </w:r>
      </w:hyperlink>
    </w:p>
    <w:p w14:paraId="0CAF87A8" w14:textId="5BC43404"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3" w:history="1">
        <w:r w:rsidRPr="00CD5826">
          <w:rPr>
            <w:rStyle w:val="Hyperlink"/>
            <w:rFonts w:cs="Arial"/>
            <w:noProof/>
          </w:rPr>
          <w:t>3.2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Definition Anforderungscode und Ergebniscode</w:t>
        </w:r>
        <w:r>
          <w:rPr>
            <w:noProof/>
            <w:webHidden/>
          </w:rPr>
          <w:tab/>
        </w:r>
        <w:r>
          <w:rPr>
            <w:noProof/>
            <w:webHidden/>
          </w:rPr>
          <w:fldChar w:fldCharType="begin"/>
        </w:r>
        <w:r>
          <w:rPr>
            <w:noProof/>
            <w:webHidden/>
          </w:rPr>
          <w:instrText xml:space="preserve"> PAGEREF _Toc212628353 \h </w:instrText>
        </w:r>
        <w:r>
          <w:rPr>
            <w:noProof/>
            <w:webHidden/>
          </w:rPr>
        </w:r>
        <w:r>
          <w:rPr>
            <w:noProof/>
            <w:webHidden/>
          </w:rPr>
          <w:fldChar w:fldCharType="separate"/>
        </w:r>
        <w:r w:rsidR="00200075">
          <w:rPr>
            <w:noProof/>
            <w:webHidden/>
          </w:rPr>
          <w:t>10</w:t>
        </w:r>
        <w:r>
          <w:rPr>
            <w:noProof/>
            <w:webHidden/>
          </w:rPr>
          <w:fldChar w:fldCharType="end"/>
        </w:r>
      </w:hyperlink>
    </w:p>
    <w:p w14:paraId="44F3EDE8" w14:textId="256BBCA8"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4" w:history="1">
        <w:r w:rsidRPr="00CD5826">
          <w:rPr>
            <w:rStyle w:val="Hyperlink"/>
            <w:rFonts w:cs="Arial"/>
            <w:noProof/>
          </w:rPr>
          <w:t>3.3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Zuordnung des Anforderungscodes zu einer Tätigkeit</w:t>
        </w:r>
        <w:r>
          <w:rPr>
            <w:noProof/>
            <w:webHidden/>
          </w:rPr>
          <w:tab/>
        </w:r>
        <w:r>
          <w:rPr>
            <w:noProof/>
            <w:webHidden/>
          </w:rPr>
          <w:fldChar w:fldCharType="begin"/>
        </w:r>
        <w:r>
          <w:rPr>
            <w:noProof/>
            <w:webHidden/>
          </w:rPr>
          <w:instrText xml:space="preserve"> PAGEREF _Toc212628354 \h </w:instrText>
        </w:r>
        <w:r>
          <w:rPr>
            <w:noProof/>
            <w:webHidden/>
          </w:rPr>
        </w:r>
        <w:r>
          <w:rPr>
            <w:noProof/>
            <w:webHidden/>
          </w:rPr>
          <w:fldChar w:fldCharType="separate"/>
        </w:r>
        <w:r w:rsidR="00200075">
          <w:rPr>
            <w:noProof/>
            <w:webHidden/>
          </w:rPr>
          <w:t>11</w:t>
        </w:r>
        <w:r>
          <w:rPr>
            <w:noProof/>
            <w:webHidden/>
          </w:rPr>
          <w:fldChar w:fldCharType="end"/>
        </w:r>
      </w:hyperlink>
    </w:p>
    <w:p w14:paraId="5CFAA7C2" w14:textId="48C42F08"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55" w:history="1">
        <w:r w:rsidRPr="00CD5826">
          <w:rPr>
            <w:rStyle w:val="Hyperlink"/>
            <w:noProof/>
          </w:rPr>
          <w:t>4</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Untersuchungen zur Feststellung der Eignung</w:t>
        </w:r>
        <w:r>
          <w:rPr>
            <w:noProof/>
            <w:webHidden/>
          </w:rPr>
          <w:tab/>
        </w:r>
        <w:r>
          <w:rPr>
            <w:noProof/>
            <w:webHidden/>
          </w:rPr>
          <w:fldChar w:fldCharType="begin"/>
        </w:r>
        <w:r>
          <w:rPr>
            <w:noProof/>
            <w:webHidden/>
          </w:rPr>
          <w:instrText xml:space="preserve"> PAGEREF _Toc212628355 \h </w:instrText>
        </w:r>
        <w:r>
          <w:rPr>
            <w:noProof/>
            <w:webHidden/>
          </w:rPr>
        </w:r>
        <w:r>
          <w:rPr>
            <w:noProof/>
            <w:webHidden/>
          </w:rPr>
          <w:fldChar w:fldCharType="separate"/>
        </w:r>
        <w:r w:rsidR="00200075">
          <w:rPr>
            <w:noProof/>
            <w:webHidden/>
          </w:rPr>
          <w:t>11</w:t>
        </w:r>
        <w:r>
          <w:rPr>
            <w:noProof/>
            <w:webHidden/>
          </w:rPr>
          <w:fldChar w:fldCharType="end"/>
        </w:r>
      </w:hyperlink>
    </w:p>
    <w:p w14:paraId="1702AC73" w14:textId="11AD52B2"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6" w:history="1">
        <w:r w:rsidRPr="00CD5826">
          <w:rPr>
            <w:rStyle w:val="Hyperlink"/>
            <w:rFonts w:cs="Arial"/>
            <w:noProof/>
          </w:rPr>
          <w:t>4.1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Erstuntersuchung (vollständige medizinische und psychologische Eignungsuntersuchung)</w:t>
        </w:r>
        <w:r>
          <w:rPr>
            <w:noProof/>
            <w:webHidden/>
          </w:rPr>
          <w:tab/>
        </w:r>
        <w:r>
          <w:rPr>
            <w:noProof/>
            <w:webHidden/>
          </w:rPr>
          <w:fldChar w:fldCharType="begin"/>
        </w:r>
        <w:r>
          <w:rPr>
            <w:noProof/>
            <w:webHidden/>
          </w:rPr>
          <w:instrText xml:space="preserve"> PAGEREF _Toc212628356 \h </w:instrText>
        </w:r>
        <w:r>
          <w:rPr>
            <w:noProof/>
            <w:webHidden/>
          </w:rPr>
        </w:r>
        <w:r>
          <w:rPr>
            <w:noProof/>
            <w:webHidden/>
          </w:rPr>
          <w:fldChar w:fldCharType="separate"/>
        </w:r>
        <w:r w:rsidR="00200075">
          <w:rPr>
            <w:noProof/>
            <w:webHidden/>
          </w:rPr>
          <w:t>11</w:t>
        </w:r>
        <w:r>
          <w:rPr>
            <w:noProof/>
            <w:webHidden/>
          </w:rPr>
          <w:fldChar w:fldCharType="end"/>
        </w:r>
      </w:hyperlink>
    </w:p>
    <w:p w14:paraId="5C9E6BA0" w14:textId="56D1E6A5"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7" w:history="1">
        <w:r w:rsidRPr="00CD5826">
          <w:rPr>
            <w:rStyle w:val="Hyperlink"/>
            <w:rFonts w:cs="Arial"/>
            <w:noProof/>
          </w:rPr>
          <w:t>4.2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Periodische Untersuchung (vollständige medizinische und /oder psychologische Eignungsuntersuchung)</w:t>
        </w:r>
        <w:r>
          <w:rPr>
            <w:noProof/>
            <w:webHidden/>
          </w:rPr>
          <w:tab/>
        </w:r>
        <w:r>
          <w:rPr>
            <w:noProof/>
            <w:webHidden/>
          </w:rPr>
          <w:fldChar w:fldCharType="begin"/>
        </w:r>
        <w:r>
          <w:rPr>
            <w:noProof/>
            <w:webHidden/>
          </w:rPr>
          <w:instrText xml:space="preserve"> PAGEREF _Toc212628357 \h </w:instrText>
        </w:r>
        <w:r>
          <w:rPr>
            <w:noProof/>
            <w:webHidden/>
          </w:rPr>
        </w:r>
        <w:r>
          <w:rPr>
            <w:noProof/>
            <w:webHidden/>
          </w:rPr>
          <w:fldChar w:fldCharType="separate"/>
        </w:r>
        <w:r w:rsidR="00200075">
          <w:rPr>
            <w:noProof/>
            <w:webHidden/>
          </w:rPr>
          <w:t>11</w:t>
        </w:r>
        <w:r>
          <w:rPr>
            <w:noProof/>
            <w:webHidden/>
          </w:rPr>
          <w:fldChar w:fldCharType="end"/>
        </w:r>
      </w:hyperlink>
    </w:p>
    <w:p w14:paraId="4493CDA3" w14:textId="46F40AB1"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8" w:history="1">
        <w:r w:rsidRPr="00CD5826">
          <w:rPr>
            <w:rStyle w:val="Hyperlink"/>
            <w:rFonts w:cs="Arial"/>
            <w:noProof/>
          </w:rPr>
          <w:t>4.3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Untersuchung aus besonderem Anlass (vollständige medizinische oder psychologische Eigungsuntersuchung)</w:t>
        </w:r>
        <w:r>
          <w:rPr>
            <w:noProof/>
            <w:webHidden/>
          </w:rPr>
          <w:tab/>
        </w:r>
        <w:r>
          <w:rPr>
            <w:noProof/>
            <w:webHidden/>
          </w:rPr>
          <w:fldChar w:fldCharType="begin"/>
        </w:r>
        <w:r>
          <w:rPr>
            <w:noProof/>
            <w:webHidden/>
          </w:rPr>
          <w:instrText xml:space="preserve"> PAGEREF _Toc212628358 \h </w:instrText>
        </w:r>
        <w:r>
          <w:rPr>
            <w:noProof/>
            <w:webHidden/>
          </w:rPr>
        </w:r>
        <w:r>
          <w:rPr>
            <w:noProof/>
            <w:webHidden/>
          </w:rPr>
          <w:fldChar w:fldCharType="separate"/>
        </w:r>
        <w:r w:rsidR="00200075">
          <w:rPr>
            <w:noProof/>
            <w:webHidden/>
          </w:rPr>
          <w:t>12</w:t>
        </w:r>
        <w:r>
          <w:rPr>
            <w:noProof/>
            <w:webHidden/>
          </w:rPr>
          <w:fldChar w:fldCharType="end"/>
        </w:r>
      </w:hyperlink>
    </w:p>
    <w:p w14:paraId="7544D15C" w14:textId="265BFF3D"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59" w:history="1">
        <w:r w:rsidRPr="00CD5826">
          <w:rPr>
            <w:rStyle w:val="Hyperlink"/>
            <w:rFonts w:cs="Arial"/>
            <w:noProof/>
          </w:rPr>
          <w:t>4.4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Teiluntersuchung (keine vollständige medizinische Eignungsuntersuchung)</w:t>
        </w:r>
        <w:r>
          <w:rPr>
            <w:noProof/>
            <w:webHidden/>
          </w:rPr>
          <w:tab/>
        </w:r>
        <w:r>
          <w:rPr>
            <w:noProof/>
            <w:webHidden/>
          </w:rPr>
          <w:fldChar w:fldCharType="begin"/>
        </w:r>
        <w:r>
          <w:rPr>
            <w:noProof/>
            <w:webHidden/>
          </w:rPr>
          <w:instrText xml:space="preserve"> PAGEREF _Toc212628359 \h </w:instrText>
        </w:r>
        <w:r>
          <w:rPr>
            <w:noProof/>
            <w:webHidden/>
          </w:rPr>
        </w:r>
        <w:r>
          <w:rPr>
            <w:noProof/>
            <w:webHidden/>
          </w:rPr>
          <w:fldChar w:fldCharType="separate"/>
        </w:r>
        <w:r w:rsidR="00200075">
          <w:rPr>
            <w:noProof/>
            <w:webHidden/>
          </w:rPr>
          <w:t>12</w:t>
        </w:r>
        <w:r>
          <w:rPr>
            <w:noProof/>
            <w:webHidden/>
          </w:rPr>
          <w:fldChar w:fldCharType="end"/>
        </w:r>
      </w:hyperlink>
    </w:p>
    <w:p w14:paraId="6C20ACE2" w14:textId="7A994F97"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60" w:history="1">
        <w:r w:rsidRPr="00CD5826">
          <w:rPr>
            <w:rStyle w:val="Hyperlink"/>
            <w:noProof/>
          </w:rPr>
          <w:t>5</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Ergebnis der Eignungsuntersuchungen</w:t>
        </w:r>
        <w:r>
          <w:rPr>
            <w:noProof/>
            <w:webHidden/>
          </w:rPr>
          <w:tab/>
        </w:r>
        <w:r>
          <w:rPr>
            <w:noProof/>
            <w:webHidden/>
          </w:rPr>
          <w:fldChar w:fldCharType="begin"/>
        </w:r>
        <w:r>
          <w:rPr>
            <w:noProof/>
            <w:webHidden/>
          </w:rPr>
          <w:instrText xml:space="preserve"> PAGEREF _Toc212628360 \h </w:instrText>
        </w:r>
        <w:r>
          <w:rPr>
            <w:noProof/>
            <w:webHidden/>
          </w:rPr>
        </w:r>
        <w:r>
          <w:rPr>
            <w:noProof/>
            <w:webHidden/>
          </w:rPr>
          <w:fldChar w:fldCharType="separate"/>
        </w:r>
        <w:r w:rsidR="00200075">
          <w:rPr>
            <w:noProof/>
            <w:webHidden/>
          </w:rPr>
          <w:t>13</w:t>
        </w:r>
        <w:r>
          <w:rPr>
            <w:noProof/>
            <w:webHidden/>
          </w:rPr>
          <w:fldChar w:fldCharType="end"/>
        </w:r>
      </w:hyperlink>
    </w:p>
    <w:p w14:paraId="3C953AAF" w14:textId="231A1AE3"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61" w:history="1">
        <w:r w:rsidRPr="00CD5826">
          <w:rPr>
            <w:rStyle w:val="Hyperlink"/>
            <w:rFonts w:cs="Arial"/>
            <w:noProof/>
          </w:rPr>
          <w:t>5.1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Geeignet</w:t>
        </w:r>
        <w:r>
          <w:rPr>
            <w:noProof/>
            <w:webHidden/>
          </w:rPr>
          <w:tab/>
        </w:r>
        <w:r>
          <w:rPr>
            <w:noProof/>
            <w:webHidden/>
          </w:rPr>
          <w:fldChar w:fldCharType="begin"/>
        </w:r>
        <w:r>
          <w:rPr>
            <w:noProof/>
            <w:webHidden/>
          </w:rPr>
          <w:instrText xml:space="preserve"> PAGEREF _Toc212628361 \h </w:instrText>
        </w:r>
        <w:r>
          <w:rPr>
            <w:noProof/>
            <w:webHidden/>
          </w:rPr>
        </w:r>
        <w:r>
          <w:rPr>
            <w:noProof/>
            <w:webHidden/>
          </w:rPr>
          <w:fldChar w:fldCharType="separate"/>
        </w:r>
        <w:r w:rsidR="00200075">
          <w:rPr>
            <w:noProof/>
            <w:webHidden/>
          </w:rPr>
          <w:t>13</w:t>
        </w:r>
        <w:r>
          <w:rPr>
            <w:noProof/>
            <w:webHidden/>
          </w:rPr>
          <w:fldChar w:fldCharType="end"/>
        </w:r>
      </w:hyperlink>
    </w:p>
    <w:p w14:paraId="43F92AA9" w14:textId="2A2B38DD"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62" w:history="1">
        <w:r w:rsidRPr="00CD5826">
          <w:rPr>
            <w:rStyle w:val="Hyperlink"/>
            <w:rFonts w:cs="Arial"/>
            <w:noProof/>
          </w:rPr>
          <w:t>5.2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Geeignet bis {Datum}</w:t>
        </w:r>
        <w:r>
          <w:rPr>
            <w:noProof/>
            <w:webHidden/>
          </w:rPr>
          <w:tab/>
        </w:r>
        <w:r>
          <w:rPr>
            <w:noProof/>
            <w:webHidden/>
          </w:rPr>
          <w:fldChar w:fldCharType="begin"/>
        </w:r>
        <w:r>
          <w:rPr>
            <w:noProof/>
            <w:webHidden/>
          </w:rPr>
          <w:instrText xml:space="preserve"> PAGEREF _Toc212628362 \h </w:instrText>
        </w:r>
        <w:r>
          <w:rPr>
            <w:noProof/>
            <w:webHidden/>
          </w:rPr>
        </w:r>
        <w:r>
          <w:rPr>
            <w:noProof/>
            <w:webHidden/>
          </w:rPr>
          <w:fldChar w:fldCharType="separate"/>
        </w:r>
        <w:r w:rsidR="00200075">
          <w:rPr>
            <w:noProof/>
            <w:webHidden/>
          </w:rPr>
          <w:t>13</w:t>
        </w:r>
        <w:r>
          <w:rPr>
            <w:noProof/>
            <w:webHidden/>
          </w:rPr>
          <w:fldChar w:fldCharType="end"/>
        </w:r>
      </w:hyperlink>
    </w:p>
    <w:p w14:paraId="48E65C20" w14:textId="18072261"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63" w:history="1">
        <w:r w:rsidRPr="00CD5826">
          <w:rPr>
            <w:rStyle w:val="Hyperlink"/>
            <w:rFonts w:cs="Arial"/>
            <w:noProof/>
          </w:rPr>
          <w:t>5.3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Nicht Geeignet</w:t>
        </w:r>
        <w:r>
          <w:rPr>
            <w:noProof/>
            <w:webHidden/>
          </w:rPr>
          <w:tab/>
        </w:r>
        <w:r>
          <w:rPr>
            <w:noProof/>
            <w:webHidden/>
          </w:rPr>
          <w:fldChar w:fldCharType="begin"/>
        </w:r>
        <w:r>
          <w:rPr>
            <w:noProof/>
            <w:webHidden/>
          </w:rPr>
          <w:instrText xml:space="preserve"> PAGEREF _Toc212628363 \h </w:instrText>
        </w:r>
        <w:r>
          <w:rPr>
            <w:noProof/>
            <w:webHidden/>
          </w:rPr>
        </w:r>
        <w:r>
          <w:rPr>
            <w:noProof/>
            <w:webHidden/>
          </w:rPr>
          <w:fldChar w:fldCharType="separate"/>
        </w:r>
        <w:r w:rsidR="00200075">
          <w:rPr>
            <w:noProof/>
            <w:webHidden/>
          </w:rPr>
          <w:t>13</w:t>
        </w:r>
        <w:r>
          <w:rPr>
            <w:noProof/>
            <w:webHidden/>
          </w:rPr>
          <w:fldChar w:fldCharType="end"/>
        </w:r>
      </w:hyperlink>
    </w:p>
    <w:p w14:paraId="48692372" w14:textId="0185BB2E"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64" w:history="1">
        <w:r w:rsidRPr="00CD5826">
          <w:rPr>
            <w:rStyle w:val="Hyperlink"/>
            <w:rFonts w:cs="Arial"/>
            <w:noProof/>
          </w:rPr>
          <w:t>5.4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Nicht Geeignet bis {Datum}</w:t>
        </w:r>
        <w:r>
          <w:rPr>
            <w:noProof/>
            <w:webHidden/>
          </w:rPr>
          <w:tab/>
        </w:r>
        <w:r>
          <w:rPr>
            <w:noProof/>
            <w:webHidden/>
          </w:rPr>
          <w:fldChar w:fldCharType="begin"/>
        </w:r>
        <w:r>
          <w:rPr>
            <w:noProof/>
            <w:webHidden/>
          </w:rPr>
          <w:instrText xml:space="preserve"> PAGEREF _Toc212628364 \h </w:instrText>
        </w:r>
        <w:r>
          <w:rPr>
            <w:noProof/>
            <w:webHidden/>
          </w:rPr>
        </w:r>
        <w:r>
          <w:rPr>
            <w:noProof/>
            <w:webHidden/>
          </w:rPr>
          <w:fldChar w:fldCharType="separate"/>
        </w:r>
        <w:r w:rsidR="00200075">
          <w:rPr>
            <w:noProof/>
            <w:webHidden/>
          </w:rPr>
          <w:t>13</w:t>
        </w:r>
        <w:r>
          <w:rPr>
            <w:noProof/>
            <w:webHidden/>
          </w:rPr>
          <w:fldChar w:fldCharType="end"/>
        </w:r>
      </w:hyperlink>
    </w:p>
    <w:p w14:paraId="0481B4DE" w14:textId="497E08E1"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65" w:history="1">
        <w:r w:rsidRPr="00CD5826">
          <w:rPr>
            <w:rStyle w:val="Hyperlink"/>
            <w:noProof/>
          </w:rPr>
          <w:t>6</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Ausnahmeregelungsverfahren</w:t>
        </w:r>
        <w:r>
          <w:rPr>
            <w:noProof/>
            <w:webHidden/>
          </w:rPr>
          <w:tab/>
        </w:r>
        <w:r>
          <w:rPr>
            <w:noProof/>
            <w:webHidden/>
          </w:rPr>
          <w:fldChar w:fldCharType="begin"/>
        </w:r>
        <w:r>
          <w:rPr>
            <w:noProof/>
            <w:webHidden/>
          </w:rPr>
          <w:instrText xml:space="preserve"> PAGEREF _Toc212628365 \h </w:instrText>
        </w:r>
        <w:r>
          <w:rPr>
            <w:noProof/>
            <w:webHidden/>
          </w:rPr>
        </w:r>
        <w:r>
          <w:rPr>
            <w:noProof/>
            <w:webHidden/>
          </w:rPr>
          <w:fldChar w:fldCharType="separate"/>
        </w:r>
        <w:r w:rsidR="00200075">
          <w:rPr>
            <w:noProof/>
            <w:webHidden/>
          </w:rPr>
          <w:t>13</w:t>
        </w:r>
        <w:r>
          <w:rPr>
            <w:noProof/>
            <w:webHidden/>
          </w:rPr>
          <w:fldChar w:fldCharType="end"/>
        </w:r>
      </w:hyperlink>
    </w:p>
    <w:p w14:paraId="7F046410" w14:textId="1F73AAC0"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66" w:history="1">
        <w:r w:rsidRPr="00CD5826">
          <w:rPr>
            <w:rStyle w:val="Hyperlink"/>
            <w:rFonts w:cs="Arial"/>
            <w:noProof/>
          </w:rPr>
          <w:t>6.1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Evaluierung des Arbeitsplatzes bei Nichteignung</w:t>
        </w:r>
        <w:r>
          <w:rPr>
            <w:noProof/>
            <w:webHidden/>
          </w:rPr>
          <w:tab/>
        </w:r>
        <w:r>
          <w:rPr>
            <w:noProof/>
            <w:webHidden/>
          </w:rPr>
          <w:fldChar w:fldCharType="begin"/>
        </w:r>
        <w:r>
          <w:rPr>
            <w:noProof/>
            <w:webHidden/>
          </w:rPr>
          <w:instrText xml:space="preserve"> PAGEREF _Toc212628366 \h </w:instrText>
        </w:r>
        <w:r>
          <w:rPr>
            <w:noProof/>
            <w:webHidden/>
          </w:rPr>
        </w:r>
        <w:r>
          <w:rPr>
            <w:noProof/>
            <w:webHidden/>
          </w:rPr>
          <w:fldChar w:fldCharType="separate"/>
        </w:r>
        <w:r w:rsidR="00200075">
          <w:rPr>
            <w:noProof/>
            <w:webHidden/>
          </w:rPr>
          <w:t>13</w:t>
        </w:r>
        <w:r>
          <w:rPr>
            <w:noProof/>
            <w:webHidden/>
          </w:rPr>
          <w:fldChar w:fldCharType="end"/>
        </w:r>
      </w:hyperlink>
    </w:p>
    <w:p w14:paraId="667FBB96" w14:textId="1026A974"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67" w:history="1">
        <w:r w:rsidRPr="00CD5826">
          <w:rPr>
            <w:rStyle w:val="Hyperlink"/>
            <w:noProof/>
          </w:rPr>
          <w:t>7</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Ärztliche Untersuchung</w:t>
        </w:r>
        <w:r>
          <w:rPr>
            <w:noProof/>
            <w:webHidden/>
          </w:rPr>
          <w:tab/>
        </w:r>
        <w:r>
          <w:rPr>
            <w:noProof/>
            <w:webHidden/>
          </w:rPr>
          <w:fldChar w:fldCharType="begin"/>
        </w:r>
        <w:r>
          <w:rPr>
            <w:noProof/>
            <w:webHidden/>
          </w:rPr>
          <w:instrText xml:space="preserve"> PAGEREF _Toc212628367 \h </w:instrText>
        </w:r>
        <w:r>
          <w:rPr>
            <w:noProof/>
            <w:webHidden/>
          </w:rPr>
        </w:r>
        <w:r>
          <w:rPr>
            <w:noProof/>
            <w:webHidden/>
          </w:rPr>
          <w:fldChar w:fldCharType="separate"/>
        </w:r>
        <w:r w:rsidR="00200075">
          <w:rPr>
            <w:noProof/>
            <w:webHidden/>
          </w:rPr>
          <w:t>14</w:t>
        </w:r>
        <w:r>
          <w:rPr>
            <w:noProof/>
            <w:webHidden/>
          </w:rPr>
          <w:fldChar w:fldCharType="end"/>
        </w:r>
      </w:hyperlink>
    </w:p>
    <w:p w14:paraId="4D4C5A69" w14:textId="3AE8813D"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68" w:history="1">
        <w:r w:rsidRPr="00CD5826">
          <w:rPr>
            <w:rStyle w:val="Hyperlink"/>
            <w:noProof/>
          </w:rPr>
          <w:t>8</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Psychologische Untersuchung</w:t>
        </w:r>
        <w:r>
          <w:rPr>
            <w:noProof/>
            <w:webHidden/>
          </w:rPr>
          <w:tab/>
        </w:r>
        <w:r>
          <w:rPr>
            <w:noProof/>
            <w:webHidden/>
          </w:rPr>
          <w:fldChar w:fldCharType="begin"/>
        </w:r>
        <w:r>
          <w:rPr>
            <w:noProof/>
            <w:webHidden/>
          </w:rPr>
          <w:instrText xml:space="preserve"> PAGEREF _Toc212628368 \h </w:instrText>
        </w:r>
        <w:r>
          <w:rPr>
            <w:noProof/>
            <w:webHidden/>
          </w:rPr>
        </w:r>
        <w:r>
          <w:rPr>
            <w:noProof/>
            <w:webHidden/>
          </w:rPr>
          <w:fldChar w:fldCharType="separate"/>
        </w:r>
        <w:r w:rsidR="00200075">
          <w:rPr>
            <w:noProof/>
            <w:webHidden/>
          </w:rPr>
          <w:t>14</w:t>
        </w:r>
        <w:r>
          <w:rPr>
            <w:noProof/>
            <w:webHidden/>
          </w:rPr>
          <w:fldChar w:fldCharType="end"/>
        </w:r>
      </w:hyperlink>
    </w:p>
    <w:p w14:paraId="05353DB9" w14:textId="592CE757"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69" w:history="1">
        <w:r w:rsidRPr="00CD5826">
          <w:rPr>
            <w:rStyle w:val="Hyperlink"/>
            <w:noProof/>
          </w:rPr>
          <w:t>9</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Anforderungsgruppen mit zugehörigen Abstufungen</w:t>
        </w:r>
        <w:r>
          <w:rPr>
            <w:noProof/>
            <w:webHidden/>
          </w:rPr>
          <w:tab/>
        </w:r>
        <w:r>
          <w:rPr>
            <w:noProof/>
            <w:webHidden/>
          </w:rPr>
          <w:fldChar w:fldCharType="begin"/>
        </w:r>
        <w:r>
          <w:rPr>
            <w:noProof/>
            <w:webHidden/>
          </w:rPr>
          <w:instrText xml:space="preserve"> PAGEREF _Toc212628369 \h </w:instrText>
        </w:r>
        <w:r>
          <w:rPr>
            <w:noProof/>
            <w:webHidden/>
          </w:rPr>
        </w:r>
        <w:r>
          <w:rPr>
            <w:noProof/>
            <w:webHidden/>
          </w:rPr>
          <w:fldChar w:fldCharType="separate"/>
        </w:r>
        <w:r w:rsidR="00200075">
          <w:rPr>
            <w:noProof/>
            <w:webHidden/>
          </w:rPr>
          <w:t>15</w:t>
        </w:r>
        <w:r>
          <w:rPr>
            <w:noProof/>
            <w:webHidden/>
          </w:rPr>
          <w:fldChar w:fldCharType="end"/>
        </w:r>
      </w:hyperlink>
    </w:p>
    <w:p w14:paraId="668D91EF" w14:textId="4FA1D5F9"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0" w:history="1">
        <w:r w:rsidRPr="00CD5826">
          <w:rPr>
            <w:rStyle w:val="Hyperlink"/>
            <w:rFonts w:cs="Arial"/>
            <w:noProof/>
          </w:rPr>
          <w:t>9.1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Grundlagen und Aufbau</w:t>
        </w:r>
        <w:r>
          <w:rPr>
            <w:noProof/>
            <w:webHidden/>
          </w:rPr>
          <w:tab/>
        </w:r>
        <w:r>
          <w:rPr>
            <w:noProof/>
            <w:webHidden/>
          </w:rPr>
          <w:fldChar w:fldCharType="begin"/>
        </w:r>
        <w:r>
          <w:rPr>
            <w:noProof/>
            <w:webHidden/>
          </w:rPr>
          <w:instrText xml:space="preserve"> PAGEREF _Toc212628370 \h </w:instrText>
        </w:r>
        <w:r>
          <w:rPr>
            <w:noProof/>
            <w:webHidden/>
          </w:rPr>
        </w:r>
        <w:r>
          <w:rPr>
            <w:noProof/>
            <w:webHidden/>
          </w:rPr>
          <w:fldChar w:fldCharType="separate"/>
        </w:r>
        <w:r w:rsidR="00200075">
          <w:rPr>
            <w:noProof/>
            <w:webHidden/>
          </w:rPr>
          <w:t>15</w:t>
        </w:r>
        <w:r>
          <w:rPr>
            <w:noProof/>
            <w:webHidden/>
          </w:rPr>
          <w:fldChar w:fldCharType="end"/>
        </w:r>
      </w:hyperlink>
    </w:p>
    <w:p w14:paraId="602472B6" w14:textId="5A548EFA"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1" w:history="1">
        <w:r w:rsidRPr="00CD5826">
          <w:rPr>
            <w:rStyle w:val="Hyperlink"/>
            <w:rFonts w:cs="Arial"/>
            <w:noProof/>
          </w:rPr>
          <w:t>9.2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Grundeignung (G)</w:t>
        </w:r>
        <w:r>
          <w:rPr>
            <w:noProof/>
            <w:webHidden/>
          </w:rPr>
          <w:tab/>
        </w:r>
        <w:r>
          <w:rPr>
            <w:noProof/>
            <w:webHidden/>
          </w:rPr>
          <w:fldChar w:fldCharType="begin"/>
        </w:r>
        <w:r>
          <w:rPr>
            <w:noProof/>
            <w:webHidden/>
          </w:rPr>
          <w:instrText xml:space="preserve"> PAGEREF _Toc212628371 \h </w:instrText>
        </w:r>
        <w:r>
          <w:rPr>
            <w:noProof/>
            <w:webHidden/>
          </w:rPr>
        </w:r>
        <w:r>
          <w:rPr>
            <w:noProof/>
            <w:webHidden/>
          </w:rPr>
          <w:fldChar w:fldCharType="separate"/>
        </w:r>
        <w:r w:rsidR="00200075">
          <w:rPr>
            <w:noProof/>
            <w:webHidden/>
          </w:rPr>
          <w:t>15</w:t>
        </w:r>
        <w:r>
          <w:rPr>
            <w:noProof/>
            <w:webHidden/>
          </w:rPr>
          <w:fldChar w:fldCharType="end"/>
        </w:r>
      </w:hyperlink>
    </w:p>
    <w:p w14:paraId="715197BE" w14:textId="42E22C66"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2" w:history="1">
        <w:r w:rsidRPr="00CD5826">
          <w:rPr>
            <w:rStyle w:val="Hyperlink"/>
            <w:rFonts w:cs="Arial"/>
            <w:noProof/>
          </w:rPr>
          <w:t>9.3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Sinnesorgane (S)</w:t>
        </w:r>
        <w:r>
          <w:rPr>
            <w:noProof/>
            <w:webHidden/>
          </w:rPr>
          <w:tab/>
        </w:r>
        <w:r>
          <w:rPr>
            <w:noProof/>
            <w:webHidden/>
          </w:rPr>
          <w:fldChar w:fldCharType="begin"/>
        </w:r>
        <w:r>
          <w:rPr>
            <w:noProof/>
            <w:webHidden/>
          </w:rPr>
          <w:instrText xml:space="preserve"> PAGEREF _Toc212628372 \h </w:instrText>
        </w:r>
        <w:r>
          <w:rPr>
            <w:noProof/>
            <w:webHidden/>
          </w:rPr>
        </w:r>
        <w:r>
          <w:rPr>
            <w:noProof/>
            <w:webHidden/>
          </w:rPr>
          <w:fldChar w:fldCharType="separate"/>
        </w:r>
        <w:r w:rsidR="00200075">
          <w:rPr>
            <w:noProof/>
            <w:webHidden/>
          </w:rPr>
          <w:t>16</w:t>
        </w:r>
        <w:r>
          <w:rPr>
            <w:noProof/>
            <w:webHidden/>
          </w:rPr>
          <w:fldChar w:fldCharType="end"/>
        </w:r>
      </w:hyperlink>
    </w:p>
    <w:p w14:paraId="623735E1" w14:textId="72C65165"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3" w:history="1">
        <w:r w:rsidRPr="00CD5826">
          <w:rPr>
            <w:rStyle w:val="Hyperlink"/>
            <w:rFonts w:cs="Arial"/>
            <w:noProof/>
          </w:rPr>
          <w:t>9.4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Farbsehen (F)</w:t>
        </w:r>
        <w:r>
          <w:rPr>
            <w:noProof/>
            <w:webHidden/>
          </w:rPr>
          <w:tab/>
        </w:r>
        <w:r>
          <w:rPr>
            <w:noProof/>
            <w:webHidden/>
          </w:rPr>
          <w:fldChar w:fldCharType="begin"/>
        </w:r>
        <w:r>
          <w:rPr>
            <w:noProof/>
            <w:webHidden/>
          </w:rPr>
          <w:instrText xml:space="preserve"> PAGEREF _Toc212628373 \h </w:instrText>
        </w:r>
        <w:r>
          <w:rPr>
            <w:noProof/>
            <w:webHidden/>
          </w:rPr>
        </w:r>
        <w:r>
          <w:rPr>
            <w:noProof/>
            <w:webHidden/>
          </w:rPr>
          <w:fldChar w:fldCharType="separate"/>
        </w:r>
        <w:r w:rsidR="00200075">
          <w:rPr>
            <w:noProof/>
            <w:webHidden/>
          </w:rPr>
          <w:t>17</w:t>
        </w:r>
        <w:r>
          <w:rPr>
            <w:noProof/>
            <w:webHidden/>
          </w:rPr>
          <w:fldChar w:fldCharType="end"/>
        </w:r>
      </w:hyperlink>
    </w:p>
    <w:p w14:paraId="7B1ADB44" w14:textId="186910C5"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4" w:history="1">
        <w:r w:rsidRPr="00CD5826">
          <w:rPr>
            <w:rStyle w:val="Hyperlink"/>
            <w:rFonts w:cs="Arial"/>
            <w:noProof/>
          </w:rPr>
          <w:t>9.5</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Additive Körperliche Leistungsfähigkeit (K)</w:t>
        </w:r>
        <w:r>
          <w:rPr>
            <w:noProof/>
            <w:webHidden/>
          </w:rPr>
          <w:tab/>
        </w:r>
        <w:r>
          <w:rPr>
            <w:noProof/>
            <w:webHidden/>
          </w:rPr>
          <w:fldChar w:fldCharType="begin"/>
        </w:r>
        <w:r>
          <w:rPr>
            <w:noProof/>
            <w:webHidden/>
          </w:rPr>
          <w:instrText xml:space="preserve"> PAGEREF _Toc212628374 \h </w:instrText>
        </w:r>
        <w:r>
          <w:rPr>
            <w:noProof/>
            <w:webHidden/>
          </w:rPr>
        </w:r>
        <w:r>
          <w:rPr>
            <w:noProof/>
            <w:webHidden/>
          </w:rPr>
          <w:fldChar w:fldCharType="separate"/>
        </w:r>
        <w:r w:rsidR="00200075">
          <w:rPr>
            <w:noProof/>
            <w:webHidden/>
          </w:rPr>
          <w:t>17</w:t>
        </w:r>
        <w:r>
          <w:rPr>
            <w:noProof/>
            <w:webHidden/>
          </w:rPr>
          <w:fldChar w:fldCharType="end"/>
        </w:r>
      </w:hyperlink>
    </w:p>
    <w:p w14:paraId="505ABA6F" w14:textId="686DE512"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5" w:history="1">
        <w:r w:rsidRPr="00CD5826">
          <w:rPr>
            <w:rStyle w:val="Hyperlink"/>
            <w:rFonts w:cs="Arial"/>
            <w:noProof/>
          </w:rPr>
          <w:t>9.6</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Psychologie (P)</w:t>
        </w:r>
        <w:r>
          <w:rPr>
            <w:noProof/>
            <w:webHidden/>
          </w:rPr>
          <w:tab/>
        </w:r>
        <w:r>
          <w:rPr>
            <w:noProof/>
            <w:webHidden/>
          </w:rPr>
          <w:fldChar w:fldCharType="begin"/>
        </w:r>
        <w:r>
          <w:rPr>
            <w:noProof/>
            <w:webHidden/>
          </w:rPr>
          <w:instrText xml:space="preserve"> PAGEREF _Toc212628375 \h </w:instrText>
        </w:r>
        <w:r>
          <w:rPr>
            <w:noProof/>
            <w:webHidden/>
          </w:rPr>
        </w:r>
        <w:r>
          <w:rPr>
            <w:noProof/>
            <w:webHidden/>
          </w:rPr>
          <w:fldChar w:fldCharType="separate"/>
        </w:r>
        <w:r w:rsidR="00200075">
          <w:rPr>
            <w:noProof/>
            <w:webHidden/>
          </w:rPr>
          <w:t>18</w:t>
        </w:r>
        <w:r>
          <w:rPr>
            <w:noProof/>
            <w:webHidden/>
          </w:rPr>
          <w:fldChar w:fldCharType="end"/>
        </w:r>
      </w:hyperlink>
    </w:p>
    <w:p w14:paraId="43AF228B" w14:textId="3F77A3A3"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6" w:history="1">
        <w:r w:rsidRPr="00CD5826">
          <w:rPr>
            <w:rStyle w:val="Hyperlink"/>
            <w:rFonts w:cs="Arial"/>
            <w:noProof/>
          </w:rPr>
          <w:t>9.7</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Wiederholungslogik (W)</w:t>
        </w:r>
        <w:r>
          <w:rPr>
            <w:noProof/>
            <w:webHidden/>
          </w:rPr>
          <w:tab/>
        </w:r>
        <w:r>
          <w:rPr>
            <w:noProof/>
            <w:webHidden/>
          </w:rPr>
          <w:fldChar w:fldCharType="begin"/>
        </w:r>
        <w:r>
          <w:rPr>
            <w:noProof/>
            <w:webHidden/>
          </w:rPr>
          <w:instrText xml:space="preserve"> PAGEREF _Toc212628376 \h </w:instrText>
        </w:r>
        <w:r>
          <w:rPr>
            <w:noProof/>
            <w:webHidden/>
          </w:rPr>
        </w:r>
        <w:r>
          <w:rPr>
            <w:noProof/>
            <w:webHidden/>
          </w:rPr>
          <w:fldChar w:fldCharType="separate"/>
        </w:r>
        <w:r w:rsidR="00200075">
          <w:rPr>
            <w:noProof/>
            <w:webHidden/>
          </w:rPr>
          <w:t>19</w:t>
        </w:r>
        <w:r>
          <w:rPr>
            <w:noProof/>
            <w:webHidden/>
          </w:rPr>
          <w:fldChar w:fldCharType="end"/>
        </w:r>
      </w:hyperlink>
    </w:p>
    <w:p w14:paraId="30CD0FC1" w14:textId="431C6B45"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77" w:history="1">
        <w:r w:rsidRPr="00CD5826">
          <w:rPr>
            <w:rStyle w:val="Hyperlink"/>
            <w:noProof/>
          </w:rPr>
          <w:t>10</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Anhänge</w:t>
        </w:r>
        <w:r>
          <w:rPr>
            <w:noProof/>
            <w:webHidden/>
          </w:rPr>
          <w:tab/>
        </w:r>
        <w:r>
          <w:rPr>
            <w:noProof/>
            <w:webHidden/>
          </w:rPr>
          <w:fldChar w:fldCharType="begin"/>
        </w:r>
        <w:r>
          <w:rPr>
            <w:noProof/>
            <w:webHidden/>
          </w:rPr>
          <w:instrText xml:space="preserve"> PAGEREF _Toc212628377 \h </w:instrText>
        </w:r>
        <w:r>
          <w:rPr>
            <w:noProof/>
            <w:webHidden/>
          </w:rPr>
        </w:r>
        <w:r>
          <w:rPr>
            <w:noProof/>
            <w:webHidden/>
          </w:rPr>
          <w:fldChar w:fldCharType="separate"/>
        </w:r>
        <w:r w:rsidR="00200075">
          <w:rPr>
            <w:noProof/>
            <w:webHidden/>
          </w:rPr>
          <w:t>19</w:t>
        </w:r>
        <w:r>
          <w:rPr>
            <w:noProof/>
            <w:webHidden/>
          </w:rPr>
          <w:fldChar w:fldCharType="end"/>
        </w:r>
      </w:hyperlink>
    </w:p>
    <w:p w14:paraId="45E2301C" w14:textId="651C482D"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78" w:history="1">
        <w:r w:rsidRPr="00CD5826">
          <w:rPr>
            <w:rStyle w:val="Hyperlink"/>
            <w:noProof/>
          </w:rPr>
          <w:t>11</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Anhang A: Mindestinhalte der medizinischen Eignungsuntersuchung</w:t>
        </w:r>
        <w:r>
          <w:rPr>
            <w:noProof/>
            <w:webHidden/>
          </w:rPr>
          <w:tab/>
        </w:r>
        <w:r>
          <w:rPr>
            <w:noProof/>
            <w:webHidden/>
          </w:rPr>
          <w:fldChar w:fldCharType="begin"/>
        </w:r>
        <w:r>
          <w:rPr>
            <w:noProof/>
            <w:webHidden/>
          </w:rPr>
          <w:instrText xml:space="preserve"> PAGEREF _Toc212628378 \h </w:instrText>
        </w:r>
        <w:r>
          <w:rPr>
            <w:noProof/>
            <w:webHidden/>
          </w:rPr>
        </w:r>
        <w:r>
          <w:rPr>
            <w:noProof/>
            <w:webHidden/>
          </w:rPr>
          <w:fldChar w:fldCharType="separate"/>
        </w:r>
        <w:r w:rsidR="00200075">
          <w:rPr>
            <w:noProof/>
            <w:webHidden/>
          </w:rPr>
          <w:t>21</w:t>
        </w:r>
        <w:r>
          <w:rPr>
            <w:noProof/>
            <w:webHidden/>
          </w:rPr>
          <w:fldChar w:fldCharType="end"/>
        </w:r>
      </w:hyperlink>
    </w:p>
    <w:p w14:paraId="115C8993" w14:textId="5818AC59"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79" w:history="1">
        <w:r w:rsidRPr="00CD5826">
          <w:rPr>
            <w:rStyle w:val="Hyperlink"/>
            <w:rFonts w:cs="Arial"/>
            <w:noProof/>
          </w:rPr>
          <w:t>11.1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Grundeignung (G)</w:t>
        </w:r>
        <w:r>
          <w:rPr>
            <w:noProof/>
            <w:webHidden/>
          </w:rPr>
          <w:tab/>
        </w:r>
        <w:r>
          <w:rPr>
            <w:noProof/>
            <w:webHidden/>
          </w:rPr>
          <w:fldChar w:fldCharType="begin"/>
        </w:r>
        <w:r>
          <w:rPr>
            <w:noProof/>
            <w:webHidden/>
          </w:rPr>
          <w:instrText xml:space="preserve"> PAGEREF _Toc212628379 \h </w:instrText>
        </w:r>
        <w:r>
          <w:rPr>
            <w:noProof/>
            <w:webHidden/>
          </w:rPr>
        </w:r>
        <w:r>
          <w:rPr>
            <w:noProof/>
            <w:webHidden/>
          </w:rPr>
          <w:fldChar w:fldCharType="separate"/>
        </w:r>
        <w:r w:rsidR="00200075">
          <w:rPr>
            <w:noProof/>
            <w:webHidden/>
          </w:rPr>
          <w:t>21</w:t>
        </w:r>
        <w:r>
          <w:rPr>
            <w:noProof/>
            <w:webHidden/>
          </w:rPr>
          <w:fldChar w:fldCharType="end"/>
        </w:r>
      </w:hyperlink>
    </w:p>
    <w:p w14:paraId="2616995B" w14:textId="0D8AA03A"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0" w:history="1">
        <w:r w:rsidRPr="00CD5826">
          <w:rPr>
            <w:rStyle w:val="Hyperlink"/>
            <w:rFonts w:cs="Arial"/>
            <w:noProof/>
          </w:rPr>
          <w:t>11.2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Sinnesorgane (S)</w:t>
        </w:r>
        <w:r>
          <w:rPr>
            <w:noProof/>
            <w:webHidden/>
          </w:rPr>
          <w:tab/>
        </w:r>
        <w:r>
          <w:rPr>
            <w:noProof/>
            <w:webHidden/>
          </w:rPr>
          <w:fldChar w:fldCharType="begin"/>
        </w:r>
        <w:r>
          <w:rPr>
            <w:noProof/>
            <w:webHidden/>
          </w:rPr>
          <w:instrText xml:space="preserve"> PAGEREF _Toc212628380 \h </w:instrText>
        </w:r>
        <w:r>
          <w:rPr>
            <w:noProof/>
            <w:webHidden/>
          </w:rPr>
        </w:r>
        <w:r>
          <w:rPr>
            <w:noProof/>
            <w:webHidden/>
          </w:rPr>
          <w:fldChar w:fldCharType="separate"/>
        </w:r>
        <w:r w:rsidR="00200075">
          <w:rPr>
            <w:noProof/>
            <w:webHidden/>
          </w:rPr>
          <w:t>22</w:t>
        </w:r>
        <w:r>
          <w:rPr>
            <w:noProof/>
            <w:webHidden/>
          </w:rPr>
          <w:fldChar w:fldCharType="end"/>
        </w:r>
      </w:hyperlink>
    </w:p>
    <w:p w14:paraId="4C060070" w14:textId="7B7420F9"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1" w:history="1">
        <w:r w:rsidRPr="00CD5826">
          <w:rPr>
            <w:rStyle w:val="Hyperlink"/>
            <w:rFonts w:cs="Arial"/>
            <w:noProof/>
          </w:rPr>
          <w:t>11.3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Farbsehen</w:t>
        </w:r>
        <w:r>
          <w:rPr>
            <w:noProof/>
            <w:webHidden/>
          </w:rPr>
          <w:tab/>
        </w:r>
        <w:r>
          <w:rPr>
            <w:noProof/>
            <w:webHidden/>
          </w:rPr>
          <w:fldChar w:fldCharType="begin"/>
        </w:r>
        <w:r>
          <w:rPr>
            <w:noProof/>
            <w:webHidden/>
          </w:rPr>
          <w:instrText xml:space="preserve"> PAGEREF _Toc212628381 \h </w:instrText>
        </w:r>
        <w:r>
          <w:rPr>
            <w:noProof/>
            <w:webHidden/>
          </w:rPr>
        </w:r>
        <w:r>
          <w:rPr>
            <w:noProof/>
            <w:webHidden/>
          </w:rPr>
          <w:fldChar w:fldCharType="separate"/>
        </w:r>
        <w:r w:rsidR="00200075">
          <w:rPr>
            <w:noProof/>
            <w:webHidden/>
          </w:rPr>
          <w:t>22</w:t>
        </w:r>
        <w:r>
          <w:rPr>
            <w:noProof/>
            <w:webHidden/>
          </w:rPr>
          <w:fldChar w:fldCharType="end"/>
        </w:r>
      </w:hyperlink>
    </w:p>
    <w:p w14:paraId="1D4BB45D" w14:textId="7CD2A3E2"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2" w:history="1">
        <w:r w:rsidRPr="00CD5826">
          <w:rPr>
            <w:rStyle w:val="Hyperlink"/>
            <w:rFonts w:cs="Arial"/>
            <w:noProof/>
          </w:rPr>
          <w:t>11.4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Additive Körperliche Leistungsfähigkeit (K)</w:t>
        </w:r>
        <w:r>
          <w:rPr>
            <w:noProof/>
            <w:webHidden/>
          </w:rPr>
          <w:tab/>
        </w:r>
        <w:r>
          <w:rPr>
            <w:noProof/>
            <w:webHidden/>
          </w:rPr>
          <w:fldChar w:fldCharType="begin"/>
        </w:r>
        <w:r>
          <w:rPr>
            <w:noProof/>
            <w:webHidden/>
          </w:rPr>
          <w:instrText xml:space="preserve"> PAGEREF _Toc212628382 \h </w:instrText>
        </w:r>
        <w:r>
          <w:rPr>
            <w:noProof/>
            <w:webHidden/>
          </w:rPr>
        </w:r>
        <w:r>
          <w:rPr>
            <w:noProof/>
            <w:webHidden/>
          </w:rPr>
          <w:fldChar w:fldCharType="separate"/>
        </w:r>
        <w:r w:rsidR="00200075">
          <w:rPr>
            <w:noProof/>
            <w:webHidden/>
          </w:rPr>
          <w:t>22</w:t>
        </w:r>
        <w:r>
          <w:rPr>
            <w:noProof/>
            <w:webHidden/>
          </w:rPr>
          <w:fldChar w:fldCharType="end"/>
        </w:r>
      </w:hyperlink>
    </w:p>
    <w:p w14:paraId="7C5307EF" w14:textId="0D70A9AE"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83" w:history="1">
        <w:r w:rsidRPr="00CD5826">
          <w:rPr>
            <w:rStyle w:val="Hyperlink"/>
            <w:noProof/>
          </w:rPr>
          <w:t>12</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Anhang B: Kurzfassung Medizinische Kriterien</w:t>
        </w:r>
        <w:r>
          <w:rPr>
            <w:noProof/>
            <w:webHidden/>
          </w:rPr>
          <w:tab/>
        </w:r>
        <w:r>
          <w:rPr>
            <w:noProof/>
            <w:webHidden/>
          </w:rPr>
          <w:fldChar w:fldCharType="begin"/>
        </w:r>
        <w:r>
          <w:rPr>
            <w:noProof/>
            <w:webHidden/>
          </w:rPr>
          <w:instrText xml:space="preserve"> PAGEREF _Toc212628383 \h </w:instrText>
        </w:r>
        <w:r>
          <w:rPr>
            <w:noProof/>
            <w:webHidden/>
          </w:rPr>
        </w:r>
        <w:r>
          <w:rPr>
            <w:noProof/>
            <w:webHidden/>
          </w:rPr>
          <w:fldChar w:fldCharType="separate"/>
        </w:r>
        <w:r w:rsidR="00200075">
          <w:rPr>
            <w:noProof/>
            <w:webHidden/>
          </w:rPr>
          <w:t>23</w:t>
        </w:r>
        <w:r>
          <w:rPr>
            <w:noProof/>
            <w:webHidden/>
          </w:rPr>
          <w:fldChar w:fldCharType="end"/>
        </w:r>
      </w:hyperlink>
    </w:p>
    <w:p w14:paraId="186445DA" w14:textId="0B78E980"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4" w:history="1">
        <w:r w:rsidRPr="00CD5826">
          <w:rPr>
            <w:rStyle w:val="Hyperlink"/>
            <w:rFonts w:cs="Arial"/>
            <w:noProof/>
          </w:rPr>
          <w:t>12.1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Grundeignung</w:t>
        </w:r>
        <w:r>
          <w:rPr>
            <w:noProof/>
            <w:webHidden/>
          </w:rPr>
          <w:tab/>
        </w:r>
        <w:r>
          <w:rPr>
            <w:noProof/>
            <w:webHidden/>
          </w:rPr>
          <w:fldChar w:fldCharType="begin"/>
        </w:r>
        <w:r>
          <w:rPr>
            <w:noProof/>
            <w:webHidden/>
          </w:rPr>
          <w:instrText xml:space="preserve"> PAGEREF _Toc212628384 \h </w:instrText>
        </w:r>
        <w:r>
          <w:rPr>
            <w:noProof/>
            <w:webHidden/>
          </w:rPr>
        </w:r>
        <w:r>
          <w:rPr>
            <w:noProof/>
            <w:webHidden/>
          </w:rPr>
          <w:fldChar w:fldCharType="separate"/>
        </w:r>
        <w:r w:rsidR="00200075">
          <w:rPr>
            <w:noProof/>
            <w:webHidden/>
          </w:rPr>
          <w:t>23</w:t>
        </w:r>
        <w:r>
          <w:rPr>
            <w:noProof/>
            <w:webHidden/>
          </w:rPr>
          <w:fldChar w:fldCharType="end"/>
        </w:r>
      </w:hyperlink>
    </w:p>
    <w:p w14:paraId="59D87092" w14:textId="4E96D130"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5" w:history="1">
        <w:r w:rsidRPr="00CD5826">
          <w:rPr>
            <w:rStyle w:val="Hyperlink"/>
            <w:rFonts w:cs="Arial"/>
            <w:noProof/>
          </w:rPr>
          <w:t>12.2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Sinnesorgane</w:t>
        </w:r>
        <w:r>
          <w:rPr>
            <w:noProof/>
            <w:webHidden/>
          </w:rPr>
          <w:tab/>
        </w:r>
        <w:r>
          <w:rPr>
            <w:noProof/>
            <w:webHidden/>
          </w:rPr>
          <w:fldChar w:fldCharType="begin"/>
        </w:r>
        <w:r>
          <w:rPr>
            <w:noProof/>
            <w:webHidden/>
          </w:rPr>
          <w:instrText xml:space="preserve"> PAGEREF _Toc212628385 \h </w:instrText>
        </w:r>
        <w:r>
          <w:rPr>
            <w:noProof/>
            <w:webHidden/>
          </w:rPr>
        </w:r>
        <w:r>
          <w:rPr>
            <w:noProof/>
            <w:webHidden/>
          </w:rPr>
          <w:fldChar w:fldCharType="separate"/>
        </w:r>
        <w:r w:rsidR="00200075">
          <w:rPr>
            <w:noProof/>
            <w:webHidden/>
          </w:rPr>
          <w:t>25</w:t>
        </w:r>
        <w:r>
          <w:rPr>
            <w:noProof/>
            <w:webHidden/>
          </w:rPr>
          <w:fldChar w:fldCharType="end"/>
        </w:r>
      </w:hyperlink>
    </w:p>
    <w:p w14:paraId="5F63699A" w14:textId="6A1406CB"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6" w:history="1">
        <w:r w:rsidRPr="00CD5826">
          <w:rPr>
            <w:rStyle w:val="Hyperlink"/>
            <w:rFonts w:cs="Arial"/>
            <w:noProof/>
          </w:rPr>
          <w:t>12.3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Farbsehen</w:t>
        </w:r>
        <w:r>
          <w:rPr>
            <w:noProof/>
            <w:webHidden/>
          </w:rPr>
          <w:tab/>
        </w:r>
        <w:r>
          <w:rPr>
            <w:noProof/>
            <w:webHidden/>
          </w:rPr>
          <w:fldChar w:fldCharType="begin"/>
        </w:r>
        <w:r>
          <w:rPr>
            <w:noProof/>
            <w:webHidden/>
          </w:rPr>
          <w:instrText xml:space="preserve"> PAGEREF _Toc212628386 \h </w:instrText>
        </w:r>
        <w:r>
          <w:rPr>
            <w:noProof/>
            <w:webHidden/>
          </w:rPr>
        </w:r>
        <w:r>
          <w:rPr>
            <w:noProof/>
            <w:webHidden/>
          </w:rPr>
          <w:fldChar w:fldCharType="separate"/>
        </w:r>
        <w:r w:rsidR="00200075">
          <w:rPr>
            <w:noProof/>
            <w:webHidden/>
          </w:rPr>
          <w:t>27</w:t>
        </w:r>
        <w:r>
          <w:rPr>
            <w:noProof/>
            <w:webHidden/>
          </w:rPr>
          <w:fldChar w:fldCharType="end"/>
        </w:r>
      </w:hyperlink>
    </w:p>
    <w:p w14:paraId="03D72D9D" w14:textId="773F399C"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7" w:history="1">
        <w:r w:rsidRPr="00CD5826">
          <w:rPr>
            <w:rStyle w:val="Hyperlink"/>
            <w:rFonts w:cs="Arial"/>
            <w:noProof/>
          </w:rPr>
          <w:t>12.4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Additive körperliche Leistungsfähigkeit</w:t>
        </w:r>
        <w:r>
          <w:rPr>
            <w:noProof/>
            <w:webHidden/>
          </w:rPr>
          <w:tab/>
        </w:r>
        <w:r>
          <w:rPr>
            <w:noProof/>
            <w:webHidden/>
          </w:rPr>
          <w:fldChar w:fldCharType="begin"/>
        </w:r>
        <w:r>
          <w:rPr>
            <w:noProof/>
            <w:webHidden/>
          </w:rPr>
          <w:instrText xml:space="preserve"> PAGEREF _Toc212628387 \h </w:instrText>
        </w:r>
        <w:r>
          <w:rPr>
            <w:noProof/>
            <w:webHidden/>
          </w:rPr>
        </w:r>
        <w:r>
          <w:rPr>
            <w:noProof/>
            <w:webHidden/>
          </w:rPr>
          <w:fldChar w:fldCharType="separate"/>
        </w:r>
        <w:r w:rsidR="00200075">
          <w:rPr>
            <w:noProof/>
            <w:webHidden/>
          </w:rPr>
          <w:t>27</w:t>
        </w:r>
        <w:r>
          <w:rPr>
            <w:noProof/>
            <w:webHidden/>
          </w:rPr>
          <w:fldChar w:fldCharType="end"/>
        </w:r>
      </w:hyperlink>
    </w:p>
    <w:p w14:paraId="70FD8C64" w14:textId="336F17E9"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388" w:history="1">
        <w:r w:rsidRPr="00CD5826">
          <w:rPr>
            <w:rStyle w:val="Hyperlink"/>
            <w:noProof/>
          </w:rPr>
          <w:t>13</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Anhang C</w:t>
        </w:r>
        <w:r w:rsidR="00200075">
          <w:rPr>
            <w:rStyle w:val="Hyperlink"/>
            <w:noProof/>
          </w:rPr>
          <w:t>:</w:t>
        </w:r>
        <w:r w:rsidRPr="00CD5826">
          <w:rPr>
            <w:rStyle w:val="Hyperlink"/>
            <w:noProof/>
          </w:rPr>
          <w:t xml:space="preserve"> Medizinische Detailkriterien</w:t>
        </w:r>
        <w:r>
          <w:rPr>
            <w:noProof/>
            <w:webHidden/>
          </w:rPr>
          <w:tab/>
        </w:r>
        <w:r>
          <w:rPr>
            <w:noProof/>
            <w:webHidden/>
          </w:rPr>
          <w:fldChar w:fldCharType="begin"/>
        </w:r>
        <w:r>
          <w:rPr>
            <w:noProof/>
            <w:webHidden/>
          </w:rPr>
          <w:instrText xml:space="preserve"> PAGEREF _Toc212628388 \h </w:instrText>
        </w:r>
        <w:r>
          <w:rPr>
            <w:noProof/>
            <w:webHidden/>
          </w:rPr>
        </w:r>
        <w:r>
          <w:rPr>
            <w:noProof/>
            <w:webHidden/>
          </w:rPr>
          <w:fldChar w:fldCharType="separate"/>
        </w:r>
        <w:r w:rsidR="00200075">
          <w:rPr>
            <w:noProof/>
            <w:webHidden/>
          </w:rPr>
          <w:t>28</w:t>
        </w:r>
        <w:r>
          <w:rPr>
            <w:noProof/>
            <w:webHidden/>
          </w:rPr>
          <w:fldChar w:fldCharType="end"/>
        </w:r>
      </w:hyperlink>
    </w:p>
    <w:p w14:paraId="49FFC68C" w14:textId="229D4005"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89" w:history="1">
        <w:r w:rsidRPr="00CD5826">
          <w:rPr>
            <w:rStyle w:val="Hyperlink"/>
            <w:rFonts w:cs="Arial"/>
            <w:noProof/>
          </w:rPr>
          <w:t>13.1</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Grundeignung (G)</w:t>
        </w:r>
        <w:r>
          <w:rPr>
            <w:noProof/>
            <w:webHidden/>
          </w:rPr>
          <w:tab/>
        </w:r>
        <w:r>
          <w:rPr>
            <w:noProof/>
            <w:webHidden/>
          </w:rPr>
          <w:fldChar w:fldCharType="begin"/>
        </w:r>
        <w:r>
          <w:rPr>
            <w:noProof/>
            <w:webHidden/>
          </w:rPr>
          <w:instrText xml:space="preserve"> PAGEREF _Toc212628389 \h </w:instrText>
        </w:r>
        <w:r>
          <w:rPr>
            <w:noProof/>
            <w:webHidden/>
          </w:rPr>
        </w:r>
        <w:r>
          <w:rPr>
            <w:noProof/>
            <w:webHidden/>
          </w:rPr>
          <w:fldChar w:fldCharType="separate"/>
        </w:r>
        <w:r w:rsidR="00200075">
          <w:rPr>
            <w:noProof/>
            <w:webHidden/>
          </w:rPr>
          <w:t>28</w:t>
        </w:r>
        <w:r>
          <w:rPr>
            <w:noProof/>
            <w:webHidden/>
          </w:rPr>
          <w:fldChar w:fldCharType="end"/>
        </w:r>
      </w:hyperlink>
    </w:p>
    <w:p w14:paraId="7470CA30" w14:textId="791F383A"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0" w:history="1">
        <w:r w:rsidRPr="00CD5826">
          <w:rPr>
            <w:rStyle w:val="Hyperlink"/>
            <w:rFonts w:cs="Arial"/>
            <w:noProof/>
          </w:rPr>
          <w:t>a.</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Herz-Kreislauf-Erkrankungen</w:t>
        </w:r>
        <w:r>
          <w:rPr>
            <w:noProof/>
            <w:webHidden/>
          </w:rPr>
          <w:tab/>
        </w:r>
        <w:r>
          <w:rPr>
            <w:noProof/>
            <w:webHidden/>
          </w:rPr>
          <w:fldChar w:fldCharType="begin"/>
        </w:r>
        <w:r>
          <w:rPr>
            <w:noProof/>
            <w:webHidden/>
          </w:rPr>
          <w:instrText xml:space="preserve"> PAGEREF _Toc212628390 \h </w:instrText>
        </w:r>
        <w:r>
          <w:rPr>
            <w:noProof/>
            <w:webHidden/>
          </w:rPr>
        </w:r>
        <w:r>
          <w:rPr>
            <w:noProof/>
            <w:webHidden/>
          </w:rPr>
          <w:fldChar w:fldCharType="separate"/>
        </w:r>
        <w:r w:rsidR="00200075">
          <w:rPr>
            <w:noProof/>
            <w:webHidden/>
          </w:rPr>
          <w:t>28</w:t>
        </w:r>
        <w:r>
          <w:rPr>
            <w:noProof/>
            <w:webHidden/>
          </w:rPr>
          <w:fldChar w:fldCharType="end"/>
        </w:r>
      </w:hyperlink>
    </w:p>
    <w:p w14:paraId="260991C5" w14:textId="16A6C4F0"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1" w:history="1">
        <w:r w:rsidRPr="00CD5826">
          <w:rPr>
            <w:rStyle w:val="Hyperlink"/>
            <w:rFonts w:cs="Arial"/>
            <w:noProof/>
          </w:rPr>
          <w:t>b.</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Diabetes Mellitus (DM)</w:t>
        </w:r>
        <w:r>
          <w:rPr>
            <w:noProof/>
            <w:webHidden/>
          </w:rPr>
          <w:tab/>
        </w:r>
        <w:r>
          <w:rPr>
            <w:noProof/>
            <w:webHidden/>
          </w:rPr>
          <w:fldChar w:fldCharType="begin"/>
        </w:r>
        <w:r>
          <w:rPr>
            <w:noProof/>
            <w:webHidden/>
          </w:rPr>
          <w:instrText xml:space="preserve"> PAGEREF _Toc212628391 \h </w:instrText>
        </w:r>
        <w:r>
          <w:rPr>
            <w:noProof/>
            <w:webHidden/>
          </w:rPr>
        </w:r>
        <w:r>
          <w:rPr>
            <w:noProof/>
            <w:webHidden/>
          </w:rPr>
          <w:fldChar w:fldCharType="separate"/>
        </w:r>
        <w:r w:rsidR="00200075">
          <w:rPr>
            <w:noProof/>
            <w:webHidden/>
          </w:rPr>
          <w:t>37</w:t>
        </w:r>
        <w:r>
          <w:rPr>
            <w:noProof/>
            <w:webHidden/>
          </w:rPr>
          <w:fldChar w:fldCharType="end"/>
        </w:r>
      </w:hyperlink>
    </w:p>
    <w:p w14:paraId="5829EFA2" w14:textId="59E78397"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2" w:history="1">
        <w:r w:rsidRPr="00CD5826">
          <w:rPr>
            <w:rStyle w:val="Hyperlink"/>
            <w:rFonts w:cs="Arial"/>
            <w:noProof/>
          </w:rPr>
          <w:t>c.</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Erkrankungen des zentralen Nervensystems</w:t>
        </w:r>
        <w:r>
          <w:rPr>
            <w:noProof/>
            <w:webHidden/>
          </w:rPr>
          <w:tab/>
        </w:r>
        <w:r>
          <w:rPr>
            <w:noProof/>
            <w:webHidden/>
          </w:rPr>
          <w:fldChar w:fldCharType="begin"/>
        </w:r>
        <w:r>
          <w:rPr>
            <w:noProof/>
            <w:webHidden/>
          </w:rPr>
          <w:instrText xml:space="preserve"> PAGEREF _Toc212628392 \h </w:instrText>
        </w:r>
        <w:r>
          <w:rPr>
            <w:noProof/>
            <w:webHidden/>
          </w:rPr>
        </w:r>
        <w:r>
          <w:rPr>
            <w:noProof/>
            <w:webHidden/>
          </w:rPr>
          <w:fldChar w:fldCharType="separate"/>
        </w:r>
        <w:r w:rsidR="00200075">
          <w:rPr>
            <w:noProof/>
            <w:webHidden/>
          </w:rPr>
          <w:t>39</w:t>
        </w:r>
        <w:r>
          <w:rPr>
            <w:noProof/>
            <w:webHidden/>
          </w:rPr>
          <w:fldChar w:fldCharType="end"/>
        </w:r>
      </w:hyperlink>
    </w:p>
    <w:p w14:paraId="5BDAF51D" w14:textId="7D7AEA9D"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3" w:history="1">
        <w:r w:rsidRPr="00CD5826">
          <w:rPr>
            <w:rStyle w:val="Hyperlink"/>
            <w:rFonts w:cs="Arial"/>
            <w:noProof/>
          </w:rPr>
          <w:t>d.</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Synkope</w:t>
        </w:r>
        <w:r>
          <w:rPr>
            <w:noProof/>
            <w:webHidden/>
          </w:rPr>
          <w:tab/>
        </w:r>
        <w:r>
          <w:rPr>
            <w:noProof/>
            <w:webHidden/>
          </w:rPr>
          <w:fldChar w:fldCharType="begin"/>
        </w:r>
        <w:r>
          <w:rPr>
            <w:noProof/>
            <w:webHidden/>
          </w:rPr>
          <w:instrText xml:space="preserve"> PAGEREF _Toc212628393 \h </w:instrText>
        </w:r>
        <w:r>
          <w:rPr>
            <w:noProof/>
            <w:webHidden/>
          </w:rPr>
        </w:r>
        <w:r>
          <w:rPr>
            <w:noProof/>
            <w:webHidden/>
          </w:rPr>
          <w:fldChar w:fldCharType="separate"/>
        </w:r>
        <w:r w:rsidR="00200075">
          <w:rPr>
            <w:noProof/>
            <w:webHidden/>
          </w:rPr>
          <w:t>45</w:t>
        </w:r>
        <w:r>
          <w:rPr>
            <w:noProof/>
            <w:webHidden/>
          </w:rPr>
          <w:fldChar w:fldCharType="end"/>
        </w:r>
      </w:hyperlink>
    </w:p>
    <w:p w14:paraId="79FA3C83" w14:textId="3C91E787"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4" w:history="1">
        <w:r w:rsidRPr="00CD5826">
          <w:rPr>
            <w:rStyle w:val="Hyperlink"/>
            <w:rFonts w:cs="Arial"/>
            <w:noProof/>
          </w:rPr>
          <w:t>e.</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Schlafstörungen</w:t>
        </w:r>
        <w:r>
          <w:rPr>
            <w:noProof/>
            <w:webHidden/>
          </w:rPr>
          <w:tab/>
        </w:r>
        <w:r>
          <w:rPr>
            <w:noProof/>
            <w:webHidden/>
          </w:rPr>
          <w:fldChar w:fldCharType="begin"/>
        </w:r>
        <w:r>
          <w:rPr>
            <w:noProof/>
            <w:webHidden/>
          </w:rPr>
          <w:instrText xml:space="preserve"> PAGEREF _Toc212628394 \h </w:instrText>
        </w:r>
        <w:r>
          <w:rPr>
            <w:noProof/>
            <w:webHidden/>
          </w:rPr>
        </w:r>
        <w:r>
          <w:rPr>
            <w:noProof/>
            <w:webHidden/>
          </w:rPr>
          <w:fldChar w:fldCharType="separate"/>
        </w:r>
        <w:r w:rsidR="00200075">
          <w:rPr>
            <w:noProof/>
            <w:webHidden/>
          </w:rPr>
          <w:t>47</w:t>
        </w:r>
        <w:r>
          <w:rPr>
            <w:noProof/>
            <w:webHidden/>
          </w:rPr>
          <w:fldChar w:fldCharType="end"/>
        </w:r>
      </w:hyperlink>
    </w:p>
    <w:p w14:paraId="0FF06BC6" w14:textId="7CF6E1C6"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5" w:history="1">
        <w:r w:rsidRPr="00CD5826">
          <w:rPr>
            <w:rStyle w:val="Hyperlink"/>
            <w:rFonts w:cs="Arial"/>
            <w:noProof/>
          </w:rPr>
          <w:t>f.</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Psychiatrische Störungen</w:t>
        </w:r>
        <w:r>
          <w:rPr>
            <w:noProof/>
            <w:webHidden/>
          </w:rPr>
          <w:tab/>
        </w:r>
        <w:r>
          <w:rPr>
            <w:noProof/>
            <w:webHidden/>
          </w:rPr>
          <w:fldChar w:fldCharType="begin"/>
        </w:r>
        <w:r>
          <w:rPr>
            <w:noProof/>
            <w:webHidden/>
          </w:rPr>
          <w:instrText xml:space="preserve"> PAGEREF _Toc212628395 \h </w:instrText>
        </w:r>
        <w:r>
          <w:rPr>
            <w:noProof/>
            <w:webHidden/>
          </w:rPr>
        </w:r>
        <w:r>
          <w:rPr>
            <w:noProof/>
            <w:webHidden/>
          </w:rPr>
          <w:fldChar w:fldCharType="separate"/>
        </w:r>
        <w:r w:rsidR="00200075">
          <w:rPr>
            <w:noProof/>
            <w:webHidden/>
          </w:rPr>
          <w:t>48</w:t>
        </w:r>
        <w:r>
          <w:rPr>
            <w:noProof/>
            <w:webHidden/>
          </w:rPr>
          <w:fldChar w:fldCharType="end"/>
        </w:r>
      </w:hyperlink>
    </w:p>
    <w:p w14:paraId="156339EA" w14:textId="0CE37392" w:rsidR="00631C35" w:rsidRDefault="00631C35">
      <w:pPr>
        <w:pStyle w:val="Verzeichnis2"/>
        <w:tabs>
          <w:tab w:val="left" w:pos="120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6" w:history="1">
        <w:r w:rsidRPr="00CD5826">
          <w:rPr>
            <w:rStyle w:val="Hyperlink"/>
            <w:rFonts w:cs="Arial"/>
            <w:noProof/>
          </w:rPr>
          <w:t>g.</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Alkohol, Drogen und andere psychotrope Substanzen</w:t>
        </w:r>
        <w:r>
          <w:rPr>
            <w:noProof/>
            <w:webHidden/>
          </w:rPr>
          <w:tab/>
        </w:r>
        <w:r>
          <w:rPr>
            <w:noProof/>
            <w:webHidden/>
          </w:rPr>
          <w:fldChar w:fldCharType="begin"/>
        </w:r>
        <w:r>
          <w:rPr>
            <w:noProof/>
            <w:webHidden/>
          </w:rPr>
          <w:instrText xml:space="preserve"> PAGEREF _Toc212628396 \h </w:instrText>
        </w:r>
        <w:r>
          <w:rPr>
            <w:noProof/>
            <w:webHidden/>
          </w:rPr>
        </w:r>
        <w:r>
          <w:rPr>
            <w:noProof/>
            <w:webHidden/>
          </w:rPr>
          <w:fldChar w:fldCharType="separate"/>
        </w:r>
        <w:r w:rsidR="00200075">
          <w:rPr>
            <w:noProof/>
            <w:webHidden/>
          </w:rPr>
          <w:t>51</w:t>
        </w:r>
        <w:r>
          <w:rPr>
            <w:noProof/>
            <w:webHidden/>
          </w:rPr>
          <w:fldChar w:fldCharType="end"/>
        </w:r>
      </w:hyperlink>
    </w:p>
    <w:p w14:paraId="1AB17537" w14:textId="72CDE9F9"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7" w:history="1">
        <w:r w:rsidRPr="00CD5826">
          <w:rPr>
            <w:rStyle w:val="Hyperlink"/>
            <w:rFonts w:cs="Arial"/>
            <w:noProof/>
          </w:rPr>
          <w:t>13.2</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Sinnesorgane (S)</w:t>
        </w:r>
        <w:r>
          <w:rPr>
            <w:noProof/>
            <w:webHidden/>
          </w:rPr>
          <w:tab/>
        </w:r>
        <w:r>
          <w:rPr>
            <w:noProof/>
            <w:webHidden/>
          </w:rPr>
          <w:fldChar w:fldCharType="begin"/>
        </w:r>
        <w:r>
          <w:rPr>
            <w:noProof/>
            <w:webHidden/>
          </w:rPr>
          <w:instrText xml:space="preserve"> PAGEREF _Toc212628397 \h </w:instrText>
        </w:r>
        <w:r>
          <w:rPr>
            <w:noProof/>
            <w:webHidden/>
          </w:rPr>
        </w:r>
        <w:r>
          <w:rPr>
            <w:noProof/>
            <w:webHidden/>
          </w:rPr>
          <w:fldChar w:fldCharType="separate"/>
        </w:r>
        <w:r w:rsidR="00200075">
          <w:rPr>
            <w:noProof/>
            <w:webHidden/>
          </w:rPr>
          <w:t>56</w:t>
        </w:r>
        <w:r>
          <w:rPr>
            <w:noProof/>
            <w:webHidden/>
          </w:rPr>
          <w:fldChar w:fldCharType="end"/>
        </w:r>
      </w:hyperlink>
    </w:p>
    <w:p w14:paraId="24EA8318" w14:textId="71496562"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8" w:history="1">
        <w:r w:rsidRPr="00CD5826">
          <w:rPr>
            <w:rStyle w:val="Hyperlink"/>
            <w:rFonts w:cs="Arial"/>
            <w:noProof/>
          </w:rPr>
          <w:t>13.3</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Farbsehen (F)</w:t>
        </w:r>
        <w:r>
          <w:rPr>
            <w:noProof/>
            <w:webHidden/>
          </w:rPr>
          <w:tab/>
        </w:r>
        <w:r>
          <w:rPr>
            <w:noProof/>
            <w:webHidden/>
          </w:rPr>
          <w:fldChar w:fldCharType="begin"/>
        </w:r>
        <w:r>
          <w:rPr>
            <w:noProof/>
            <w:webHidden/>
          </w:rPr>
          <w:instrText xml:space="preserve"> PAGEREF _Toc212628398 \h </w:instrText>
        </w:r>
        <w:r>
          <w:rPr>
            <w:noProof/>
            <w:webHidden/>
          </w:rPr>
        </w:r>
        <w:r>
          <w:rPr>
            <w:noProof/>
            <w:webHidden/>
          </w:rPr>
          <w:fldChar w:fldCharType="separate"/>
        </w:r>
        <w:r w:rsidR="00200075">
          <w:rPr>
            <w:noProof/>
            <w:webHidden/>
          </w:rPr>
          <w:t>58</w:t>
        </w:r>
        <w:r>
          <w:rPr>
            <w:noProof/>
            <w:webHidden/>
          </w:rPr>
          <w:fldChar w:fldCharType="end"/>
        </w:r>
      </w:hyperlink>
    </w:p>
    <w:p w14:paraId="53B3E777" w14:textId="090762F8" w:rsidR="00631C35" w:rsidRDefault="00631C35">
      <w:pPr>
        <w:pStyle w:val="Verzeichnis2"/>
        <w:tabs>
          <w:tab w:val="left" w:pos="1440"/>
          <w:tab w:val="right" w:leader="dot" w:pos="9345"/>
        </w:tabs>
        <w:rPr>
          <w:rFonts w:asciiTheme="minorHAnsi" w:eastAsiaTheme="minorEastAsia" w:hAnsiTheme="minorHAnsi" w:cstheme="minorBidi"/>
          <w:bCs w:val="0"/>
          <w:noProof/>
          <w:kern w:val="2"/>
          <w:sz w:val="24"/>
          <w:szCs w:val="24"/>
          <w:lang w:val="de-AT" w:eastAsia="de-AT"/>
          <w14:ligatures w14:val="standardContextual"/>
        </w:rPr>
      </w:pPr>
      <w:hyperlink w:anchor="_Toc212628399" w:history="1">
        <w:r w:rsidRPr="00CD5826">
          <w:rPr>
            <w:rStyle w:val="Hyperlink"/>
            <w:rFonts w:cs="Arial"/>
            <w:noProof/>
          </w:rPr>
          <w:t>13.4</w:t>
        </w:r>
        <w:r>
          <w:rPr>
            <w:rFonts w:asciiTheme="minorHAnsi" w:eastAsiaTheme="minorEastAsia" w:hAnsiTheme="minorHAnsi" w:cstheme="minorBidi"/>
            <w:bCs w:val="0"/>
            <w:noProof/>
            <w:kern w:val="2"/>
            <w:sz w:val="24"/>
            <w:szCs w:val="24"/>
            <w:lang w:val="de-AT" w:eastAsia="de-AT"/>
            <w14:ligatures w14:val="standardContextual"/>
          </w:rPr>
          <w:tab/>
        </w:r>
        <w:r w:rsidRPr="00CD5826">
          <w:rPr>
            <w:rStyle w:val="Hyperlink"/>
            <w:rFonts w:cs="Arial"/>
            <w:noProof/>
          </w:rPr>
          <w:t>Additive Körperliche Leistungsfähigkeit (K)</w:t>
        </w:r>
        <w:r>
          <w:rPr>
            <w:noProof/>
            <w:webHidden/>
          </w:rPr>
          <w:tab/>
        </w:r>
        <w:r>
          <w:rPr>
            <w:noProof/>
            <w:webHidden/>
          </w:rPr>
          <w:fldChar w:fldCharType="begin"/>
        </w:r>
        <w:r>
          <w:rPr>
            <w:noProof/>
            <w:webHidden/>
          </w:rPr>
          <w:instrText xml:space="preserve"> PAGEREF _Toc212628399 \h </w:instrText>
        </w:r>
        <w:r>
          <w:rPr>
            <w:noProof/>
            <w:webHidden/>
          </w:rPr>
        </w:r>
        <w:r>
          <w:rPr>
            <w:noProof/>
            <w:webHidden/>
          </w:rPr>
          <w:fldChar w:fldCharType="separate"/>
        </w:r>
        <w:r w:rsidR="00200075">
          <w:rPr>
            <w:noProof/>
            <w:webHidden/>
          </w:rPr>
          <w:t>58</w:t>
        </w:r>
        <w:r>
          <w:rPr>
            <w:noProof/>
            <w:webHidden/>
          </w:rPr>
          <w:fldChar w:fldCharType="end"/>
        </w:r>
      </w:hyperlink>
    </w:p>
    <w:p w14:paraId="37C39F77" w14:textId="0C000488"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400" w:history="1">
        <w:r w:rsidRPr="00CD5826">
          <w:rPr>
            <w:rStyle w:val="Hyperlink"/>
            <w:noProof/>
          </w:rPr>
          <w:t>14</w:t>
        </w:r>
        <w:r>
          <w:rPr>
            <w:rFonts w:asciiTheme="minorHAnsi" w:eastAsiaTheme="minorEastAsia" w:hAnsiTheme="minorHAnsi" w:cstheme="minorBidi"/>
            <w:b w:val="0"/>
            <w:bCs w:val="0"/>
            <w:noProof/>
            <w:kern w:val="2"/>
            <w:sz w:val="24"/>
            <w:lang w:val="de-AT" w:eastAsia="de-AT"/>
            <w14:ligatures w14:val="standardContextual"/>
          </w:rPr>
          <w:tab/>
        </w:r>
        <w:r w:rsidRPr="00CD5826">
          <w:rPr>
            <w:rStyle w:val="Hyperlink"/>
            <w:noProof/>
          </w:rPr>
          <w:t>Anhang D: Psychologische Kriterien</w:t>
        </w:r>
        <w:r>
          <w:rPr>
            <w:noProof/>
            <w:webHidden/>
          </w:rPr>
          <w:tab/>
        </w:r>
        <w:r>
          <w:rPr>
            <w:noProof/>
            <w:webHidden/>
          </w:rPr>
          <w:fldChar w:fldCharType="begin"/>
        </w:r>
        <w:r>
          <w:rPr>
            <w:noProof/>
            <w:webHidden/>
          </w:rPr>
          <w:instrText xml:space="preserve"> PAGEREF _Toc212628400 \h </w:instrText>
        </w:r>
        <w:r>
          <w:rPr>
            <w:noProof/>
            <w:webHidden/>
          </w:rPr>
        </w:r>
        <w:r>
          <w:rPr>
            <w:noProof/>
            <w:webHidden/>
          </w:rPr>
          <w:fldChar w:fldCharType="separate"/>
        </w:r>
        <w:r w:rsidR="00200075">
          <w:rPr>
            <w:noProof/>
            <w:webHidden/>
          </w:rPr>
          <w:t>60</w:t>
        </w:r>
        <w:r>
          <w:rPr>
            <w:noProof/>
            <w:webHidden/>
          </w:rPr>
          <w:fldChar w:fldCharType="end"/>
        </w:r>
      </w:hyperlink>
    </w:p>
    <w:p w14:paraId="66C96CE6" w14:textId="4C38BFB8" w:rsidR="00631C35" w:rsidRDefault="00631C35">
      <w:pPr>
        <w:pStyle w:val="Verzeichnis1"/>
        <w:tabs>
          <w:tab w:val="left" w:pos="720"/>
          <w:tab w:val="right" w:leader="dot" w:pos="9345"/>
        </w:tabs>
        <w:rPr>
          <w:rFonts w:asciiTheme="minorHAnsi" w:eastAsiaTheme="minorEastAsia" w:hAnsiTheme="minorHAnsi" w:cstheme="minorBidi"/>
          <w:b w:val="0"/>
          <w:bCs w:val="0"/>
          <w:noProof/>
          <w:kern w:val="2"/>
          <w:sz w:val="24"/>
          <w:lang w:val="de-AT" w:eastAsia="de-AT"/>
          <w14:ligatures w14:val="standardContextual"/>
        </w:rPr>
      </w:pPr>
      <w:hyperlink w:anchor="_Toc212628401" w:history="1">
        <w:r w:rsidRPr="00631C35">
          <w:rPr>
            <w:rStyle w:val="Hyperlink"/>
            <w:noProof/>
          </w:rPr>
          <w:t>15</w:t>
        </w:r>
        <w:r w:rsidRPr="00631C35">
          <w:rPr>
            <w:rFonts w:asciiTheme="minorHAnsi" w:eastAsiaTheme="minorEastAsia" w:hAnsiTheme="minorHAnsi" w:cstheme="minorBidi"/>
            <w:b w:val="0"/>
            <w:bCs w:val="0"/>
            <w:noProof/>
            <w:kern w:val="2"/>
            <w:sz w:val="24"/>
            <w:lang w:val="de-AT" w:eastAsia="de-AT"/>
            <w14:ligatures w14:val="standardContextual"/>
          </w:rPr>
          <w:tab/>
        </w:r>
        <w:r w:rsidRPr="00631C35">
          <w:rPr>
            <w:rStyle w:val="Hyperlink"/>
            <w:noProof/>
          </w:rPr>
          <w:t>Anhang E</w:t>
        </w:r>
        <w:r w:rsidR="00200075">
          <w:rPr>
            <w:rStyle w:val="Hyperlink"/>
            <w:noProof/>
          </w:rPr>
          <w:t>:</w:t>
        </w:r>
        <w:r w:rsidRPr="00631C35">
          <w:rPr>
            <w:rStyle w:val="Hyperlink"/>
            <w:noProof/>
          </w:rPr>
          <w:t xml:space="preserve"> Liste der Mustertätigkeiten</w:t>
        </w:r>
        <w:r w:rsidR="00200075" w:rsidRPr="00200075">
          <w:t xml:space="preserve"> </w:t>
        </w:r>
        <w:r w:rsidR="00200075" w:rsidRPr="00200075">
          <w:rPr>
            <w:b w:val="0"/>
            <w:bCs w:val="0"/>
          </w:rPr>
          <w:t>(</w:t>
        </w:r>
        <w:r w:rsidR="00200075" w:rsidRPr="00200075">
          <w:rPr>
            <w:rStyle w:val="Hyperlink"/>
            <w:b w:val="0"/>
            <w:bCs w:val="0"/>
            <w:noProof/>
          </w:rPr>
          <w:t>Stand 14.3.2019, wird demnächst überarbeitet)</w:t>
        </w:r>
        <w:r w:rsidRPr="00631C35">
          <w:rPr>
            <w:noProof/>
            <w:webHidden/>
          </w:rPr>
          <w:tab/>
        </w:r>
        <w:r w:rsidRPr="00631C35">
          <w:rPr>
            <w:noProof/>
            <w:webHidden/>
          </w:rPr>
          <w:fldChar w:fldCharType="begin"/>
        </w:r>
        <w:r w:rsidRPr="00631C35">
          <w:rPr>
            <w:noProof/>
            <w:webHidden/>
          </w:rPr>
          <w:instrText xml:space="preserve"> PAGEREF _Toc212628401 \h </w:instrText>
        </w:r>
        <w:r w:rsidRPr="00631C35">
          <w:rPr>
            <w:noProof/>
            <w:webHidden/>
          </w:rPr>
        </w:r>
        <w:r w:rsidRPr="00631C35">
          <w:rPr>
            <w:noProof/>
            <w:webHidden/>
          </w:rPr>
          <w:fldChar w:fldCharType="separate"/>
        </w:r>
        <w:r w:rsidR="00200075">
          <w:rPr>
            <w:noProof/>
            <w:webHidden/>
          </w:rPr>
          <w:t>61</w:t>
        </w:r>
        <w:r w:rsidRPr="00631C35">
          <w:rPr>
            <w:noProof/>
            <w:webHidden/>
          </w:rPr>
          <w:fldChar w:fldCharType="end"/>
        </w:r>
      </w:hyperlink>
    </w:p>
    <w:p w14:paraId="27DF5D74" w14:textId="58639722" w:rsidR="00613E65" w:rsidRPr="00A226AE" w:rsidRDefault="00AF2292" w:rsidP="00A23819">
      <w:pPr>
        <w:pStyle w:val="NormalText"/>
        <w:spacing w:before="120"/>
        <w:jc w:val="left"/>
        <w:rPr>
          <w:rFonts w:ascii="Arial" w:hAnsi="Arial" w:cs="Arial"/>
          <w:lang w:val="de-AT"/>
        </w:rPr>
      </w:pPr>
      <w:r w:rsidRPr="00A226AE">
        <w:rPr>
          <w:rFonts w:ascii="Arial" w:hAnsi="Arial" w:cs="Arial"/>
          <w:sz w:val="22"/>
          <w:lang w:val="de-AT"/>
        </w:rPr>
        <w:fldChar w:fldCharType="end"/>
      </w:r>
    </w:p>
    <w:p w14:paraId="27DF5D75" w14:textId="77777777" w:rsidR="00C20F43" w:rsidRPr="00A226AE" w:rsidRDefault="00C20F43" w:rsidP="00A23819">
      <w:pPr>
        <w:pStyle w:val="Formatvorlageberschrift1"/>
        <w:spacing w:before="240" w:after="100"/>
        <w:rPr>
          <w:rFonts w:ascii="Arial" w:hAnsi="Arial" w:cs="Arial"/>
        </w:rPr>
        <w:sectPr w:rsidR="00C20F43" w:rsidRPr="00A226AE" w:rsidSect="007637FC">
          <w:pgSz w:w="11907" w:h="16840" w:code="9"/>
          <w:pgMar w:top="1418" w:right="1276" w:bottom="851" w:left="1276" w:header="851" w:footer="425" w:gutter="0"/>
          <w:cols w:space="708"/>
          <w:docGrid w:linePitch="360"/>
        </w:sectPr>
      </w:pPr>
    </w:p>
    <w:p w14:paraId="27DF5D76" w14:textId="77777777" w:rsidR="001152C0" w:rsidRPr="00A226AE" w:rsidRDefault="008A7D34" w:rsidP="006F6F04">
      <w:pPr>
        <w:pStyle w:val="Formatvorlageberschrift1"/>
        <w:spacing w:after="0"/>
        <w:rPr>
          <w:rFonts w:ascii="Arial" w:hAnsi="Arial" w:cs="Arial"/>
        </w:rPr>
      </w:pPr>
      <w:bookmarkStart w:id="6" w:name="_Toc212628344"/>
      <w:r w:rsidRPr="00A226AE">
        <w:rPr>
          <w:rFonts w:ascii="Arial" w:hAnsi="Arial" w:cs="Arial"/>
        </w:rPr>
        <w:lastRenderedPageBreak/>
        <w:t>Grundlagen</w:t>
      </w:r>
      <w:bookmarkEnd w:id="6"/>
    </w:p>
    <w:p w14:paraId="27DF5D77" w14:textId="77777777" w:rsidR="0053394B" w:rsidRPr="00A226AE" w:rsidRDefault="00B4666C" w:rsidP="006F6F04">
      <w:pPr>
        <w:pStyle w:val="berschrift2"/>
        <w:spacing w:before="0" w:after="0"/>
        <w:rPr>
          <w:rFonts w:ascii="Arial" w:hAnsi="Arial" w:cs="Arial"/>
        </w:rPr>
      </w:pPr>
      <w:bookmarkStart w:id="7" w:name="_Toc212628345"/>
      <w:bookmarkEnd w:id="3"/>
      <w:bookmarkEnd w:id="4"/>
      <w:bookmarkEnd w:id="5"/>
      <w:r w:rsidRPr="00A226AE">
        <w:rPr>
          <w:rFonts w:ascii="Arial" w:hAnsi="Arial" w:cs="Arial"/>
        </w:rPr>
        <w:t>Geltungsbereich</w:t>
      </w:r>
      <w:bookmarkEnd w:id="7"/>
    </w:p>
    <w:p w14:paraId="27DF5D78" w14:textId="21767F56" w:rsidR="00F95635" w:rsidRPr="00A226AE" w:rsidRDefault="00E279C7"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 xml:space="preserve">Die </w:t>
      </w:r>
      <w:r w:rsidR="00F95635" w:rsidRPr="00A226AE">
        <w:rPr>
          <w:rFonts w:ascii="Arial" w:hAnsi="Arial" w:cs="Arial"/>
          <w:sz w:val="22"/>
          <w:szCs w:val="22"/>
          <w:lang w:val="de-AT"/>
        </w:rPr>
        <w:t>Bestimmungen diese</w:t>
      </w:r>
      <w:r w:rsidR="006E39A2" w:rsidRPr="00A226AE">
        <w:rPr>
          <w:rFonts w:ascii="Arial" w:hAnsi="Arial" w:cs="Arial"/>
          <w:sz w:val="22"/>
          <w:szCs w:val="22"/>
          <w:lang w:val="de-AT"/>
        </w:rPr>
        <w:t>r</w:t>
      </w:r>
      <w:r w:rsidR="007744F1" w:rsidRPr="00A226AE">
        <w:rPr>
          <w:rFonts w:ascii="Arial" w:hAnsi="Arial" w:cs="Arial"/>
          <w:sz w:val="22"/>
          <w:szCs w:val="22"/>
          <w:lang w:val="de-AT"/>
        </w:rPr>
        <w:t xml:space="preserve"> R</w:t>
      </w:r>
      <w:r w:rsidR="006E39A2" w:rsidRPr="00A226AE">
        <w:rPr>
          <w:rFonts w:ascii="Arial" w:hAnsi="Arial" w:cs="Arial"/>
          <w:sz w:val="22"/>
          <w:szCs w:val="22"/>
          <w:lang w:val="de-AT"/>
        </w:rPr>
        <w:t>ichtlinie</w:t>
      </w:r>
      <w:r w:rsidR="007744F1" w:rsidRPr="00A226AE">
        <w:rPr>
          <w:rFonts w:ascii="Arial" w:hAnsi="Arial" w:cs="Arial"/>
          <w:sz w:val="22"/>
          <w:szCs w:val="22"/>
          <w:lang w:val="de-AT"/>
        </w:rPr>
        <w:t xml:space="preserve"> </w:t>
      </w:r>
      <w:r w:rsidR="00F95635" w:rsidRPr="00A226AE">
        <w:rPr>
          <w:rFonts w:ascii="Arial" w:hAnsi="Arial" w:cs="Arial"/>
          <w:sz w:val="22"/>
          <w:szCs w:val="22"/>
          <w:lang w:val="de-AT"/>
        </w:rPr>
        <w:t xml:space="preserve">richten sich an </w:t>
      </w:r>
      <w:r w:rsidR="007744F1" w:rsidRPr="00A226AE">
        <w:rPr>
          <w:rFonts w:ascii="Arial" w:hAnsi="Arial" w:cs="Arial"/>
          <w:sz w:val="22"/>
          <w:szCs w:val="22"/>
          <w:lang w:val="de-AT"/>
        </w:rPr>
        <w:t>Mitarbeiter</w:t>
      </w:r>
      <w:r w:rsidR="00B4666C" w:rsidRPr="00A226AE">
        <w:rPr>
          <w:rFonts w:ascii="Arial" w:hAnsi="Arial" w:cs="Arial"/>
          <w:sz w:val="22"/>
          <w:szCs w:val="22"/>
          <w:lang w:val="de-AT"/>
        </w:rPr>
        <w:t xml:space="preserve"> mit besonderer Eignungsanforderung</w:t>
      </w:r>
      <w:r w:rsidR="007744F1" w:rsidRPr="00A226AE">
        <w:rPr>
          <w:rFonts w:ascii="Arial" w:hAnsi="Arial" w:cs="Arial"/>
          <w:sz w:val="22"/>
          <w:szCs w:val="22"/>
          <w:lang w:val="de-AT"/>
        </w:rPr>
        <w:t xml:space="preserve"> </w:t>
      </w:r>
      <w:r w:rsidR="007E56E5" w:rsidRPr="00A226AE">
        <w:rPr>
          <w:rFonts w:ascii="Arial" w:hAnsi="Arial" w:cs="Arial"/>
          <w:sz w:val="22"/>
          <w:szCs w:val="22"/>
          <w:lang w:val="de-AT"/>
        </w:rPr>
        <w:t xml:space="preserve">und regeln </w:t>
      </w:r>
      <w:r w:rsidR="00F95635" w:rsidRPr="00A226AE">
        <w:rPr>
          <w:rFonts w:ascii="Arial" w:hAnsi="Arial" w:cs="Arial"/>
          <w:sz w:val="22"/>
          <w:szCs w:val="22"/>
          <w:lang w:val="de-AT"/>
        </w:rPr>
        <w:t xml:space="preserve">alle Aspekte der gesundheitlichen Eignung. </w:t>
      </w:r>
    </w:p>
    <w:p w14:paraId="493F54C0" w14:textId="77777777" w:rsidR="004E63D0" w:rsidRPr="00A226AE" w:rsidRDefault="004E63D0" w:rsidP="006F6F04">
      <w:pPr>
        <w:pStyle w:val="NormalText"/>
        <w:spacing w:after="0"/>
        <w:jc w:val="left"/>
        <w:rPr>
          <w:rFonts w:ascii="Arial" w:hAnsi="Arial" w:cs="Arial"/>
          <w:sz w:val="22"/>
          <w:szCs w:val="22"/>
          <w:lang w:val="de-AT"/>
        </w:rPr>
      </w:pPr>
    </w:p>
    <w:p w14:paraId="27DF5D79" w14:textId="2A33A55B"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 xml:space="preserve">Als </w:t>
      </w:r>
      <w:r w:rsidR="006646DC" w:rsidRPr="00A226AE">
        <w:rPr>
          <w:rFonts w:ascii="Arial" w:hAnsi="Arial" w:cs="Arial"/>
          <w:sz w:val="22"/>
          <w:szCs w:val="22"/>
          <w:lang w:val="de-AT"/>
        </w:rPr>
        <w:t>Mitarbeiter</w:t>
      </w:r>
      <w:r w:rsidRPr="00A226AE">
        <w:rPr>
          <w:rFonts w:ascii="Arial" w:hAnsi="Arial" w:cs="Arial"/>
          <w:sz w:val="22"/>
          <w:szCs w:val="22"/>
          <w:lang w:val="de-AT"/>
        </w:rPr>
        <w:t xml:space="preserve"> mit besonderer Eignungsanforderung werden jene Mitarbeiter bezeichnet, deren Tätigkeiten unmittelbare Auswirkungen auf die Sicherheit des Eisenbahnbetriebs haben oder deren Tätigkeiten (werden vom Arbeitgeber </w:t>
      </w:r>
      <w:r w:rsidR="00942CFB" w:rsidRPr="00A226AE">
        <w:rPr>
          <w:rFonts w:ascii="Arial" w:hAnsi="Arial" w:cs="Arial"/>
          <w:sz w:val="22"/>
          <w:szCs w:val="22"/>
          <w:lang w:val="de-AT"/>
        </w:rPr>
        <w:t xml:space="preserve">im Anhang 4 </w:t>
      </w:r>
      <w:r w:rsidRPr="00A226AE">
        <w:rPr>
          <w:rFonts w:ascii="Arial" w:hAnsi="Arial" w:cs="Arial"/>
          <w:sz w:val="22"/>
          <w:szCs w:val="22"/>
          <w:lang w:val="de-AT"/>
        </w:rPr>
        <w:t>definiert) eine gesundheitliche Eignung voraussetzen. Diese Tätigkeiten werden im Weiteren als Tätigkeiten mit besonderer Eignungsanforderung bezeichnet.</w:t>
      </w:r>
    </w:p>
    <w:p w14:paraId="04CF37E5" w14:textId="77777777" w:rsidR="004E63D0" w:rsidRPr="00A226AE" w:rsidRDefault="004E63D0" w:rsidP="006F6F04">
      <w:pPr>
        <w:pStyle w:val="NormalText"/>
        <w:spacing w:after="0"/>
        <w:jc w:val="left"/>
        <w:rPr>
          <w:rFonts w:ascii="Arial" w:hAnsi="Arial" w:cs="Arial"/>
          <w:sz w:val="22"/>
          <w:szCs w:val="22"/>
          <w:lang w:val="de-AT"/>
        </w:rPr>
      </w:pPr>
    </w:p>
    <w:p w14:paraId="27DF5D7A" w14:textId="77777777" w:rsidR="00B4666C" w:rsidRPr="00A226AE" w:rsidRDefault="00B4666C" w:rsidP="006F6F04">
      <w:pPr>
        <w:pStyle w:val="berschrift2"/>
        <w:spacing w:before="0" w:after="0"/>
        <w:rPr>
          <w:rFonts w:ascii="Arial" w:hAnsi="Arial" w:cs="Arial"/>
        </w:rPr>
      </w:pPr>
      <w:bookmarkStart w:id="8" w:name="_Toc212628346"/>
      <w:r w:rsidRPr="00A226AE">
        <w:rPr>
          <w:rFonts w:ascii="Arial" w:hAnsi="Arial" w:cs="Arial"/>
        </w:rPr>
        <w:t>Zielsetzung</w:t>
      </w:r>
      <w:bookmarkEnd w:id="8"/>
    </w:p>
    <w:p w14:paraId="27DF5D7B"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Als gesundheitliche Eignung wird die medizinische und / oder psychologische Eignung verstanden.</w:t>
      </w:r>
    </w:p>
    <w:p w14:paraId="54C11699" w14:textId="77777777" w:rsidR="004E63D0" w:rsidRPr="00A226AE" w:rsidRDefault="004E63D0" w:rsidP="006F6F04">
      <w:pPr>
        <w:pStyle w:val="NormalText"/>
        <w:spacing w:after="0"/>
        <w:jc w:val="left"/>
        <w:rPr>
          <w:rFonts w:ascii="Arial" w:hAnsi="Arial" w:cs="Arial"/>
          <w:sz w:val="22"/>
          <w:szCs w:val="22"/>
          <w:lang w:val="de-AT"/>
        </w:rPr>
      </w:pPr>
    </w:p>
    <w:p w14:paraId="27DF5D7C" w14:textId="13BF3155"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Die in diese</w:t>
      </w:r>
      <w:r w:rsidR="00715EAF" w:rsidRPr="00A226AE">
        <w:rPr>
          <w:rFonts w:ascii="Arial" w:hAnsi="Arial" w:cs="Arial"/>
          <w:sz w:val="22"/>
          <w:szCs w:val="22"/>
          <w:lang w:val="de-AT"/>
        </w:rPr>
        <w:t xml:space="preserve">r Richtlinie </w:t>
      </w:r>
      <w:r w:rsidRPr="00A226AE">
        <w:rPr>
          <w:rFonts w:ascii="Arial" w:hAnsi="Arial" w:cs="Arial"/>
          <w:sz w:val="22"/>
          <w:szCs w:val="22"/>
          <w:lang w:val="de-AT"/>
        </w:rPr>
        <w:t xml:space="preserve">festgelegten gesundheitlichen Eignungsanforderungen an die Mitarbeiter sollen die Sicherheit im Eisenbahnbetrieb gewährleisten. </w:t>
      </w:r>
      <w:r w:rsidR="00237443" w:rsidRPr="00A226AE">
        <w:rPr>
          <w:rFonts w:ascii="Arial" w:hAnsi="Arial" w:cs="Arial"/>
          <w:sz w:val="22"/>
          <w:szCs w:val="22"/>
          <w:lang w:val="de-AT"/>
        </w:rPr>
        <w:t xml:space="preserve">Es </w:t>
      </w:r>
      <w:r w:rsidR="003B2629" w:rsidRPr="00A226AE">
        <w:rPr>
          <w:rFonts w:ascii="Arial" w:hAnsi="Arial" w:cs="Arial"/>
          <w:sz w:val="22"/>
          <w:szCs w:val="22"/>
          <w:lang w:val="de-AT"/>
        </w:rPr>
        <w:t>wird</w:t>
      </w:r>
      <w:r w:rsidRPr="00A226AE">
        <w:rPr>
          <w:rFonts w:ascii="Arial" w:hAnsi="Arial" w:cs="Arial"/>
          <w:sz w:val="22"/>
          <w:szCs w:val="22"/>
          <w:lang w:val="de-AT"/>
        </w:rPr>
        <w:t xml:space="preserve"> sichergestellt, dass der Mitarbeiter die an ihn gestellten Anforderungen psychisch und physisch erfüllen kann.</w:t>
      </w:r>
    </w:p>
    <w:p w14:paraId="044622DF" w14:textId="77777777" w:rsidR="004E63D0" w:rsidRPr="00A226AE" w:rsidRDefault="004E63D0" w:rsidP="006F6F04">
      <w:pPr>
        <w:pStyle w:val="NormalText"/>
        <w:spacing w:after="0"/>
        <w:jc w:val="left"/>
        <w:rPr>
          <w:rFonts w:ascii="Arial" w:hAnsi="Arial" w:cs="Arial"/>
          <w:sz w:val="22"/>
          <w:szCs w:val="22"/>
          <w:lang w:val="de-AT"/>
        </w:rPr>
      </w:pPr>
    </w:p>
    <w:p w14:paraId="27DF5D7D" w14:textId="77777777" w:rsidR="00B4666C" w:rsidRPr="00A226AE" w:rsidRDefault="00A0432B"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Anhang</w:t>
      </w:r>
      <w:r w:rsidR="004E209D" w:rsidRPr="00A226AE">
        <w:rPr>
          <w:rFonts w:ascii="Arial" w:hAnsi="Arial" w:cs="Arial"/>
          <w:sz w:val="22"/>
          <w:szCs w:val="22"/>
          <w:lang w:val="de-AT"/>
        </w:rPr>
        <w:t> </w:t>
      </w:r>
      <w:r w:rsidRPr="00A226AE">
        <w:rPr>
          <w:rFonts w:ascii="Arial" w:hAnsi="Arial" w:cs="Arial"/>
          <w:sz w:val="22"/>
          <w:szCs w:val="22"/>
          <w:lang w:val="de-AT"/>
        </w:rPr>
        <w:t>E (</w:t>
      </w:r>
      <w:r w:rsidR="00BB702D" w:rsidRPr="00A226AE">
        <w:rPr>
          <w:rFonts w:ascii="Arial" w:hAnsi="Arial" w:cs="Arial"/>
          <w:sz w:val="22"/>
          <w:szCs w:val="22"/>
          <w:lang w:val="de-AT"/>
        </w:rPr>
        <w:t>Liste der Mustertätigkeiten</w:t>
      </w:r>
      <w:r w:rsidRPr="00A226AE">
        <w:rPr>
          <w:rFonts w:ascii="Arial" w:hAnsi="Arial" w:cs="Arial"/>
          <w:sz w:val="22"/>
          <w:szCs w:val="22"/>
          <w:lang w:val="de-AT"/>
        </w:rPr>
        <w:t>)</w:t>
      </w:r>
      <w:r w:rsidR="00B4666C" w:rsidRPr="00A226AE">
        <w:rPr>
          <w:rFonts w:ascii="Arial" w:hAnsi="Arial" w:cs="Arial"/>
          <w:sz w:val="22"/>
          <w:szCs w:val="22"/>
          <w:lang w:val="de-AT"/>
        </w:rPr>
        <w:t xml:space="preserve"> des vorliegenden Dokuments gibt einen Überblick über die unterschiedlichen Eignungsanforderungen und beschreibt, für welche Tätigkeiten eine besondere Eignung notwendig ist. Die zugehörigen </w:t>
      </w:r>
      <w:r w:rsidR="00EC244A" w:rsidRPr="00A226AE">
        <w:rPr>
          <w:rFonts w:ascii="Arial" w:hAnsi="Arial" w:cs="Arial"/>
          <w:sz w:val="22"/>
          <w:szCs w:val="22"/>
          <w:lang w:val="de-AT"/>
        </w:rPr>
        <w:t xml:space="preserve">gesundheitlichen </w:t>
      </w:r>
      <w:r w:rsidR="00B4666C" w:rsidRPr="00A226AE">
        <w:rPr>
          <w:rFonts w:ascii="Arial" w:hAnsi="Arial" w:cs="Arial"/>
          <w:sz w:val="22"/>
          <w:szCs w:val="22"/>
          <w:lang w:val="de-AT"/>
        </w:rPr>
        <w:t xml:space="preserve">Kriterien für die Eignungsuntersuchung befinden sich </w:t>
      </w:r>
      <w:r w:rsidR="003B2629" w:rsidRPr="00A226AE">
        <w:rPr>
          <w:rFonts w:ascii="Arial" w:hAnsi="Arial" w:cs="Arial"/>
          <w:sz w:val="22"/>
          <w:szCs w:val="22"/>
          <w:lang w:val="de-AT"/>
        </w:rPr>
        <w:t>in Anhang</w:t>
      </w:r>
      <w:r w:rsidR="00D6611C" w:rsidRPr="00A226AE">
        <w:rPr>
          <w:rFonts w:ascii="Arial" w:hAnsi="Arial" w:cs="Arial"/>
          <w:sz w:val="22"/>
          <w:szCs w:val="22"/>
          <w:lang w:val="de-AT"/>
        </w:rPr>
        <w:t> </w:t>
      </w:r>
      <w:r w:rsidR="003B2629" w:rsidRPr="00A226AE">
        <w:rPr>
          <w:rFonts w:ascii="Arial" w:hAnsi="Arial" w:cs="Arial"/>
          <w:sz w:val="22"/>
          <w:szCs w:val="22"/>
          <w:lang w:val="de-AT"/>
        </w:rPr>
        <w:t>B (Kurzfassung Medizinische Kriterien) und Anhang</w:t>
      </w:r>
      <w:r w:rsidR="004E209D" w:rsidRPr="00A226AE">
        <w:rPr>
          <w:rFonts w:ascii="Arial" w:hAnsi="Arial" w:cs="Arial"/>
          <w:sz w:val="22"/>
          <w:szCs w:val="22"/>
          <w:lang w:val="de-AT"/>
        </w:rPr>
        <w:t> </w:t>
      </w:r>
      <w:r w:rsidR="003B2629" w:rsidRPr="00A226AE">
        <w:rPr>
          <w:rFonts w:ascii="Arial" w:hAnsi="Arial" w:cs="Arial"/>
          <w:sz w:val="22"/>
          <w:szCs w:val="22"/>
          <w:lang w:val="de-AT"/>
        </w:rPr>
        <w:t>C (Medizinische Detailkriterien)</w:t>
      </w:r>
      <w:r w:rsidR="00A75EE4" w:rsidRPr="00A226AE">
        <w:rPr>
          <w:rFonts w:ascii="Arial" w:hAnsi="Arial" w:cs="Arial"/>
          <w:sz w:val="22"/>
          <w:szCs w:val="22"/>
          <w:lang w:val="de-AT"/>
        </w:rPr>
        <w:t xml:space="preserve"> sowie in Anhang</w:t>
      </w:r>
      <w:r w:rsidR="004E209D" w:rsidRPr="00A226AE">
        <w:rPr>
          <w:rFonts w:ascii="Arial" w:hAnsi="Arial" w:cs="Arial"/>
          <w:sz w:val="22"/>
          <w:szCs w:val="22"/>
          <w:lang w:val="de-AT"/>
        </w:rPr>
        <w:t> </w:t>
      </w:r>
      <w:r w:rsidR="00A75EE4" w:rsidRPr="00A226AE">
        <w:rPr>
          <w:rFonts w:ascii="Arial" w:hAnsi="Arial" w:cs="Arial"/>
          <w:sz w:val="22"/>
          <w:szCs w:val="22"/>
          <w:lang w:val="de-AT"/>
        </w:rPr>
        <w:t>D (P</w:t>
      </w:r>
      <w:r w:rsidR="00B4666C" w:rsidRPr="00A226AE">
        <w:rPr>
          <w:rFonts w:ascii="Arial" w:hAnsi="Arial" w:cs="Arial"/>
          <w:sz w:val="22"/>
          <w:szCs w:val="22"/>
          <w:lang w:val="de-AT"/>
        </w:rPr>
        <w:t>sychologi</w:t>
      </w:r>
      <w:r w:rsidR="00A75EE4" w:rsidRPr="00A226AE">
        <w:rPr>
          <w:rFonts w:ascii="Arial" w:hAnsi="Arial" w:cs="Arial"/>
          <w:sz w:val="22"/>
          <w:szCs w:val="22"/>
          <w:lang w:val="de-AT"/>
        </w:rPr>
        <w:t>sche</w:t>
      </w:r>
      <w:r w:rsidR="00B4666C" w:rsidRPr="00A226AE">
        <w:rPr>
          <w:rFonts w:ascii="Arial" w:hAnsi="Arial" w:cs="Arial"/>
          <w:sz w:val="22"/>
          <w:szCs w:val="22"/>
          <w:lang w:val="de-AT"/>
        </w:rPr>
        <w:t xml:space="preserve"> Kriterien</w:t>
      </w:r>
      <w:r w:rsidR="00A75EE4" w:rsidRPr="00A226AE">
        <w:rPr>
          <w:rFonts w:ascii="Arial" w:hAnsi="Arial" w:cs="Arial"/>
          <w:sz w:val="22"/>
          <w:szCs w:val="22"/>
          <w:lang w:val="de-AT"/>
        </w:rPr>
        <w:t>).</w:t>
      </w:r>
    </w:p>
    <w:p w14:paraId="408A9B85" w14:textId="77777777" w:rsidR="004E63D0" w:rsidRPr="00A226AE" w:rsidRDefault="004E63D0" w:rsidP="006F6F04">
      <w:pPr>
        <w:pStyle w:val="NormalText"/>
        <w:spacing w:after="0"/>
        <w:jc w:val="left"/>
        <w:rPr>
          <w:rFonts w:ascii="Arial" w:hAnsi="Arial" w:cs="Arial"/>
          <w:sz w:val="22"/>
          <w:szCs w:val="22"/>
          <w:lang w:val="de-AT"/>
        </w:rPr>
      </w:pPr>
    </w:p>
    <w:p w14:paraId="27DF5D7E" w14:textId="77777777" w:rsidR="00B4666C" w:rsidRPr="00A226AE" w:rsidRDefault="00B4666C" w:rsidP="006F6F04">
      <w:pPr>
        <w:pStyle w:val="berschrift2"/>
        <w:spacing w:before="0" w:after="0"/>
        <w:rPr>
          <w:rFonts w:ascii="Arial" w:hAnsi="Arial" w:cs="Arial"/>
        </w:rPr>
      </w:pPr>
      <w:bookmarkStart w:id="9" w:name="_Toc212628347"/>
      <w:r w:rsidRPr="00A226AE">
        <w:rPr>
          <w:rFonts w:ascii="Arial" w:hAnsi="Arial" w:cs="Arial"/>
        </w:rPr>
        <w:t>Durchführende Experten</w:t>
      </w:r>
      <w:bookmarkEnd w:id="9"/>
    </w:p>
    <w:p w14:paraId="27DF5D7F"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 xml:space="preserve">Mit der Durchführung der medizinischen Eignungsuntersuchungen können nur </w:t>
      </w:r>
      <w:r w:rsidR="00EF4C63" w:rsidRPr="00A226AE">
        <w:rPr>
          <w:rFonts w:ascii="Arial" w:hAnsi="Arial" w:cs="Arial"/>
          <w:sz w:val="22"/>
          <w:szCs w:val="22"/>
          <w:lang w:val="de-AT"/>
        </w:rPr>
        <w:t xml:space="preserve">Ärzte </w:t>
      </w:r>
      <w:r w:rsidRPr="00A226AE">
        <w:rPr>
          <w:rFonts w:ascii="Arial" w:hAnsi="Arial" w:cs="Arial"/>
          <w:sz w:val="22"/>
          <w:szCs w:val="22"/>
          <w:lang w:val="de-AT"/>
        </w:rPr>
        <w:t xml:space="preserve">beauftragt werden, welche die in Punkt </w:t>
      </w:r>
      <w:r w:rsidR="000A5AD6" w:rsidRPr="00A226AE">
        <w:rPr>
          <w:rFonts w:ascii="Arial" w:hAnsi="Arial" w:cs="Arial"/>
          <w:sz w:val="22"/>
          <w:szCs w:val="22"/>
          <w:lang w:val="de-AT"/>
        </w:rPr>
        <w:t>7</w:t>
      </w:r>
      <w:r w:rsidRPr="00A226AE">
        <w:rPr>
          <w:rFonts w:ascii="Arial" w:hAnsi="Arial" w:cs="Arial"/>
          <w:sz w:val="22"/>
          <w:szCs w:val="22"/>
          <w:lang w:val="de-AT"/>
        </w:rPr>
        <w:t xml:space="preserve"> festgehaltenen Voraussetzungen nachweislich erfüllen.</w:t>
      </w:r>
    </w:p>
    <w:p w14:paraId="27DF5D80" w14:textId="77777777" w:rsidR="00E37D17"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Mit der Durchführung der psychologischen Eignungsuntersuchungen können nur Psychologen beauftra</w:t>
      </w:r>
      <w:r w:rsidR="00294944" w:rsidRPr="00A226AE">
        <w:rPr>
          <w:rFonts w:ascii="Arial" w:hAnsi="Arial" w:cs="Arial"/>
          <w:sz w:val="22"/>
          <w:szCs w:val="22"/>
          <w:lang w:val="de-AT"/>
        </w:rPr>
        <w:t xml:space="preserve">gt werden, welche die in Punkt </w:t>
      </w:r>
      <w:r w:rsidR="000A5AD6" w:rsidRPr="00A226AE">
        <w:rPr>
          <w:rFonts w:ascii="Arial" w:hAnsi="Arial" w:cs="Arial"/>
          <w:sz w:val="22"/>
          <w:szCs w:val="22"/>
          <w:lang w:val="de-AT"/>
        </w:rPr>
        <w:t>8</w:t>
      </w:r>
      <w:r w:rsidRPr="00A226AE">
        <w:rPr>
          <w:rFonts w:ascii="Arial" w:hAnsi="Arial" w:cs="Arial"/>
          <w:sz w:val="22"/>
          <w:szCs w:val="22"/>
          <w:lang w:val="de-AT"/>
        </w:rPr>
        <w:t xml:space="preserve"> festgehaltenen Voraussetzungen nachweislich erfüllen.</w:t>
      </w:r>
    </w:p>
    <w:p w14:paraId="0ED0C7C9" w14:textId="77777777" w:rsidR="004E63D0" w:rsidRPr="00A226AE" w:rsidRDefault="004E63D0" w:rsidP="006F6F04">
      <w:pPr>
        <w:pStyle w:val="NormalText"/>
        <w:spacing w:after="0"/>
        <w:jc w:val="left"/>
        <w:rPr>
          <w:rFonts w:ascii="Arial" w:hAnsi="Arial" w:cs="Arial"/>
          <w:sz w:val="22"/>
          <w:szCs w:val="22"/>
          <w:lang w:val="de-AT"/>
        </w:rPr>
      </w:pPr>
    </w:p>
    <w:p w14:paraId="27DF5D81" w14:textId="77777777" w:rsidR="00B4666C" w:rsidRPr="00A226AE" w:rsidRDefault="00B4666C" w:rsidP="006F6F04">
      <w:pPr>
        <w:pStyle w:val="berschrift2"/>
        <w:spacing w:before="0" w:after="0"/>
        <w:rPr>
          <w:rFonts w:ascii="Arial" w:hAnsi="Arial" w:cs="Arial"/>
        </w:rPr>
      </w:pPr>
      <w:bookmarkStart w:id="10" w:name="_Toc212628348"/>
      <w:r w:rsidRPr="00A226AE">
        <w:rPr>
          <w:rFonts w:ascii="Arial" w:hAnsi="Arial" w:cs="Arial"/>
        </w:rPr>
        <w:t>Rechte und Pflichten von Arbeitgeber und Arbeitnehmer</w:t>
      </w:r>
      <w:bookmarkEnd w:id="10"/>
    </w:p>
    <w:p w14:paraId="27DF5D82"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 xml:space="preserve">Der Mitarbeiter ist im Rahmen der Eignungsbeurteilung </w:t>
      </w:r>
      <w:r w:rsidR="003B2629" w:rsidRPr="00A226AE">
        <w:rPr>
          <w:rFonts w:ascii="Arial" w:hAnsi="Arial" w:cs="Arial"/>
          <w:sz w:val="22"/>
          <w:szCs w:val="22"/>
          <w:lang w:val="de-AT"/>
        </w:rPr>
        <w:t xml:space="preserve">zur Mitwirkung </w:t>
      </w:r>
      <w:r w:rsidRPr="00A226AE">
        <w:rPr>
          <w:rFonts w:ascii="Arial" w:hAnsi="Arial" w:cs="Arial"/>
          <w:sz w:val="22"/>
          <w:szCs w:val="22"/>
          <w:lang w:val="de-AT"/>
        </w:rPr>
        <w:t>verpflichtet. Sollte der Mitarbeiter dieser Verpflichtung nicht in ausreichendem Maße nachkommen und der Arzt (oder Psychologe) dadurch nicht alle eignungsrelevanten Informationen erhalten, führt dies zu einer „Nicht-Eignung“ des Mitarbeiters.</w:t>
      </w:r>
    </w:p>
    <w:p w14:paraId="079303BA" w14:textId="77777777" w:rsidR="004E63D0" w:rsidRPr="00A226AE" w:rsidRDefault="004E63D0" w:rsidP="006F6F04">
      <w:pPr>
        <w:pStyle w:val="NormalText"/>
        <w:spacing w:after="0"/>
        <w:jc w:val="left"/>
        <w:rPr>
          <w:rFonts w:ascii="Arial" w:hAnsi="Arial" w:cs="Arial"/>
          <w:sz w:val="22"/>
          <w:szCs w:val="22"/>
          <w:lang w:val="de-AT"/>
        </w:rPr>
      </w:pPr>
    </w:p>
    <w:p w14:paraId="27DF5D83"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Als Basis für die Meldepflichten des Arbeitnehmers dienen Gesetze, die anzuwendende kollektivvertragliche Regelung sowie die Regelungen dieser Richtlinie. Der Arbeitnehmer ist verpflichtet, dem Arbeitgeber bei Fehlen der für die sachgemäße Ausübung des Berufes notwendigen Voraussetzungen diesen Umstand unmittelbar nach Bekanntwerden zu melden. Beispielhafte Gründe sind physische oder psychische Beeinträchtigung</w:t>
      </w:r>
      <w:r w:rsidR="00661B4C" w:rsidRPr="00A226AE">
        <w:rPr>
          <w:rFonts w:ascii="Arial" w:hAnsi="Arial" w:cs="Arial"/>
          <w:sz w:val="22"/>
          <w:szCs w:val="22"/>
          <w:lang w:val="de-AT"/>
        </w:rPr>
        <w:t xml:space="preserve"> oder</w:t>
      </w:r>
      <w:r w:rsidRPr="00A226AE">
        <w:rPr>
          <w:rFonts w:ascii="Arial" w:hAnsi="Arial" w:cs="Arial"/>
          <w:sz w:val="22"/>
          <w:szCs w:val="22"/>
          <w:lang w:val="de-AT"/>
        </w:rPr>
        <w:t xml:space="preserve"> Krankheit</w:t>
      </w:r>
      <w:r w:rsidR="00661B4C" w:rsidRPr="00A226AE">
        <w:rPr>
          <w:rFonts w:ascii="Arial" w:hAnsi="Arial" w:cs="Arial"/>
          <w:sz w:val="22"/>
          <w:szCs w:val="22"/>
          <w:lang w:val="de-AT"/>
        </w:rPr>
        <w:t>.</w:t>
      </w:r>
    </w:p>
    <w:p w14:paraId="189E9240" w14:textId="77777777" w:rsidR="004E63D0" w:rsidRPr="00A226AE" w:rsidRDefault="004E63D0" w:rsidP="006F6F04">
      <w:pPr>
        <w:pStyle w:val="NormalText"/>
        <w:spacing w:after="0"/>
        <w:jc w:val="left"/>
        <w:rPr>
          <w:rFonts w:ascii="Arial" w:hAnsi="Arial" w:cs="Arial"/>
          <w:sz w:val="22"/>
          <w:szCs w:val="22"/>
          <w:lang w:val="de-AT"/>
        </w:rPr>
      </w:pPr>
    </w:p>
    <w:p w14:paraId="27DF5D84"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Der Arbeitnehmer unterliegt der Treuepflicht (§ 16 ABGB) und ist demzufolge dazu angewiesen, seinen Arbeitgeber über Einschränkungen seines Arbeitseinsatzes, aber auch über ärztliche Kontroll- oder Therapietermine rechtzeitig zu informieren, sofern sie für die Arbeitsausführung relevant sind.</w:t>
      </w:r>
    </w:p>
    <w:p w14:paraId="19484A0D" w14:textId="77777777" w:rsidR="004E63D0" w:rsidRPr="00A226AE" w:rsidRDefault="004E63D0" w:rsidP="006F6F04">
      <w:pPr>
        <w:pStyle w:val="NormalText"/>
        <w:spacing w:after="0"/>
        <w:jc w:val="left"/>
        <w:rPr>
          <w:rFonts w:ascii="Arial" w:hAnsi="Arial" w:cs="Arial"/>
          <w:sz w:val="22"/>
          <w:szCs w:val="22"/>
          <w:lang w:val="de-AT"/>
        </w:rPr>
      </w:pPr>
    </w:p>
    <w:p w14:paraId="27DF5D85" w14:textId="77777777" w:rsidR="00B4666C" w:rsidRPr="00A226AE" w:rsidRDefault="009B27D4"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Der Arbeitnehmer ist b</w:t>
      </w:r>
      <w:r w:rsidR="00B4666C" w:rsidRPr="00A226AE">
        <w:rPr>
          <w:rFonts w:ascii="Arial" w:hAnsi="Arial" w:cs="Arial"/>
          <w:sz w:val="22"/>
          <w:szCs w:val="22"/>
          <w:lang w:val="de-AT"/>
        </w:rPr>
        <w:t>ei Auftreten erster Anzeichen von physischen und</w:t>
      </w:r>
      <w:r w:rsidR="003B2629" w:rsidRPr="00A226AE">
        <w:rPr>
          <w:rFonts w:ascii="Arial" w:hAnsi="Arial" w:cs="Arial"/>
          <w:sz w:val="22"/>
          <w:szCs w:val="22"/>
          <w:lang w:val="de-AT"/>
        </w:rPr>
        <w:t> </w:t>
      </w:r>
      <w:r w:rsidR="00B4666C" w:rsidRPr="00A226AE">
        <w:rPr>
          <w:rFonts w:ascii="Arial" w:hAnsi="Arial" w:cs="Arial"/>
          <w:sz w:val="22"/>
          <w:szCs w:val="22"/>
          <w:lang w:val="de-AT"/>
        </w:rPr>
        <w:t>/</w:t>
      </w:r>
      <w:r w:rsidR="003B2629" w:rsidRPr="00A226AE">
        <w:rPr>
          <w:rFonts w:ascii="Arial" w:hAnsi="Arial" w:cs="Arial"/>
          <w:sz w:val="22"/>
          <w:szCs w:val="22"/>
          <w:lang w:val="de-AT"/>
        </w:rPr>
        <w:t> </w:t>
      </w:r>
      <w:r w:rsidR="00B4666C" w:rsidRPr="00A226AE">
        <w:rPr>
          <w:rFonts w:ascii="Arial" w:hAnsi="Arial" w:cs="Arial"/>
          <w:sz w:val="22"/>
          <w:szCs w:val="22"/>
          <w:lang w:val="de-AT"/>
        </w:rPr>
        <w:t xml:space="preserve">oder psychischen Funktionsstörungen verpflichtet, sicherheitskritische Aufgaben umgehend einzustellen und dem Arbeitgeber </w:t>
      </w:r>
      <w:r w:rsidR="003B2629" w:rsidRPr="00A226AE">
        <w:rPr>
          <w:rFonts w:ascii="Arial" w:hAnsi="Arial" w:cs="Arial"/>
          <w:sz w:val="22"/>
          <w:szCs w:val="22"/>
          <w:lang w:val="de-AT"/>
        </w:rPr>
        <w:t xml:space="preserve">unverzüglich </w:t>
      </w:r>
      <w:r w:rsidR="00B4666C" w:rsidRPr="00A226AE">
        <w:rPr>
          <w:rFonts w:ascii="Arial" w:hAnsi="Arial" w:cs="Arial"/>
          <w:sz w:val="22"/>
          <w:szCs w:val="22"/>
          <w:lang w:val="de-AT"/>
        </w:rPr>
        <w:t>Meldung zu erstatten.</w:t>
      </w:r>
    </w:p>
    <w:p w14:paraId="0B0FD6F6" w14:textId="77777777" w:rsidR="004E63D0" w:rsidRPr="00A226AE" w:rsidRDefault="004E63D0" w:rsidP="006F6F04">
      <w:pPr>
        <w:pStyle w:val="NormalText"/>
        <w:spacing w:after="0"/>
        <w:jc w:val="left"/>
        <w:rPr>
          <w:rFonts w:ascii="Arial" w:hAnsi="Arial" w:cs="Arial"/>
          <w:sz w:val="22"/>
          <w:szCs w:val="22"/>
          <w:lang w:val="de-AT"/>
        </w:rPr>
      </w:pPr>
    </w:p>
    <w:p w14:paraId="27DF5D86"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Der Arbeitgeber ist verpflichtet, dem Arbeitnehmer</w:t>
      </w:r>
      <w:r w:rsidR="00CD6BA6" w:rsidRPr="00A226AE">
        <w:rPr>
          <w:rFonts w:ascii="Arial" w:hAnsi="Arial" w:cs="Arial"/>
          <w:sz w:val="22"/>
          <w:szCs w:val="22"/>
          <w:lang w:val="de-AT"/>
        </w:rPr>
        <w:t xml:space="preserve"> in ausreichendem Maße </w:t>
      </w:r>
      <w:r w:rsidRPr="00A226AE">
        <w:rPr>
          <w:rFonts w:ascii="Arial" w:hAnsi="Arial" w:cs="Arial"/>
          <w:sz w:val="22"/>
          <w:szCs w:val="22"/>
          <w:lang w:val="de-AT"/>
        </w:rPr>
        <w:t xml:space="preserve">anzuzeigen, worin die Voraussetzungen für die </w:t>
      </w:r>
      <w:r w:rsidR="00661B4C" w:rsidRPr="00A226AE">
        <w:rPr>
          <w:rFonts w:ascii="Arial" w:hAnsi="Arial" w:cs="Arial"/>
          <w:sz w:val="22"/>
          <w:szCs w:val="22"/>
          <w:lang w:val="de-AT"/>
        </w:rPr>
        <w:t xml:space="preserve">sichere </w:t>
      </w:r>
      <w:r w:rsidRPr="00A226AE">
        <w:rPr>
          <w:rFonts w:ascii="Arial" w:hAnsi="Arial" w:cs="Arial"/>
          <w:sz w:val="22"/>
          <w:szCs w:val="22"/>
          <w:lang w:val="de-AT"/>
        </w:rPr>
        <w:t xml:space="preserve">Ausübung </w:t>
      </w:r>
      <w:r w:rsidR="00661B4C" w:rsidRPr="00A226AE">
        <w:rPr>
          <w:rFonts w:ascii="Arial" w:hAnsi="Arial" w:cs="Arial"/>
          <w:sz w:val="22"/>
          <w:szCs w:val="22"/>
          <w:lang w:val="de-AT"/>
        </w:rPr>
        <w:t>der entsprechenden Tätigkeit</w:t>
      </w:r>
      <w:r w:rsidRPr="00A226AE">
        <w:rPr>
          <w:rFonts w:ascii="Arial" w:hAnsi="Arial" w:cs="Arial"/>
          <w:sz w:val="22"/>
          <w:szCs w:val="22"/>
          <w:lang w:val="de-AT"/>
        </w:rPr>
        <w:t xml:space="preserve"> liegen.</w:t>
      </w:r>
    </w:p>
    <w:p w14:paraId="27DF5D87" w14:textId="77777777" w:rsidR="008A7D34"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lastRenderedPageBreak/>
        <w:t xml:space="preserve">Im Zweifelsfall darüber, ob </w:t>
      </w:r>
      <w:r w:rsidR="003B2629" w:rsidRPr="00A226AE">
        <w:rPr>
          <w:rFonts w:ascii="Arial" w:hAnsi="Arial" w:cs="Arial"/>
          <w:sz w:val="22"/>
          <w:szCs w:val="22"/>
          <w:lang w:val="de-AT"/>
        </w:rPr>
        <w:t>eine</w:t>
      </w:r>
      <w:r w:rsidRPr="00A226AE">
        <w:rPr>
          <w:rFonts w:ascii="Arial" w:hAnsi="Arial" w:cs="Arial"/>
          <w:sz w:val="22"/>
          <w:szCs w:val="22"/>
          <w:lang w:val="de-AT"/>
        </w:rPr>
        <w:t xml:space="preserve"> Beeinträchtigung für die gesundheitliche Eignung maßgeblich ist, ist der Arbeitnehmer jedenfalls aufgefordert, de</w:t>
      </w:r>
      <w:r w:rsidR="00A0432B" w:rsidRPr="00A226AE">
        <w:rPr>
          <w:rFonts w:ascii="Arial" w:hAnsi="Arial" w:cs="Arial"/>
          <w:sz w:val="22"/>
          <w:szCs w:val="22"/>
          <w:lang w:val="de-AT"/>
        </w:rPr>
        <w:t>m</w:t>
      </w:r>
      <w:r w:rsidRPr="00A226AE">
        <w:rPr>
          <w:rFonts w:ascii="Arial" w:hAnsi="Arial" w:cs="Arial"/>
          <w:sz w:val="22"/>
          <w:szCs w:val="22"/>
          <w:lang w:val="de-AT"/>
        </w:rPr>
        <w:t xml:space="preserve"> Arbeitgeber </w:t>
      </w:r>
      <w:r w:rsidR="00A0432B" w:rsidRPr="00A226AE">
        <w:rPr>
          <w:rFonts w:ascii="Arial" w:hAnsi="Arial" w:cs="Arial"/>
          <w:sz w:val="22"/>
          <w:szCs w:val="22"/>
          <w:lang w:val="de-AT"/>
        </w:rPr>
        <w:t xml:space="preserve">Meldung </w:t>
      </w:r>
      <w:r w:rsidRPr="00A226AE">
        <w:rPr>
          <w:rFonts w:ascii="Arial" w:hAnsi="Arial" w:cs="Arial"/>
          <w:sz w:val="22"/>
          <w:szCs w:val="22"/>
          <w:lang w:val="de-AT"/>
        </w:rPr>
        <w:t xml:space="preserve">zu </w:t>
      </w:r>
      <w:r w:rsidR="00A0432B" w:rsidRPr="00A226AE">
        <w:rPr>
          <w:rFonts w:ascii="Arial" w:hAnsi="Arial" w:cs="Arial"/>
          <w:sz w:val="22"/>
          <w:szCs w:val="22"/>
          <w:lang w:val="de-AT"/>
        </w:rPr>
        <w:t>erstatten</w:t>
      </w:r>
      <w:r w:rsidRPr="00A226AE">
        <w:rPr>
          <w:rFonts w:ascii="Arial" w:hAnsi="Arial" w:cs="Arial"/>
          <w:sz w:val="22"/>
          <w:szCs w:val="22"/>
          <w:lang w:val="de-AT"/>
        </w:rPr>
        <w:t>.</w:t>
      </w:r>
    </w:p>
    <w:p w14:paraId="27DF5D88" w14:textId="77777777" w:rsidR="00A85A46" w:rsidRPr="00A226AE" w:rsidRDefault="00A85A46" w:rsidP="006F6F04">
      <w:pPr>
        <w:pStyle w:val="NormalText"/>
        <w:spacing w:after="0"/>
        <w:jc w:val="left"/>
        <w:rPr>
          <w:rFonts w:ascii="Arial" w:hAnsi="Arial" w:cs="Arial"/>
          <w:lang w:val="de-AT"/>
        </w:rPr>
      </w:pPr>
    </w:p>
    <w:p w14:paraId="27DF5D89" w14:textId="77777777" w:rsidR="00F2011F" w:rsidRPr="00A226AE" w:rsidRDefault="00B4666C" w:rsidP="006F6F04">
      <w:pPr>
        <w:pStyle w:val="Formatvorlageberschrift1"/>
        <w:spacing w:after="0"/>
        <w:rPr>
          <w:rFonts w:ascii="Arial" w:hAnsi="Arial" w:cs="Arial"/>
        </w:rPr>
      </w:pPr>
      <w:bookmarkStart w:id="11" w:name="_Toc212628349"/>
      <w:r w:rsidRPr="00A226AE">
        <w:rPr>
          <w:rFonts w:ascii="Arial" w:hAnsi="Arial" w:cs="Arial"/>
        </w:rPr>
        <w:t>Feststellung der Eignung</w:t>
      </w:r>
      <w:bookmarkEnd w:id="11"/>
    </w:p>
    <w:p w14:paraId="27DF5D8A" w14:textId="77777777" w:rsidR="004851D3" w:rsidRPr="00A226AE" w:rsidRDefault="00A0432B" w:rsidP="006F6F04">
      <w:pPr>
        <w:pStyle w:val="NormalText"/>
        <w:spacing w:after="0"/>
        <w:jc w:val="left"/>
        <w:rPr>
          <w:rFonts w:ascii="Arial" w:hAnsi="Arial" w:cs="Arial"/>
          <w:sz w:val="22"/>
          <w:szCs w:val="22"/>
          <w:lang w:val="de-AT"/>
        </w:rPr>
      </w:pPr>
      <w:r w:rsidRPr="00A226AE">
        <w:rPr>
          <w:rFonts w:ascii="Arial" w:hAnsi="Arial" w:cs="Arial"/>
          <w:sz w:val="22"/>
          <w:szCs w:val="22"/>
        </w:rPr>
        <w:t xml:space="preserve">Mitarbeiter </w:t>
      </w:r>
      <w:r w:rsidR="00A75EE4" w:rsidRPr="00A226AE">
        <w:rPr>
          <w:rFonts w:ascii="Arial" w:hAnsi="Arial" w:cs="Arial"/>
          <w:sz w:val="22"/>
          <w:szCs w:val="22"/>
          <w:lang w:val="de-AT"/>
        </w:rPr>
        <w:t>mit besonderer Eignungsanforderung</w:t>
      </w:r>
      <w:r w:rsidR="00A75EE4" w:rsidRPr="00A226AE">
        <w:rPr>
          <w:rFonts w:ascii="Arial" w:hAnsi="Arial" w:cs="Arial"/>
          <w:sz w:val="22"/>
          <w:szCs w:val="22"/>
        </w:rPr>
        <w:t xml:space="preserve"> </w:t>
      </w:r>
      <w:r w:rsidRPr="00A226AE">
        <w:rPr>
          <w:rFonts w:ascii="Arial" w:hAnsi="Arial" w:cs="Arial"/>
          <w:sz w:val="22"/>
          <w:szCs w:val="22"/>
          <w:lang w:val="de-AT"/>
        </w:rPr>
        <w:t>dürfen</w:t>
      </w:r>
      <w:r w:rsidR="00B4666C" w:rsidRPr="00A226AE">
        <w:rPr>
          <w:rFonts w:ascii="Arial" w:hAnsi="Arial" w:cs="Arial"/>
          <w:sz w:val="22"/>
          <w:szCs w:val="22"/>
          <w:lang w:val="de-AT"/>
        </w:rPr>
        <w:t xml:space="preserve"> ihre Tätigkeit nur dann ausüben, wenn die für die jeweilige Tätigkeit notwendige gesundheitli</w:t>
      </w:r>
      <w:r w:rsidR="009B27D4" w:rsidRPr="00A226AE">
        <w:rPr>
          <w:rFonts w:ascii="Arial" w:hAnsi="Arial" w:cs="Arial"/>
          <w:sz w:val="22"/>
          <w:szCs w:val="22"/>
          <w:lang w:val="de-AT"/>
        </w:rPr>
        <w:t>che Eignung festgestellt wurde.</w:t>
      </w:r>
    </w:p>
    <w:p w14:paraId="27DF5D8B"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sz w:val="22"/>
          <w:szCs w:val="22"/>
          <w:lang w:val="de-AT"/>
        </w:rPr>
        <w:t>Sollte für die ausgeübte Tätigkeit eine Periodische Untersuchung erforderlich sein, ist die Eignung nur bis zur nächsten Untersuchung</w:t>
      </w:r>
      <w:r w:rsidR="00CD6BA6" w:rsidRPr="00A226AE">
        <w:rPr>
          <w:rStyle w:val="Funotenzeichen"/>
          <w:rFonts w:ascii="Arial" w:hAnsi="Arial" w:cs="Arial"/>
          <w:sz w:val="22"/>
          <w:szCs w:val="22"/>
          <w:lang w:val="de-AT"/>
        </w:rPr>
        <w:footnoteReference w:id="1"/>
      </w:r>
      <w:r w:rsidRPr="00A226AE">
        <w:rPr>
          <w:rFonts w:ascii="Arial" w:hAnsi="Arial" w:cs="Arial"/>
          <w:sz w:val="22"/>
          <w:szCs w:val="22"/>
          <w:lang w:val="de-AT"/>
        </w:rPr>
        <w:t xml:space="preserve"> gegeben und muss durch diese erneuert werden. In diesem Zusammenhang sind die Wi</w:t>
      </w:r>
      <w:r w:rsidR="000A5AD6" w:rsidRPr="00A226AE">
        <w:rPr>
          <w:rFonts w:ascii="Arial" w:hAnsi="Arial" w:cs="Arial"/>
          <w:sz w:val="22"/>
          <w:szCs w:val="22"/>
          <w:lang w:val="de-AT"/>
        </w:rPr>
        <w:t>ederholungsfristen gemäß Punkt 9</w:t>
      </w:r>
      <w:r w:rsidRPr="00A226AE">
        <w:rPr>
          <w:rFonts w:ascii="Arial" w:hAnsi="Arial" w:cs="Arial"/>
          <w:sz w:val="22"/>
          <w:szCs w:val="22"/>
          <w:lang w:val="de-AT"/>
        </w:rPr>
        <w:t>.</w:t>
      </w:r>
      <w:r w:rsidR="003B2629" w:rsidRPr="00A226AE">
        <w:rPr>
          <w:rFonts w:ascii="Arial" w:hAnsi="Arial" w:cs="Arial"/>
          <w:sz w:val="22"/>
          <w:szCs w:val="22"/>
          <w:lang w:val="de-AT"/>
        </w:rPr>
        <w:t>7</w:t>
      </w:r>
      <w:r w:rsidRPr="00A226AE">
        <w:rPr>
          <w:rFonts w:ascii="Arial" w:hAnsi="Arial" w:cs="Arial"/>
          <w:sz w:val="22"/>
          <w:szCs w:val="22"/>
          <w:lang w:val="de-AT"/>
        </w:rPr>
        <w:t xml:space="preserve"> zu beachten.</w:t>
      </w:r>
      <w:r w:rsidR="00DF45A9" w:rsidRPr="00A226AE">
        <w:rPr>
          <w:rStyle w:val="Funotenzeichen"/>
          <w:rFonts w:ascii="Arial" w:hAnsi="Arial" w:cs="Arial"/>
          <w:sz w:val="22"/>
          <w:szCs w:val="22"/>
          <w:lang w:val="de-AT"/>
        </w:rPr>
        <w:footnoteReference w:id="2"/>
      </w:r>
    </w:p>
    <w:p w14:paraId="61D347F3" w14:textId="77777777" w:rsidR="004E63D0" w:rsidRPr="00A226AE" w:rsidRDefault="004E63D0" w:rsidP="006F6F04">
      <w:pPr>
        <w:pStyle w:val="NormalText"/>
        <w:spacing w:after="0"/>
        <w:jc w:val="left"/>
        <w:rPr>
          <w:rFonts w:ascii="Arial" w:hAnsi="Arial" w:cs="Arial"/>
          <w:sz w:val="22"/>
          <w:szCs w:val="22"/>
          <w:lang w:val="de-AT"/>
        </w:rPr>
      </w:pPr>
    </w:p>
    <w:p w14:paraId="27DF5D8C" w14:textId="77777777" w:rsidR="00A57348" w:rsidRPr="00A226AE" w:rsidRDefault="00B4666C" w:rsidP="006F6F04">
      <w:pPr>
        <w:pStyle w:val="berschrift2"/>
        <w:spacing w:before="0" w:after="0"/>
        <w:rPr>
          <w:rFonts w:ascii="Arial" w:hAnsi="Arial" w:cs="Arial"/>
        </w:rPr>
      </w:pPr>
      <w:bookmarkStart w:id="12" w:name="_Toc212628350"/>
      <w:r w:rsidRPr="00A226AE">
        <w:rPr>
          <w:rFonts w:ascii="Arial" w:hAnsi="Arial" w:cs="Arial"/>
        </w:rPr>
        <w:t>Arten von Eignungsuntersuchungen</w:t>
      </w:r>
      <w:bookmarkEnd w:id="12"/>
    </w:p>
    <w:p w14:paraId="27DF5D8D" w14:textId="77777777" w:rsidR="00B4666C" w:rsidRPr="00A226AE" w:rsidRDefault="00B4666C" w:rsidP="006F6F04">
      <w:pPr>
        <w:pStyle w:val="NormalText"/>
        <w:spacing w:after="0"/>
        <w:jc w:val="left"/>
        <w:rPr>
          <w:rFonts w:ascii="Arial" w:hAnsi="Arial" w:cs="Arial"/>
          <w:sz w:val="22"/>
          <w:szCs w:val="22"/>
          <w:lang w:val="de-AT"/>
        </w:rPr>
      </w:pPr>
      <w:r w:rsidRPr="00A226AE">
        <w:rPr>
          <w:rFonts w:ascii="Arial" w:hAnsi="Arial" w:cs="Arial"/>
          <w:color w:val="000000"/>
          <w:sz w:val="22"/>
          <w:szCs w:val="22"/>
        </w:rPr>
        <w:t>Die Eignung wird durch folgende Eignungsuntersuchungen festgestellt:</w:t>
      </w:r>
    </w:p>
    <w:p w14:paraId="27DF5D8E" w14:textId="77777777" w:rsidR="00B4666C" w:rsidRPr="00A226AE" w:rsidRDefault="00B4666C"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Erstuntersuchung</w:t>
      </w:r>
    </w:p>
    <w:p w14:paraId="27DF5D8F" w14:textId="77777777" w:rsidR="00B4666C" w:rsidRPr="00A226AE" w:rsidRDefault="00B4666C"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Periodische Untersuchung</w:t>
      </w:r>
    </w:p>
    <w:p w14:paraId="12A87CD3" w14:textId="77777777" w:rsidR="00906615" w:rsidRPr="00A226AE" w:rsidRDefault="00B4666C" w:rsidP="006F6F04">
      <w:pPr>
        <w:pStyle w:val="NormalText"/>
        <w:numPr>
          <w:ilvl w:val="0"/>
          <w:numId w:val="3"/>
        </w:numPr>
        <w:tabs>
          <w:tab w:val="clear" w:pos="720"/>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Untersuchung aus besonderem Anlass</w:t>
      </w:r>
      <w:r w:rsidR="00A215C9" w:rsidRPr="00A226AE">
        <w:rPr>
          <w:rFonts w:ascii="Arial" w:hAnsi="Arial" w:cs="Arial"/>
          <w:sz w:val="22"/>
          <w:szCs w:val="22"/>
          <w:lang w:val="de-DE"/>
        </w:rPr>
        <w:t xml:space="preserve"> </w:t>
      </w:r>
    </w:p>
    <w:p w14:paraId="27DF5D90" w14:textId="543F1228" w:rsidR="00B4666C" w:rsidRPr="00A226AE" w:rsidRDefault="00352040" w:rsidP="006F6F04">
      <w:pPr>
        <w:pStyle w:val="NormalText"/>
        <w:numPr>
          <w:ilvl w:val="0"/>
          <w:numId w:val="3"/>
        </w:numPr>
        <w:tabs>
          <w:tab w:val="clear" w:pos="720"/>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Teiluntersuchung</w:t>
      </w:r>
    </w:p>
    <w:p w14:paraId="1004C1FB" w14:textId="77777777" w:rsidR="004E63D0" w:rsidRPr="00A226AE" w:rsidRDefault="004E63D0" w:rsidP="004E63D0">
      <w:pPr>
        <w:pStyle w:val="NormalText"/>
        <w:tabs>
          <w:tab w:val="right" w:pos="9356"/>
        </w:tabs>
        <w:spacing w:after="0"/>
        <w:jc w:val="left"/>
        <w:rPr>
          <w:rFonts w:ascii="Arial" w:hAnsi="Arial" w:cs="Arial"/>
          <w:sz w:val="22"/>
          <w:szCs w:val="22"/>
          <w:lang w:val="de-DE"/>
        </w:rPr>
      </w:pPr>
    </w:p>
    <w:p w14:paraId="27DF5D93" w14:textId="0B7EF555" w:rsidR="00DF3B62" w:rsidRPr="00A226AE" w:rsidRDefault="00B4666C" w:rsidP="006F6F04">
      <w:pPr>
        <w:pStyle w:val="Formatvorlageberschrift1"/>
        <w:spacing w:after="0"/>
        <w:rPr>
          <w:rFonts w:ascii="Arial" w:hAnsi="Arial" w:cs="Arial"/>
        </w:rPr>
      </w:pPr>
      <w:bookmarkStart w:id="13" w:name="_Toc212628351"/>
      <w:r w:rsidRPr="00A226AE">
        <w:rPr>
          <w:rFonts w:ascii="Arial" w:hAnsi="Arial" w:cs="Arial"/>
        </w:rPr>
        <w:t>Eignungscodes (Anforderungscode und Ergebniscode)</w:t>
      </w:r>
      <w:bookmarkEnd w:id="13"/>
    </w:p>
    <w:p w14:paraId="27DF5D94" w14:textId="77777777" w:rsidR="00BA0D33" w:rsidRPr="00A226AE" w:rsidRDefault="00B4666C" w:rsidP="006F6F04">
      <w:pPr>
        <w:pStyle w:val="berschrift2"/>
        <w:spacing w:before="0" w:after="0"/>
        <w:rPr>
          <w:rFonts w:ascii="Arial" w:hAnsi="Arial" w:cs="Arial"/>
        </w:rPr>
      </w:pPr>
      <w:bookmarkStart w:id="14" w:name="_Toc212628352"/>
      <w:r w:rsidRPr="00A226AE">
        <w:rPr>
          <w:rFonts w:ascii="Arial" w:hAnsi="Arial" w:cs="Arial"/>
        </w:rPr>
        <w:t>Anforderungsgruppen</w:t>
      </w:r>
      <w:bookmarkEnd w:id="14"/>
    </w:p>
    <w:p w14:paraId="27DF5D95" w14:textId="77777777" w:rsidR="00B4666C" w:rsidRPr="00A226AE" w:rsidRDefault="00B4666C" w:rsidP="006F6F04">
      <w:pPr>
        <w:pStyle w:val="HngenderEinzug1"/>
        <w:tabs>
          <w:tab w:val="clear" w:pos="680"/>
          <w:tab w:val="left" w:pos="709"/>
        </w:tabs>
        <w:ind w:left="709" w:hanging="709"/>
        <w:jc w:val="left"/>
        <w:rPr>
          <w:rFonts w:cs="Arial"/>
          <w:snapToGrid/>
          <w:sz w:val="22"/>
          <w:szCs w:val="22"/>
          <w:lang w:val="de-AT" w:eastAsia="en-US"/>
        </w:rPr>
      </w:pPr>
      <w:r w:rsidRPr="00A226AE">
        <w:rPr>
          <w:rFonts w:cs="Arial"/>
          <w:snapToGrid/>
          <w:sz w:val="22"/>
          <w:szCs w:val="22"/>
          <w:lang w:val="de-AT" w:eastAsia="en-US"/>
        </w:rPr>
        <w:t>Die Eignungsanforderungen werden in folgende Anforderungsgruppen unterteilt:</w:t>
      </w:r>
    </w:p>
    <w:p w14:paraId="27DF5D96"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w:t>
      </w:r>
      <w:r w:rsidRPr="00A226AE">
        <w:rPr>
          <w:rFonts w:ascii="Arial" w:hAnsi="Arial" w:cs="Arial"/>
          <w:sz w:val="22"/>
          <w:szCs w:val="22"/>
          <w:lang w:val="de-DE"/>
        </w:rPr>
        <w:tab/>
        <w:t>- Grundeignung</w:t>
      </w:r>
    </w:p>
    <w:p w14:paraId="27DF5D97"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w:t>
      </w:r>
      <w:r w:rsidRPr="00A226AE">
        <w:rPr>
          <w:rFonts w:ascii="Arial" w:hAnsi="Arial" w:cs="Arial"/>
          <w:sz w:val="22"/>
          <w:szCs w:val="22"/>
          <w:lang w:val="de-DE"/>
        </w:rPr>
        <w:tab/>
        <w:t>- Sinnesorgane</w:t>
      </w:r>
    </w:p>
    <w:p w14:paraId="27DF5D98"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F</w:t>
      </w:r>
      <w:r w:rsidRPr="00A226AE">
        <w:rPr>
          <w:rFonts w:ascii="Arial" w:hAnsi="Arial" w:cs="Arial"/>
          <w:sz w:val="22"/>
          <w:szCs w:val="22"/>
          <w:lang w:val="de-DE"/>
        </w:rPr>
        <w:tab/>
        <w:t>- Farbsehen</w:t>
      </w:r>
    </w:p>
    <w:p w14:paraId="27DF5D99"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K</w:t>
      </w:r>
      <w:r w:rsidRPr="00A226AE">
        <w:rPr>
          <w:rFonts w:ascii="Arial" w:hAnsi="Arial" w:cs="Arial"/>
          <w:sz w:val="22"/>
          <w:szCs w:val="22"/>
          <w:lang w:val="de-DE"/>
        </w:rPr>
        <w:tab/>
        <w:t>- Additive Körperliche Leistungsfähigkeit</w:t>
      </w:r>
    </w:p>
    <w:p w14:paraId="27DF5D9A"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P</w:t>
      </w:r>
      <w:r w:rsidRPr="00A226AE">
        <w:rPr>
          <w:rFonts w:ascii="Arial" w:hAnsi="Arial" w:cs="Arial"/>
          <w:sz w:val="22"/>
          <w:szCs w:val="22"/>
          <w:lang w:val="de-DE"/>
        </w:rPr>
        <w:tab/>
        <w:t>- Psychologie</w:t>
      </w:r>
    </w:p>
    <w:p w14:paraId="27DF5D9B" w14:textId="77777777" w:rsidR="00B4666C" w:rsidRPr="00A226AE" w:rsidRDefault="00B4666C"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W</w:t>
      </w:r>
      <w:r w:rsidRPr="00A226AE">
        <w:rPr>
          <w:rFonts w:ascii="Arial" w:hAnsi="Arial" w:cs="Arial"/>
          <w:sz w:val="22"/>
          <w:szCs w:val="22"/>
          <w:lang w:val="de-DE"/>
        </w:rPr>
        <w:tab/>
        <w:t>- Wiederholungslogik</w:t>
      </w:r>
    </w:p>
    <w:p w14:paraId="7AC4A84B" w14:textId="77777777" w:rsidR="004E63D0" w:rsidRPr="00A226AE" w:rsidRDefault="004E63D0" w:rsidP="004E63D0">
      <w:pPr>
        <w:pStyle w:val="NormalText"/>
        <w:tabs>
          <w:tab w:val="left" w:pos="993"/>
        </w:tabs>
        <w:spacing w:after="0"/>
        <w:jc w:val="left"/>
        <w:rPr>
          <w:rFonts w:ascii="Arial" w:hAnsi="Arial" w:cs="Arial"/>
          <w:sz w:val="22"/>
          <w:szCs w:val="22"/>
          <w:lang w:val="de-DE"/>
        </w:rPr>
      </w:pPr>
    </w:p>
    <w:p w14:paraId="27DF5D9C" w14:textId="77777777" w:rsidR="00D2347E" w:rsidRPr="00A226AE" w:rsidRDefault="00B4666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Innerhalb dieser Anforderungsgruppen werden Abstufungen betreffend die nötigen Mindestanforderungen getroffen (siehe </w:t>
      </w:r>
      <w:r w:rsidR="00B422D6" w:rsidRPr="00A226AE">
        <w:rPr>
          <w:rFonts w:cs="Arial"/>
          <w:snapToGrid/>
          <w:sz w:val="22"/>
          <w:szCs w:val="22"/>
          <w:lang w:val="de-AT" w:eastAsia="en-US"/>
        </w:rPr>
        <w:t xml:space="preserve">Punkt </w:t>
      </w:r>
      <w:r w:rsidR="000A5AD6" w:rsidRPr="00A226AE">
        <w:rPr>
          <w:rFonts w:cs="Arial"/>
          <w:snapToGrid/>
          <w:sz w:val="22"/>
          <w:szCs w:val="22"/>
          <w:lang w:val="de-AT" w:eastAsia="en-US"/>
        </w:rPr>
        <w:t>9</w:t>
      </w:r>
      <w:r w:rsidRPr="00A226AE">
        <w:rPr>
          <w:rFonts w:cs="Arial"/>
          <w:snapToGrid/>
          <w:sz w:val="22"/>
          <w:szCs w:val="22"/>
          <w:lang w:val="de-AT" w:eastAsia="en-US"/>
        </w:rPr>
        <w:t>).</w:t>
      </w:r>
    </w:p>
    <w:p w14:paraId="3D4CD3DC" w14:textId="77777777" w:rsidR="004E63D0" w:rsidRPr="00A226AE" w:rsidRDefault="004E63D0" w:rsidP="004E63D0">
      <w:pPr>
        <w:pStyle w:val="Flietext"/>
        <w:rPr>
          <w:lang w:val="de-AT" w:eastAsia="en-US"/>
        </w:rPr>
      </w:pPr>
    </w:p>
    <w:p w14:paraId="27DF5D9D" w14:textId="77777777" w:rsidR="00BA0D33" w:rsidRPr="00A226AE" w:rsidRDefault="007620BF" w:rsidP="006F6F04">
      <w:pPr>
        <w:pStyle w:val="berschrift2"/>
        <w:spacing w:before="0" w:after="0"/>
        <w:rPr>
          <w:rFonts w:ascii="Arial" w:hAnsi="Arial" w:cs="Arial"/>
        </w:rPr>
      </w:pPr>
      <w:bookmarkStart w:id="15" w:name="_Toc212628353"/>
      <w:r w:rsidRPr="00A226AE">
        <w:rPr>
          <w:rFonts w:ascii="Arial" w:hAnsi="Arial" w:cs="Arial"/>
        </w:rPr>
        <w:t>Definition Anforderungscode und Ergebniscode</w:t>
      </w:r>
      <w:bookmarkEnd w:id="15"/>
    </w:p>
    <w:p w14:paraId="27DF5D9E" w14:textId="77777777" w:rsidR="007620BF" w:rsidRPr="00A226AE" w:rsidRDefault="007620BF" w:rsidP="006F6F04">
      <w:pPr>
        <w:pStyle w:val="HngenderEinzug1"/>
        <w:tabs>
          <w:tab w:val="clear" w:pos="680"/>
          <w:tab w:val="left" w:pos="709"/>
        </w:tabs>
        <w:ind w:left="0" w:firstLine="0"/>
        <w:jc w:val="left"/>
        <w:rPr>
          <w:rFonts w:cs="Arial"/>
          <w:b/>
          <w:snapToGrid/>
          <w:sz w:val="22"/>
          <w:szCs w:val="22"/>
          <w:lang w:val="de-AT" w:eastAsia="en-US"/>
        </w:rPr>
      </w:pPr>
      <w:r w:rsidRPr="00A226AE">
        <w:rPr>
          <w:rFonts w:cs="Arial"/>
          <w:b/>
          <w:snapToGrid/>
          <w:sz w:val="22"/>
          <w:szCs w:val="22"/>
          <w:lang w:val="de-AT" w:eastAsia="en-US"/>
        </w:rPr>
        <w:t>Anforderungscode</w:t>
      </w:r>
    </w:p>
    <w:p w14:paraId="27DF5D9F" w14:textId="77777777" w:rsidR="007620BF" w:rsidRPr="00A226AE" w:rsidRDefault="00A0432B"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Ob für eine Tätigkeit eine besondere Eignungsanforderung vorliegt, ist über den Anforderungscode</w:t>
      </w:r>
      <w:r w:rsidR="00C37BFF" w:rsidRPr="00A226AE">
        <w:rPr>
          <w:rStyle w:val="Funotenzeichen"/>
          <w:rFonts w:cs="Arial"/>
          <w:snapToGrid/>
          <w:sz w:val="22"/>
          <w:szCs w:val="22"/>
          <w:lang w:val="de-AT" w:eastAsia="en-US"/>
        </w:rPr>
        <w:footnoteReference w:id="3"/>
      </w:r>
      <w:r w:rsidRPr="00A226AE">
        <w:rPr>
          <w:rFonts w:cs="Arial"/>
          <w:snapToGrid/>
          <w:sz w:val="22"/>
          <w:szCs w:val="22"/>
          <w:lang w:val="de-AT" w:eastAsia="en-US"/>
        </w:rPr>
        <w:t xml:space="preserve"> ersichtlich. </w:t>
      </w:r>
      <w:r w:rsidR="009B27D4" w:rsidRPr="00A226AE">
        <w:rPr>
          <w:rFonts w:cs="Arial"/>
          <w:snapToGrid/>
          <w:sz w:val="22"/>
          <w:szCs w:val="22"/>
          <w:lang w:val="de-AT" w:eastAsia="en-US"/>
        </w:rPr>
        <w:t>Dieser</w:t>
      </w:r>
      <w:r w:rsidR="007620BF" w:rsidRPr="00A226AE">
        <w:rPr>
          <w:rFonts w:cs="Arial"/>
          <w:snapToGrid/>
          <w:sz w:val="22"/>
          <w:szCs w:val="22"/>
          <w:lang w:val="de-AT" w:eastAsia="en-US"/>
        </w:rPr>
        <w:t xml:space="preserve"> gibt die Mindestanforderungen für </w:t>
      </w:r>
      <w:r w:rsidR="00BB702D" w:rsidRPr="00A226AE">
        <w:rPr>
          <w:rFonts w:cs="Arial"/>
          <w:snapToGrid/>
          <w:sz w:val="22"/>
          <w:szCs w:val="22"/>
          <w:lang w:val="de-AT" w:eastAsia="en-US"/>
        </w:rPr>
        <w:t>eine</w:t>
      </w:r>
      <w:r w:rsidR="00B574BD" w:rsidRPr="00A226AE">
        <w:rPr>
          <w:rFonts w:cs="Arial"/>
          <w:snapToGrid/>
          <w:sz w:val="22"/>
          <w:szCs w:val="22"/>
          <w:lang w:val="de-AT" w:eastAsia="en-US"/>
        </w:rPr>
        <w:t xml:space="preserve"> Tätigkeit</w:t>
      </w:r>
      <w:r w:rsidR="007620BF" w:rsidRPr="00A226AE">
        <w:rPr>
          <w:rFonts w:cs="Arial"/>
          <w:snapToGrid/>
          <w:sz w:val="22"/>
          <w:szCs w:val="22"/>
          <w:lang w:val="de-AT" w:eastAsia="en-US"/>
        </w:rPr>
        <w:t xml:space="preserve"> wieder</w:t>
      </w:r>
      <w:r w:rsidR="00A75EE4" w:rsidRPr="00A226AE">
        <w:rPr>
          <w:rFonts w:cs="Arial"/>
          <w:snapToGrid/>
          <w:sz w:val="22"/>
          <w:szCs w:val="22"/>
          <w:lang w:val="de-AT" w:eastAsia="en-US"/>
        </w:rPr>
        <w:t xml:space="preserve">. </w:t>
      </w:r>
      <w:r w:rsidR="00B574BD" w:rsidRPr="00A226AE">
        <w:rPr>
          <w:rFonts w:cs="Arial"/>
          <w:snapToGrid/>
          <w:sz w:val="22"/>
          <w:szCs w:val="22"/>
          <w:lang w:val="de-AT" w:eastAsia="en-US"/>
        </w:rPr>
        <w:t>Der</w:t>
      </w:r>
      <w:r w:rsidR="00A75EE4" w:rsidRPr="00A226AE">
        <w:rPr>
          <w:rFonts w:cs="Arial"/>
          <w:snapToGrid/>
          <w:sz w:val="22"/>
          <w:szCs w:val="22"/>
          <w:lang w:val="de-AT" w:eastAsia="en-US"/>
        </w:rPr>
        <w:t xml:space="preserve"> Anforderungscode </w:t>
      </w:r>
      <w:r w:rsidR="007620BF" w:rsidRPr="00A226AE">
        <w:rPr>
          <w:rFonts w:cs="Arial"/>
          <w:snapToGrid/>
          <w:sz w:val="22"/>
          <w:szCs w:val="22"/>
          <w:lang w:val="de-AT" w:eastAsia="en-US"/>
        </w:rPr>
        <w:t>wird bei Anforderung einer Eignungsuntersuchung an die untersuchende Stelle übermittelt.</w:t>
      </w:r>
    </w:p>
    <w:p w14:paraId="0AAC1F06" w14:textId="77777777" w:rsidR="004E63D0" w:rsidRPr="00A226AE" w:rsidRDefault="004E63D0" w:rsidP="004E63D0">
      <w:pPr>
        <w:pStyle w:val="Flietext"/>
        <w:rPr>
          <w:lang w:val="de-AT" w:eastAsia="en-US"/>
        </w:rPr>
      </w:pPr>
    </w:p>
    <w:p w14:paraId="27DF5DA0" w14:textId="77777777" w:rsidR="007620BF" w:rsidRPr="00A226AE" w:rsidRDefault="007620BF" w:rsidP="006F6F04">
      <w:pPr>
        <w:pStyle w:val="HngenderEinzug1"/>
        <w:tabs>
          <w:tab w:val="clear" w:pos="680"/>
          <w:tab w:val="left" w:pos="709"/>
        </w:tabs>
        <w:ind w:left="0" w:firstLine="0"/>
        <w:jc w:val="left"/>
        <w:rPr>
          <w:rFonts w:cs="Arial"/>
          <w:b/>
          <w:snapToGrid/>
          <w:sz w:val="22"/>
          <w:szCs w:val="22"/>
          <w:lang w:val="de-AT" w:eastAsia="en-US"/>
        </w:rPr>
      </w:pPr>
      <w:r w:rsidRPr="00A226AE">
        <w:rPr>
          <w:rFonts w:cs="Arial"/>
          <w:b/>
          <w:snapToGrid/>
          <w:sz w:val="22"/>
          <w:szCs w:val="22"/>
          <w:lang w:val="de-AT" w:eastAsia="en-US"/>
        </w:rPr>
        <w:t>Ergebniscode</w:t>
      </w:r>
    </w:p>
    <w:p w14:paraId="27DF5DA1" w14:textId="77777777" w:rsidR="007620BF" w:rsidRPr="00A226AE" w:rsidRDefault="007620BF"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Der Ergebniscode gibt das Untersuchungsergebnis des betroffenen Mitarbeiters in den einzelnen </w:t>
      </w:r>
      <w:r w:rsidR="00A0432B" w:rsidRPr="00A226AE">
        <w:rPr>
          <w:rFonts w:cs="Arial"/>
          <w:snapToGrid/>
          <w:sz w:val="22"/>
          <w:szCs w:val="22"/>
          <w:lang w:val="de-AT" w:eastAsia="en-US"/>
        </w:rPr>
        <w:t>Anforderungsgruppen</w:t>
      </w:r>
      <w:r w:rsidRPr="00A226AE">
        <w:rPr>
          <w:rFonts w:cs="Arial"/>
          <w:snapToGrid/>
          <w:sz w:val="22"/>
          <w:szCs w:val="22"/>
          <w:lang w:val="de-AT" w:eastAsia="en-US"/>
        </w:rPr>
        <w:t xml:space="preserve"> wieder</w:t>
      </w:r>
      <w:r w:rsidR="00B574BD" w:rsidRPr="00A226AE">
        <w:rPr>
          <w:rFonts w:cs="Arial"/>
          <w:snapToGrid/>
          <w:sz w:val="22"/>
          <w:szCs w:val="22"/>
          <w:lang w:val="de-AT" w:eastAsia="en-US"/>
        </w:rPr>
        <w:t xml:space="preserve"> und </w:t>
      </w:r>
      <w:r w:rsidRPr="00A226AE">
        <w:rPr>
          <w:rFonts w:cs="Arial"/>
          <w:snapToGrid/>
          <w:sz w:val="22"/>
          <w:szCs w:val="22"/>
          <w:lang w:val="de-AT" w:eastAsia="en-US"/>
        </w:rPr>
        <w:t>wird von der untersuchenden Stelle an den Auftraggeber übermittelt.</w:t>
      </w:r>
    </w:p>
    <w:p w14:paraId="0847110B" w14:textId="77777777" w:rsidR="004E63D0" w:rsidRPr="00A226AE" w:rsidRDefault="004E63D0" w:rsidP="004E63D0">
      <w:pPr>
        <w:pStyle w:val="Flietext"/>
        <w:rPr>
          <w:lang w:val="de-AT" w:eastAsia="en-US"/>
        </w:rPr>
      </w:pPr>
    </w:p>
    <w:p w14:paraId="27DF5DA2" w14:textId="77777777" w:rsidR="004851D3" w:rsidRPr="00A226AE" w:rsidRDefault="007620BF"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Da die Abstufungen in den Anforderungsgruppen hierarchisch angelegt sind, gilt eine Eignung für eine Stufe ebenfalls für alle darunterliegenden Stufen, eine Nicht-Eignung für eine Stufe ebenfalls für alle höherrangigen Stufen.</w:t>
      </w:r>
    </w:p>
    <w:p w14:paraId="385770F2" w14:textId="77777777" w:rsidR="004E63D0" w:rsidRPr="00A226AE" w:rsidRDefault="004E63D0" w:rsidP="004E63D0">
      <w:pPr>
        <w:pStyle w:val="Flietext"/>
        <w:rPr>
          <w:lang w:val="de-AT" w:eastAsia="en-US"/>
        </w:rPr>
      </w:pPr>
    </w:p>
    <w:p w14:paraId="0692A41B" w14:textId="77777777" w:rsidR="000B52E1" w:rsidRPr="00A226AE" w:rsidRDefault="000B52E1" w:rsidP="006F6F04">
      <w:pPr>
        <w:pStyle w:val="Flietext"/>
        <w:jc w:val="left"/>
        <w:rPr>
          <w:rFonts w:cs="Arial"/>
          <w:sz w:val="22"/>
          <w:szCs w:val="22"/>
          <w:lang w:val="de-AT" w:eastAsia="en-US"/>
        </w:rPr>
      </w:pPr>
      <w:r w:rsidRPr="00A226AE">
        <w:rPr>
          <w:rFonts w:cs="Arial"/>
          <w:sz w:val="22"/>
          <w:szCs w:val="22"/>
          <w:lang w:val="de-AT" w:eastAsia="en-US"/>
        </w:rPr>
        <w:t>Ausnahmen</w:t>
      </w:r>
    </w:p>
    <w:p w14:paraId="42AE5E00" w14:textId="77777777" w:rsidR="000B52E1" w:rsidRPr="00A226AE" w:rsidRDefault="000B52E1" w:rsidP="006F6F04">
      <w:pPr>
        <w:pStyle w:val="Flietext"/>
        <w:numPr>
          <w:ilvl w:val="0"/>
          <w:numId w:val="9"/>
        </w:numPr>
        <w:rPr>
          <w:rFonts w:cs="Arial"/>
          <w:sz w:val="22"/>
          <w:szCs w:val="22"/>
          <w:lang w:val="de-AT" w:eastAsia="en-US"/>
        </w:rPr>
      </w:pPr>
      <w:r w:rsidRPr="00A226AE">
        <w:rPr>
          <w:rFonts w:cs="Arial"/>
          <w:sz w:val="22"/>
          <w:szCs w:val="22"/>
          <w:lang w:val="de-AT" w:eastAsia="en-US"/>
        </w:rPr>
        <w:t>Eignungsanforderung G3</w:t>
      </w:r>
    </w:p>
    <w:p w14:paraId="36590DB1" w14:textId="77777777" w:rsidR="000B52E1" w:rsidRPr="00A226AE" w:rsidRDefault="000B52E1" w:rsidP="006F6F04">
      <w:pPr>
        <w:pStyle w:val="Flietext"/>
        <w:ind w:left="720"/>
        <w:jc w:val="left"/>
        <w:rPr>
          <w:rFonts w:cs="Arial"/>
          <w:sz w:val="22"/>
          <w:szCs w:val="22"/>
          <w:lang w:val="de-AT" w:eastAsia="en-US"/>
        </w:rPr>
      </w:pPr>
      <w:r w:rsidRPr="00A226AE">
        <w:rPr>
          <w:rFonts w:cs="Arial"/>
          <w:sz w:val="22"/>
          <w:szCs w:val="22"/>
          <w:lang w:val="de-AT" w:eastAsia="en-US"/>
        </w:rPr>
        <w:lastRenderedPageBreak/>
        <w:t>Aufgrund des nicht vorgesehenen Drogenscreenings im G3-Anforderungscode kann im Ergebniscode maximal G3 als höchste Stufe an den Auftraggeber übermittelt werden.</w:t>
      </w:r>
    </w:p>
    <w:p w14:paraId="116F18D8" w14:textId="77777777" w:rsidR="000B52E1" w:rsidRPr="00A226AE" w:rsidRDefault="000B52E1" w:rsidP="006F6F04">
      <w:pPr>
        <w:pStyle w:val="Flietext"/>
        <w:jc w:val="left"/>
        <w:rPr>
          <w:rFonts w:cs="Arial"/>
          <w:sz w:val="22"/>
          <w:szCs w:val="22"/>
          <w:lang w:val="de-AT" w:eastAsia="en-US"/>
        </w:rPr>
      </w:pPr>
    </w:p>
    <w:p w14:paraId="27DF5DA3" w14:textId="66D1BE48" w:rsidR="004851D3" w:rsidRPr="00A226AE" w:rsidRDefault="002C5963" w:rsidP="006F6F04">
      <w:pPr>
        <w:pStyle w:val="Flietext"/>
        <w:jc w:val="left"/>
        <w:rPr>
          <w:rFonts w:cs="Arial"/>
          <w:sz w:val="22"/>
          <w:szCs w:val="22"/>
          <w:lang w:val="de-AT" w:eastAsia="en-US"/>
        </w:rPr>
      </w:pPr>
      <w:r w:rsidRPr="00A226AE">
        <w:rPr>
          <w:rFonts w:cs="Arial"/>
          <w:sz w:val="22"/>
          <w:szCs w:val="22"/>
          <w:lang w:val="de-AT" w:eastAsia="en-US"/>
        </w:rPr>
        <w:t>Ein „</w:t>
      </w:r>
      <w:r w:rsidR="004851D3" w:rsidRPr="00A226AE">
        <w:rPr>
          <w:rFonts w:cs="Arial"/>
          <w:sz w:val="22"/>
          <w:szCs w:val="22"/>
          <w:lang w:val="de-AT" w:eastAsia="en-US"/>
        </w:rPr>
        <w:t>x</w:t>
      </w:r>
      <w:r w:rsidRPr="00A226AE">
        <w:rPr>
          <w:rFonts w:cs="Arial"/>
          <w:sz w:val="22"/>
          <w:szCs w:val="22"/>
          <w:lang w:val="de-AT" w:eastAsia="en-US"/>
        </w:rPr>
        <w:t>“ im Ergebniscode</w:t>
      </w:r>
      <w:r w:rsidR="004851D3" w:rsidRPr="00A226AE">
        <w:rPr>
          <w:rFonts w:cs="Arial"/>
          <w:sz w:val="22"/>
          <w:szCs w:val="22"/>
          <w:lang w:val="de-AT" w:eastAsia="en-US"/>
        </w:rPr>
        <w:t xml:space="preserve"> bedeutet, dass die Eignung diese </w:t>
      </w:r>
      <w:r w:rsidR="00136B75" w:rsidRPr="00A226AE">
        <w:rPr>
          <w:rFonts w:cs="Arial"/>
          <w:sz w:val="22"/>
          <w:szCs w:val="22"/>
          <w:lang w:val="de-AT" w:eastAsia="en-US"/>
        </w:rPr>
        <w:t xml:space="preserve">Anforderungsgruppe </w:t>
      </w:r>
      <w:r w:rsidR="004851D3" w:rsidRPr="00A226AE">
        <w:rPr>
          <w:rFonts w:cs="Arial"/>
          <w:sz w:val="22"/>
          <w:szCs w:val="22"/>
          <w:lang w:val="de-AT" w:eastAsia="en-US"/>
        </w:rPr>
        <w:t>betreffend nicht untersucht wurde.</w:t>
      </w:r>
    </w:p>
    <w:p w14:paraId="127219BE" w14:textId="77777777" w:rsidR="00192100" w:rsidRPr="00A226AE" w:rsidRDefault="00192100" w:rsidP="006F6F04">
      <w:pPr>
        <w:pStyle w:val="Flietext"/>
        <w:jc w:val="left"/>
        <w:rPr>
          <w:rFonts w:cs="Arial"/>
          <w:sz w:val="22"/>
          <w:szCs w:val="22"/>
          <w:lang w:val="de-AT" w:eastAsia="en-US"/>
        </w:rPr>
      </w:pPr>
    </w:p>
    <w:p w14:paraId="27DF5DA4" w14:textId="77777777" w:rsidR="00C61B4A" w:rsidRPr="00A226AE" w:rsidRDefault="00C61B4A" w:rsidP="006F6F04">
      <w:pPr>
        <w:pStyle w:val="HngenderEinzug1"/>
        <w:tabs>
          <w:tab w:val="clear" w:pos="680"/>
          <w:tab w:val="left" w:pos="709"/>
        </w:tabs>
        <w:ind w:left="0" w:firstLine="0"/>
        <w:jc w:val="left"/>
        <w:rPr>
          <w:rFonts w:cs="Arial"/>
          <w:b/>
          <w:snapToGrid/>
          <w:sz w:val="22"/>
          <w:szCs w:val="22"/>
          <w:lang w:val="de-AT" w:eastAsia="en-US"/>
        </w:rPr>
      </w:pPr>
      <w:r w:rsidRPr="00A226AE">
        <w:rPr>
          <w:rFonts w:cs="Arial"/>
          <w:b/>
          <w:snapToGrid/>
          <w:sz w:val="22"/>
          <w:szCs w:val="22"/>
          <w:lang w:val="de-AT" w:eastAsia="en-US"/>
        </w:rPr>
        <w:t>Das Ergebnis der Eignungsuntersuchung beinhaltet</w:t>
      </w:r>
      <w:r w:rsidR="00A0432B" w:rsidRPr="00A226AE">
        <w:rPr>
          <w:rFonts w:cs="Arial"/>
          <w:b/>
          <w:snapToGrid/>
          <w:sz w:val="22"/>
          <w:szCs w:val="22"/>
          <w:lang w:val="de-AT" w:eastAsia="en-US"/>
        </w:rPr>
        <w:t xml:space="preserve"> somit</w:t>
      </w:r>
    </w:p>
    <w:p w14:paraId="27DF5DA5" w14:textId="77777777" w:rsidR="00C61B4A" w:rsidRPr="00A226AE" w:rsidRDefault="00C61B4A"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den Ergebniscode des Mitarbeiters</w:t>
      </w:r>
    </w:p>
    <w:p w14:paraId="27DF5DA6" w14:textId="77777777" w:rsidR="00C61B4A" w:rsidRPr="00A226AE" w:rsidRDefault="00C61B4A"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mit einer Aussage zur Eignung in Bezug zum Anforderungscode.</w:t>
      </w:r>
    </w:p>
    <w:p w14:paraId="17E2A4F9" w14:textId="77777777" w:rsidR="000C3B3F" w:rsidRPr="00A226AE" w:rsidRDefault="000C3B3F" w:rsidP="000C3B3F">
      <w:pPr>
        <w:pStyle w:val="NormalText"/>
        <w:tabs>
          <w:tab w:val="left" w:pos="993"/>
        </w:tabs>
        <w:spacing w:after="0"/>
        <w:jc w:val="left"/>
        <w:rPr>
          <w:rFonts w:ascii="Arial" w:hAnsi="Arial" w:cs="Arial"/>
          <w:sz w:val="22"/>
          <w:szCs w:val="22"/>
          <w:lang w:val="de-DE"/>
        </w:rPr>
      </w:pPr>
    </w:p>
    <w:p w14:paraId="27DF5DA7" w14:textId="77777777" w:rsidR="00BA0D33" w:rsidRPr="00A226AE" w:rsidRDefault="00E14845" w:rsidP="006F6F04">
      <w:pPr>
        <w:pStyle w:val="berschrift2"/>
        <w:spacing w:before="0" w:after="0"/>
        <w:rPr>
          <w:rFonts w:ascii="Arial" w:hAnsi="Arial" w:cs="Arial"/>
        </w:rPr>
      </w:pPr>
      <w:bookmarkStart w:id="16" w:name="_Toc212628354"/>
      <w:r w:rsidRPr="00A226AE">
        <w:rPr>
          <w:rFonts w:ascii="Arial" w:hAnsi="Arial" w:cs="Arial"/>
        </w:rPr>
        <w:t xml:space="preserve">Zuordnung </w:t>
      </w:r>
      <w:r w:rsidR="00BB702D" w:rsidRPr="00A226AE">
        <w:rPr>
          <w:rFonts w:ascii="Arial" w:hAnsi="Arial" w:cs="Arial"/>
        </w:rPr>
        <w:t xml:space="preserve">des </w:t>
      </w:r>
      <w:r w:rsidRPr="00A226AE">
        <w:rPr>
          <w:rFonts w:ascii="Arial" w:hAnsi="Arial" w:cs="Arial"/>
        </w:rPr>
        <w:t>Anforderungscode</w:t>
      </w:r>
      <w:r w:rsidR="00BB702D" w:rsidRPr="00A226AE">
        <w:rPr>
          <w:rFonts w:ascii="Arial" w:hAnsi="Arial" w:cs="Arial"/>
        </w:rPr>
        <w:t>s</w:t>
      </w:r>
      <w:r w:rsidRPr="00A226AE">
        <w:rPr>
          <w:rFonts w:ascii="Arial" w:hAnsi="Arial" w:cs="Arial"/>
        </w:rPr>
        <w:t xml:space="preserve"> zu</w:t>
      </w:r>
      <w:r w:rsidR="000A5AD6" w:rsidRPr="00A226AE">
        <w:rPr>
          <w:rFonts w:ascii="Arial" w:hAnsi="Arial" w:cs="Arial"/>
        </w:rPr>
        <w:t xml:space="preserve"> </w:t>
      </w:r>
      <w:r w:rsidR="00BB702D" w:rsidRPr="00A226AE">
        <w:rPr>
          <w:rFonts w:ascii="Arial" w:hAnsi="Arial" w:cs="Arial"/>
        </w:rPr>
        <w:t>einer Tätigkeit</w:t>
      </w:r>
      <w:bookmarkEnd w:id="16"/>
    </w:p>
    <w:p w14:paraId="27DF5DA8" w14:textId="77777777" w:rsidR="0084157B" w:rsidRPr="00A226AE" w:rsidRDefault="00E14845"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Den Tätigkeiten sind bestimmte Anforderungscodes zugewiesen. </w:t>
      </w:r>
      <w:r w:rsidR="00E854E8" w:rsidRPr="00A226AE">
        <w:rPr>
          <w:rFonts w:cs="Arial"/>
          <w:snapToGrid/>
          <w:sz w:val="22"/>
          <w:szCs w:val="22"/>
          <w:lang w:val="de-AT" w:eastAsia="en-US"/>
        </w:rPr>
        <w:t>Diese Zuordnung der Anforderungscodes ist in der Liste der Mustertätigkeiten (Anhang</w:t>
      </w:r>
      <w:r w:rsidR="004E209D" w:rsidRPr="00A226AE">
        <w:rPr>
          <w:rFonts w:cs="Arial"/>
          <w:snapToGrid/>
          <w:sz w:val="22"/>
          <w:szCs w:val="22"/>
          <w:lang w:val="de-AT" w:eastAsia="en-US"/>
        </w:rPr>
        <w:t> </w:t>
      </w:r>
      <w:r w:rsidR="00E854E8" w:rsidRPr="00A226AE">
        <w:rPr>
          <w:rFonts w:cs="Arial"/>
          <w:snapToGrid/>
          <w:sz w:val="22"/>
          <w:szCs w:val="22"/>
          <w:lang w:val="de-AT" w:eastAsia="en-US"/>
        </w:rPr>
        <w:t xml:space="preserve">E) bzw. in der gesellschaftsspezifischen Tätigkeitsliste ersichtlich. Falls eine Tätigkeit mit einem Anforderungscode versehen ist, dürfen nur Mitarbeiter mit einem gleichrangigen oder höherwertigen Ergebniscode für diese Tätigkeit eingesetzt werden. </w:t>
      </w:r>
    </w:p>
    <w:p w14:paraId="27DF5DA9" w14:textId="00DA67E1" w:rsidR="00AC2C17" w:rsidRPr="00A226AE" w:rsidRDefault="001E3057" w:rsidP="006F6F04">
      <w:pPr>
        <w:pStyle w:val="Flietext"/>
        <w:jc w:val="left"/>
        <w:rPr>
          <w:rFonts w:cs="Arial"/>
          <w:sz w:val="22"/>
          <w:szCs w:val="22"/>
          <w:lang w:val="de-AT" w:eastAsia="en-US"/>
        </w:rPr>
      </w:pPr>
      <w:r w:rsidRPr="00A226AE">
        <w:rPr>
          <w:rFonts w:cs="Arial"/>
          <w:sz w:val="22"/>
          <w:szCs w:val="22"/>
          <w:lang w:val="de-AT" w:eastAsia="en-US"/>
        </w:rPr>
        <w:t xml:space="preserve">Die Zuordnung von Anforderungscodes zu neuen oder geänderten Tätigkeiten erfolgt auf Basis der jeweiligen Evaluierung. Dem Evaluierungsteam haben grundsätzlich ein Vertreter </w:t>
      </w:r>
      <w:r w:rsidR="00C221B7" w:rsidRPr="00A226AE">
        <w:rPr>
          <w:rFonts w:cs="Arial"/>
          <w:sz w:val="22"/>
          <w:szCs w:val="22"/>
          <w:lang w:val="de-AT" w:eastAsia="en-US"/>
        </w:rPr>
        <w:t>der</w:t>
      </w:r>
      <w:r w:rsidR="00200217" w:rsidRPr="00A226AE">
        <w:rPr>
          <w:rFonts w:cs="Arial"/>
          <w:sz w:val="22"/>
          <w:szCs w:val="22"/>
          <w:lang w:val="de-AT" w:eastAsia="en-US"/>
        </w:rPr>
        <w:t xml:space="preserve"> </w:t>
      </w:r>
      <w:r w:rsidR="005A76CB" w:rsidRPr="00A226AE">
        <w:rPr>
          <w:rFonts w:cs="Arial"/>
          <w:sz w:val="22"/>
          <w:szCs w:val="22"/>
          <w:lang w:val="de-AT" w:eastAsia="en-US"/>
        </w:rPr>
        <w:t>Unternehm</w:t>
      </w:r>
      <w:r w:rsidR="00C221B7" w:rsidRPr="00A226AE">
        <w:rPr>
          <w:rFonts w:cs="Arial"/>
          <w:sz w:val="22"/>
          <w:szCs w:val="22"/>
          <w:lang w:val="de-AT" w:eastAsia="en-US"/>
        </w:rPr>
        <w:t>en</w:t>
      </w:r>
      <w:r w:rsidR="005A76CB" w:rsidRPr="00A226AE">
        <w:rPr>
          <w:rFonts w:cs="Arial"/>
          <w:sz w:val="22"/>
          <w:szCs w:val="22"/>
          <w:lang w:val="de-AT" w:eastAsia="en-US"/>
        </w:rPr>
        <w:t>sführung</w:t>
      </w:r>
      <w:r w:rsidRPr="00A226AE">
        <w:rPr>
          <w:rFonts w:cs="Arial"/>
          <w:sz w:val="22"/>
          <w:szCs w:val="22"/>
          <w:lang w:val="de-AT" w:eastAsia="en-US"/>
        </w:rPr>
        <w:t>, eine Sicherheitsfachkraft, ein Arbeitsmediziner</w:t>
      </w:r>
      <w:r w:rsidR="00C221B7" w:rsidRPr="00A226AE">
        <w:rPr>
          <w:rFonts w:cs="Arial"/>
          <w:sz w:val="22"/>
          <w:szCs w:val="22"/>
          <w:lang w:val="de-AT" w:eastAsia="en-US"/>
        </w:rPr>
        <w:t xml:space="preserve"> und</w:t>
      </w:r>
      <w:r w:rsidRPr="00A226AE">
        <w:rPr>
          <w:rFonts w:cs="Arial"/>
          <w:sz w:val="22"/>
          <w:szCs w:val="22"/>
          <w:lang w:val="de-AT" w:eastAsia="en-US"/>
        </w:rPr>
        <w:t xml:space="preserve"> eine Sicherheitsvertrauensperson anzugehören. Bei Bedarf ist das </w:t>
      </w:r>
      <w:r w:rsidR="009D1721" w:rsidRPr="00A226AE">
        <w:rPr>
          <w:rFonts w:cs="Arial"/>
          <w:sz w:val="22"/>
          <w:szCs w:val="22"/>
          <w:lang w:val="de-AT" w:eastAsia="en-US"/>
        </w:rPr>
        <w:t>Team,</w:t>
      </w:r>
      <w:r w:rsidRPr="00A226AE">
        <w:rPr>
          <w:rFonts w:cs="Arial"/>
          <w:sz w:val="22"/>
          <w:szCs w:val="22"/>
          <w:lang w:val="de-AT" w:eastAsia="en-US"/>
        </w:rPr>
        <w:t xml:space="preserve"> um sonstige Fachexperten zu erweitern (z.B. Arbeitspsychologe).</w:t>
      </w:r>
      <w:r w:rsidR="00531B90" w:rsidRPr="00A226AE">
        <w:rPr>
          <w:rFonts w:cs="Arial"/>
          <w:sz w:val="22"/>
          <w:szCs w:val="22"/>
          <w:lang w:val="de-AT" w:eastAsia="en-US"/>
        </w:rPr>
        <w:t xml:space="preserve"> (Das Team ist durch das Unternehmen individuell anzupassen).</w:t>
      </w:r>
    </w:p>
    <w:p w14:paraId="27DF5DAA" w14:textId="77777777" w:rsidR="001E3057" w:rsidRPr="00A226AE" w:rsidRDefault="001E3057" w:rsidP="006F6F04">
      <w:pPr>
        <w:pStyle w:val="Flietext"/>
        <w:jc w:val="left"/>
        <w:rPr>
          <w:rFonts w:cs="Arial"/>
          <w:lang w:val="de-AT"/>
        </w:rPr>
      </w:pPr>
    </w:p>
    <w:p w14:paraId="27DF5DAB" w14:textId="77777777" w:rsidR="00376F7B" w:rsidRPr="00A226AE" w:rsidRDefault="0040439C" w:rsidP="006F6F04">
      <w:pPr>
        <w:pStyle w:val="Formatvorlageberschrift1"/>
        <w:spacing w:after="0"/>
        <w:rPr>
          <w:rFonts w:ascii="Arial" w:hAnsi="Arial" w:cs="Arial"/>
        </w:rPr>
      </w:pPr>
      <w:bookmarkStart w:id="17" w:name="_Toc212628355"/>
      <w:r w:rsidRPr="00A226AE">
        <w:rPr>
          <w:rFonts w:ascii="Arial" w:hAnsi="Arial" w:cs="Arial"/>
        </w:rPr>
        <w:t>Untersuchungen zur Feststellung der Eignung</w:t>
      </w:r>
      <w:bookmarkEnd w:id="17"/>
    </w:p>
    <w:p w14:paraId="27DF5DAC" w14:textId="77777777" w:rsidR="0040439C"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Folgende Arten von Eignungsuntersuchungen sind vorgesehen, um die gesundheitliche Eignung von Mitarbeitern entsprechend der relevanten Anforderungscodes festzustellen:</w:t>
      </w:r>
    </w:p>
    <w:p w14:paraId="27DF5DAD" w14:textId="77777777" w:rsidR="00B422D6" w:rsidRPr="00A226AE" w:rsidRDefault="00B422D6"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Erstuntersuchung</w:t>
      </w:r>
    </w:p>
    <w:p w14:paraId="27DF5DAE" w14:textId="77777777" w:rsidR="00B422D6" w:rsidRPr="00A226AE" w:rsidRDefault="00B422D6"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Periodische Untersuchung</w:t>
      </w:r>
    </w:p>
    <w:p w14:paraId="4753E77E" w14:textId="77777777" w:rsidR="00342547" w:rsidRPr="00A226AE" w:rsidRDefault="00B422D6"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Untersuchung aus besonderem Anlass</w:t>
      </w:r>
      <w:r w:rsidR="00757DE7" w:rsidRPr="00A226AE">
        <w:rPr>
          <w:rFonts w:ascii="Arial" w:hAnsi="Arial" w:cs="Arial"/>
          <w:sz w:val="22"/>
          <w:szCs w:val="22"/>
          <w:lang w:val="de-DE"/>
        </w:rPr>
        <w:t xml:space="preserve"> </w:t>
      </w:r>
    </w:p>
    <w:p w14:paraId="27DF5DAF" w14:textId="3032D4E6" w:rsidR="00B422D6" w:rsidRPr="00A226AE" w:rsidRDefault="00F826FC"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Teiluntersuchung</w:t>
      </w:r>
    </w:p>
    <w:p w14:paraId="3575A3E7" w14:textId="77777777" w:rsidR="000C3B3F" w:rsidRPr="00A226AE" w:rsidRDefault="000C3B3F" w:rsidP="000C3B3F">
      <w:pPr>
        <w:pStyle w:val="NormalText"/>
        <w:tabs>
          <w:tab w:val="right" w:pos="9356"/>
        </w:tabs>
        <w:spacing w:after="0"/>
        <w:jc w:val="left"/>
        <w:rPr>
          <w:rFonts w:ascii="Arial" w:hAnsi="Arial" w:cs="Arial"/>
          <w:sz w:val="22"/>
          <w:szCs w:val="22"/>
          <w:lang w:val="de-DE"/>
        </w:rPr>
      </w:pPr>
    </w:p>
    <w:p w14:paraId="27DF5DB0" w14:textId="34A13236" w:rsidR="0040439C" w:rsidRPr="00A226AE" w:rsidRDefault="00C62166" w:rsidP="006F6F04">
      <w:pPr>
        <w:pStyle w:val="berschrift2"/>
        <w:spacing w:before="0" w:after="0"/>
        <w:rPr>
          <w:rFonts w:ascii="Arial" w:hAnsi="Arial" w:cs="Arial"/>
        </w:rPr>
      </w:pPr>
      <w:bookmarkStart w:id="18" w:name="_Toc212628356"/>
      <w:r w:rsidRPr="00A226AE">
        <w:rPr>
          <w:rFonts w:ascii="Arial" w:hAnsi="Arial" w:cs="Arial"/>
        </w:rPr>
        <w:t>Erstuntersuchung</w:t>
      </w:r>
      <w:r w:rsidR="00EF5833" w:rsidRPr="00A226AE">
        <w:rPr>
          <w:rFonts w:ascii="Arial" w:hAnsi="Arial" w:cs="Arial"/>
        </w:rPr>
        <w:t xml:space="preserve"> </w:t>
      </w:r>
      <w:r w:rsidR="00052636" w:rsidRPr="00A226AE">
        <w:rPr>
          <w:rFonts w:ascii="Arial" w:hAnsi="Arial" w:cs="Arial"/>
        </w:rPr>
        <w:t>(vollständige medizinische und psychologische Eignungsuntersuchung)</w:t>
      </w:r>
      <w:bookmarkEnd w:id="18"/>
    </w:p>
    <w:p w14:paraId="27DF5DB1" w14:textId="77777777" w:rsidR="0040439C"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Die Erstuntersuchung ist eine grundlegende Basisuntersuchung</w:t>
      </w:r>
      <w:r w:rsidR="00B50464" w:rsidRPr="00A226AE">
        <w:rPr>
          <w:rFonts w:cs="Arial"/>
          <w:snapToGrid/>
          <w:sz w:val="22"/>
          <w:szCs w:val="22"/>
          <w:lang w:val="de-AT" w:eastAsia="en-US"/>
        </w:rPr>
        <w:t xml:space="preserve"> und</w:t>
      </w:r>
      <w:r w:rsidRPr="00A226AE">
        <w:rPr>
          <w:rFonts w:cs="Arial"/>
          <w:snapToGrid/>
          <w:sz w:val="22"/>
          <w:szCs w:val="22"/>
          <w:lang w:val="de-AT" w:eastAsia="en-US"/>
        </w:rPr>
        <w:t xml:space="preserve"> dient zur erstmaligen Feststellung der Eignung.</w:t>
      </w:r>
    </w:p>
    <w:p w14:paraId="2391FAEC" w14:textId="77777777" w:rsidR="000C3B3F" w:rsidRPr="00A226AE" w:rsidRDefault="000C3B3F" w:rsidP="000C3B3F">
      <w:pPr>
        <w:pStyle w:val="Flietext"/>
        <w:rPr>
          <w:lang w:val="de-AT" w:eastAsia="en-US"/>
        </w:rPr>
      </w:pPr>
    </w:p>
    <w:p w14:paraId="08FB3403" w14:textId="30041B3D" w:rsidR="00C47E2A" w:rsidRPr="00A226AE" w:rsidRDefault="00C47E2A"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In folgenden Fällen handelt es sich um eine Erstuntersuchung:</w:t>
      </w:r>
    </w:p>
    <w:p w14:paraId="28071342" w14:textId="23FE83CE" w:rsidR="00C47E2A" w:rsidRPr="00A226AE" w:rsidRDefault="00C47E2A"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Erstmalige Eignungsuntersuchung</w:t>
      </w:r>
    </w:p>
    <w:p w14:paraId="327A9F59" w14:textId="141C7D45" w:rsidR="00C47E2A" w:rsidRPr="00A226AE" w:rsidRDefault="00C47E2A"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Erneute Eignungsuntersuchung nach Erstuntersuchung mit negativem Ergebnis</w:t>
      </w:r>
    </w:p>
    <w:p w14:paraId="5B2E7306" w14:textId="77777777" w:rsidR="000C3B3F" w:rsidRPr="00A226AE" w:rsidRDefault="000C3B3F" w:rsidP="000C3B3F">
      <w:pPr>
        <w:pStyle w:val="NormalText"/>
        <w:tabs>
          <w:tab w:val="right" w:pos="9356"/>
        </w:tabs>
        <w:spacing w:after="0"/>
        <w:ind w:left="567"/>
        <w:jc w:val="left"/>
        <w:rPr>
          <w:rFonts w:ascii="Arial" w:hAnsi="Arial" w:cs="Arial"/>
          <w:sz w:val="22"/>
          <w:szCs w:val="22"/>
          <w:lang w:val="de-DE"/>
        </w:rPr>
      </w:pPr>
    </w:p>
    <w:p w14:paraId="27DF5DB2" w14:textId="4854DF3B" w:rsidR="0040439C" w:rsidRPr="00A226AE" w:rsidRDefault="0040439C" w:rsidP="006F6F04">
      <w:pPr>
        <w:pStyle w:val="berschrift2"/>
        <w:spacing w:before="0" w:after="0"/>
        <w:rPr>
          <w:rFonts w:ascii="Arial" w:hAnsi="Arial" w:cs="Arial"/>
        </w:rPr>
      </w:pPr>
      <w:bookmarkStart w:id="19" w:name="_Toc212628357"/>
      <w:r w:rsidRPr="00A226AE">
        <w:rPr>
          <w:rFonts w:ascii="Arial" w:hAnsi="Arial" w:cs="Arial"/>
        </w:rPr>
        <w:t>Periodische</w:t>
      </w:r>
      <w:r w:rsidR="00C62166" w:rsidRPr="00A226AE">
        <w:rPr>
          <w:rFonts w:ascii="Arial" w:hAnsi="Arial" w:cs="Arial"/>
        </w:rPr>
        <w:t xml:space="preserve"> Untersuchung</w:t>
      </w:r>
      <w:r w:rsidR="00EF5833" w:rsidRPr="00A226AE">
        <w:rPr>
          <w:rFonts w:ascii="Arial" w:hAnsi="Arial" w:cs="Arial"/>
        </w:rPr>
        <w:t xml:space="preserve"> </w:t>
      </w:r>
      <w:r w:rsidR="00C47E2A" w:rsidRPr="00A226AE">
        <w:rPr>
          <w:rFonts w:ascii="Arial" w:hAnsi="Arial" w:cs="Arial"/>
        </w:rPr>
        <w:t>(vollständige medizinische und /oder psychologische Eignungsuntersuchung)</w:t>
      </w:r>
      <w:bookmarkEnd w:id="19"/>
    </w:p>
    <w:p w14:paraId="27DF5DB3" w14:textId="77777777" w:rsidR="00EF5833"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Eine Periodische Untersuchung dient zur regelmäßigen Überprüfung der gesundheitl</w:t>
      </w:r>
      <w:r w:rsidR="00EF5833" w:rsidRPr="00A226AE">
        <w:rPr>
          <w:rFonts w:cs="Arial"/>
          <w:snapToGrid/>
          <w:sz w:val="22"/>
          <w:szCs w:val="22"/>
          <w:lang w:val="de-AT" w:eastAsia="en-US"/>
        </w:rPr>
        <w:t>ichen Eignung von Mitarbeitern.</w:t>
      </w:r>
    </w:p>
    <w:p w14:paraId="58A63EB9" w14:textId="77777777" w:rsidR="000C3B3F" w:rsidRPr="00A226AE" w:rsidRDefault="000C3B3F" w:rsidP="000C3B3F">
      <w:pPr>
        <w:pStyle w:val="Flietext"/>
        <w:rPr>
          <w:lang w:val="de-AT" w:eastAsia="en-US"/>
        </w:rPr>
      </w:pPr>
    </w:p>
    <w:p w14:paraId="27DF5DB4" w14:textId="77777777" w:rsidR="0040439C"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Ob eine Periodische Untersuchung vorgesehen ist, ist dem Anforderungscode unter „W - Wiederholungslogik“ zu entnehmen.</w:t>
      </w:r>
      <w:r w:rsidR="00EF5833" w:rsidRPr="00A226AE">
        <w:rPr>
          <w:rFonts w:cs="Arial"/>
          <w:snapToGrid/>
          <w:sz w:val="22"/>
          <w:szCs w:val="22"/>
          <w:lang w:val="de-AT" w:eastAsia="en-US"/>
        </w:rPr>
        <w:t xml:space="preserve"> </w:t>
      </w:r>
      <w:r w:rsidRPr="00A226AE">
        <w:rPr>
          <w:rFonts w:cs="Arial"/>
          <w:snapToGrid/>
          <w:sz w:val="22"/>
          <w:szCs w:val="22"/>
          <w:lang w:val="de-AT" w:eastAsia="en-US"/>
        </w:rPr>
        <w:t>Eine Auflistung der verschiedenen Wiederholungsfristen kann Punkt</w:t>
      </w:r>
      <w:r w:rsidR="006F19F8" w:rsidRPr="00A226AE">
        <w:rPr>
          <w:rFonts w:cs="Arial"/>
          <w:snapToGrid/>
          <w:sz w:val="22"/>
          <w:szCs w:val="22"/>
          <w:lang w:val="de-AT" w:eastAsia="en-US"/>
        </w:rPr>
        <w:t> </w:t>
      </w:r>
      <w:r w:rsidR="000A5AD6" w:rsidRPr="00A226AE">
        <w:rPr>
          <w:rFonts w:cs="Arial"/>
          <w:snapToGrid/>
          <w:sz w:val="22"/>
          <w:szCs w:val="22"/>
          <w:lang w:val="de-AT" w:eastAsia="en-US"/>
        </w:rPr>
        <w:t>9</w:t>
      </w:r>
      <w:r w:rsidRPr="00A226AE">
        <w:rPr>
          <w:rFonts w:cs="Arial"/>
          <w:snapToGrid/>
          <w:sz w:val="22"/>
          <w:szCs w:val="22"/>
          <w:lang w:val="de-AT" w:eastAsia="en-US"/>
        </w:rPr>
        <w:t>.</w:t>
      </w:r>
      <w:r w:rsidR="00EB17DE" w:rsidRPr="00A226AE">
        <w:rPr>
          <w:rFonts w:cs="Arial"/>
          <w:snapToGrid/>
          <w:sz w:val="22"/>
          <w:szCs w:val="22"/>
          <w:lang w:val="de-AT" w:eastAsia="en-US"/>
        </w:rPr>
        <w:t>7</w:t>
      </w:r>
      <w:r w:rsidRPr="00A226AE">
        <w:rPr>
          <w:rFonts w:cs="Arial"/>
          <w:snapToGrid/>
          <w:sz w:val="22"/>
          <w:szCs w:val="22"/>
          <w:lang w:val="de-AT" w:eastAsia="en-US"/>
        </w:rPr>
        <w:t xml:space="preserve"> entnommen werden.</w:t>
      </w:r>
    </w:p>
    <w:p w14:paraId="1B5CFFD2" w14:textId="77777777" w:rsidR="000C3B3F" w:rsidRPr="00A226AE" w:rsidRDefault="000C3B3F" w:rsidP="000C3B3F">
      <w:pPr>
        <w:pStyle w:val="Flietext"/>
        <w:rPr>
          <w:lang w:val="de-AT" w:eastAsia="en-US"/>
        </w:rPr>
      </w:pPr>
    </w:p>
    <w:p w14:paraId="27DF5DB5" w14:textId="5679FA5B" w:rsidR="0040439C"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Die Frist bis zur nächsten Periodischen Untersuchung berechnet sich ab dem Datum der letzten vollständigen Eignungsuntersuchung</w:t>
      </w:r>
      <w:r w:rsidR="004C71BD" w:rsidRPr="00A226AE">
        <w:rPr>
          <w:rFonts w:cs="Arial"/>
          <w:snapToGrid/>
          <w:sz w:val="22"/>
          <w:szCs w:val="22"/>
          <w:lang w:val="de-AT" w:eastAsia="en-US"/>
        </w:rPr>
        <w:t xml:space="preserve"> (Erstuntersuchung, Periodische Untersuchung, Untersuchung aus besonderem Anlass)</w:t>
      </w:r>
      <w:r w:rsidRPr="00A226AE">
        <w:rPr>
          <w:rFonts w:cs="Arial"/>
          <w:snapToGrid/>
          <w:sz w:val="22"/>
          <w:szCs w:val="22"/>
          <w:lang w:val="de-AT" w:eastAsia="en-US"/>
        </w:rPr>
        <w:t>, die mit der Beurteilung „geeignet“ abgeschlossen wurde.</w:t>
      </w:r>
    </w:p>
    <w:p w14:paraId="7079E8DE" w14:textId="77777777" w:rsidR="000C3B3F" w:rsidRPr="00A226AE" w:rsidRDefault="000C3B3F" w:rsidP="000C3B3F">
      <w:pPr>
        <w:pStyle w:val="Flietext"/>
        <w:rPr>
          <w:lang w:val="de-AT" w:eastAsia="en-US"/>
        </w:rPr>
      </w:pPr>
    </w:p>
    <w:p w14:paraId="27DF5DB6" w14:textId="77777777" w:rsidR="00337DDF"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Die Frist bis zur nächsten Periodischen Untersuchung kann bei medizinischer Indikation vom Untersuchungsarzt verkürzt werden.</w:t>
      </w:r>
    </w:p>
    <w:p w14:paraId="4175148C" w14:textId="77777777" w:rsidR="000C3B3F" w:rsidRPr="00A226AE" w:rsidRDefault="000C3B3F" w:rsidP="000C3B3F">
      <w:pPr>
        <w:pStyle w:val="Flietext"/>
        <w:rPr>
          <w:lang w:val="de-AT" w:eastAsia="en-US"/>
        </w:rPr>
      </w:pPr>
    </w:p>
    <w:p w14:paraId="27DF5DB7" w14:textId="249C0D00" w:rsidR="0040439C" w:rsidRPr="00A226AE" w:rsidRDefault="0040439C" w:rsidP="006F6F04">
      <w:pPr>
        <w:pStyle w:val="berschrift2"/>
        <w:spacing w:before="0" w:after="0"/>
        <w:rPr>
          <w:rFonts w:ascii="Arial" w:hAnsi="Arial" w:cs="Arial"/>
        </w:rPr>
      </w:pPr>
      <w:bookmarkStart w:id="20" w:name="_Toc212628358"/>
      <w:r w:rsidRPr="00A226AE">
        <w:rPr>
          <w:rFonts w:ascii="Arial" w:hAnsi="Arial" w:cs="Arial"/>
        </w:rPr>
        <w:t>Untersu</w:t>
      </w:r>
      <w:r w:rsidR="00C62166" w:rsidRPr="00A226AE">
        <w:rPr>
          <w:rFonts w:ascii="Arial" w:hAnsi="Arial" w:cs="Arial"/>
        </w:rPr>
        <w:t>chung aus besonderem Anlass</w:t>
      </w:r>
      <w:r w:rsidR="006F19F8" w:rsidRPr="00A226AE">
        <w:rPr>
          <w:rFonts w:ascii="Arial" w:hAnsi="Arial" w:cs="Arial"/>
        </w:rPr>
        <w:br/>
      </w:r>
      <w:r w:rsidRPr="00A226AE">
        <w:rPr>
          <w:rFonts w:ascii="Arial" w:hAnsi="Arial" w:cs="Arial"/>
        </w:rPr>
        <w:t xml:space="preserve">(vollständige </w:t>
      </w:r>
      <w:r w:rsidR="002A27D7" w:rsidRPr="00A226AE">
        <w:rPr>
          <w:rFonts w:ascii="Arial" w:hAnsi="Arial" w:cs="Arial"/>
        </w:rPr>
        <w:t>medizinische</w:t>
      </w:r>
      <w:r w:rsidR="004C71BD" w:rsidRPr="00A226AE">
        <w:rPr>
          <w:rFonts w:ascii="Arial" w:hAnsi="Arial" w:cs="Arial"/>
        </w:rPr>
        <w:t xml:space="preserve"> oder psychologische </w:t>
      </w:r>
      <w:r w:rsidR="002A27D7" w:rsidRPr="00A226AE">
        <w:rPr>
          <w:rFonts w:ascii="Arial" w:hAnsi="Arial" w:cs="Arial"/>
        </w:rPr>
        <w:t>Eigungsuntersuchung</w:t>
      </w:r>
      <w:r w:rsidRPr="00A226AE">
        <w:rPr>
          <w:rFonts w:ascii="Arial" w:hAnsi="Arial" w:cs="Arial"/>
        </w:rPr>
        <w:t>)</w:t>
      </w:r>
      <w:bookmarkEnd w:id="20"/>
    </w:p>
    <w:p w14:paraId="5EFE9BEC" w14:textId="77777777" w:rsidR="005A7CD7" w:rsidRPr="00A226AE" w:rsidRDefault="0040439C" w:rsidP="006F6F04">
      <w:pPr>
        <w:pStyle w:val="HngenderEinzug1"/>
        <w:tabs>
          <w:tab w:val="clear" w:pos="680"/>
          <w:tab w:val="left" w:pos="0"/>
        </w:tabs>
        <w:ind w:left="0" w:firstLine="0"/>
        <w:rPr>
          <w:rFonts w:cs="Arial"/>
          <w:snapToGrid/>
          <w:sz w:val="22"/>
          <w:szCs w:val="22"/>
          <w:lang w:val="de-AT" w:eastAsia="en-US"/>
        </w:rPr>
      </w:pPr>
      <w:r w:rsidRPr="00A226AE">
        <w:rPr>
          <w:rFonts w:cs="Arial"/>
          <w:snapToGrid/>
          <w:sz w:val="22"/>
          <w:szCs w:val="22"/>
          <w:lang w:val="de-AT" w:eastAsia="en-US"/>
        </w:rPr>
        <w:t>Für „Untersuchungen aus besonderem Anlass“ muss stets ein konkrete</w:t>
      </w:r>
      <w:r w:rsidR="00A7678B" w:rsidRPr="00A226AE">
        <w:rPr>
          <w:rFonts w:cs="Arial"/>
          <w:snapToGrid/>
          <w:sz w:val="22"/>
          <w:szCs w:val="22"/>
          <w:lang w:val="de-AT" w:eastAsia="en-US"/>
        </w:rPr>
        <w:t>r Untersuchungsanlass vorliegen</w:t>
      </w:r>
      <w:r w:rsidR="002A27D7" w:rsidRPr="00A226AE">
        <w:rPr>
          <w:rFonts w:cs="Arial"/>
          <w:snapToGrid/>
          <w:sz w:val="22"/>
          <w:szCs w:val="22"/>
          <w:lang w:val="de-AT" w:eastAsia="en-US"/>
        </w:rPr>
        <w:t>.</w:t>
      </w:r>
      <w:r w:rsidR="005A7CD7" w:rsidRPr="00A226AE">
        <w:rPr>
          <w:rFonts w:cs="Arial"/>
          <w:snapToGrid/>
          <w:sz w:val="22"/>
          <w:szCs w:val="22"/>
          <w:lang w:val="de-AT" w:eastAsia="en-US"/>
        </w:rPr>
        <w:t xml:space="preserve"> Es wird zwischen „Untersuchungen aus besonderem Anlass - medizinisch“ (UBA-m) und „Untersuchungen aus besonderem Anlass - psychologisch“ (UBA-p) unterschieden.</w:t>
      </w:r>
    </w:p>
    <w:p w14:paraId="39D45CA5" w14:textId="77777777" w:rsidR="000C3B3F" w:rsidRPr="00A226AE" w:rsidRDefault="000C3B3F" w:rsidP="000C3B3F">
      <w:pPr>
        <w:pStyle w:val="Flietext"/>
        <w:rPr>
          <w:lang w:val="de-AT" w:eastAsia="en-US"/>
        </w:rPr>
      </w:pPr>
    </w:p>
    <w:p w14:paraId="27DF5DB8" w14:textId="68B08AC4" w:rsidR="00946AAB" w:rsidRPr="00A226AE" w:rsidRDefault="005A7CD7"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Auflistung aller Untersuchungsanlässe für eine „Untersuchungen aus besonderem Anlass - medizinisch“ (UBA-m):</w:t>
      </w:r>
    </w:p>
    <w:p w14:paraId="27DF5DBA" w14:textId="7B669D3A" w:rsidR="0040439C" w:rsidRPr="00A226AE" w:rsidRDefault="0040439C"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bei Mitarbeitern aller Tätigkeiten mit besonderen Eignungsanforderungen,</w:t>
      </w:r>
      <w:r w:rsidR="00EE1C7A"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 xml:space="preserve">wenn ein Verdacht auf </w:t>
      </w:r>
      <w:r w:rsidR="00D36A7A" w:rsidRPr="00A226AE">
        <w:rPr>
          <w:rFonts w:ascii="Arial" w:hAnsi="Arial" w:cs="Arial"/>
          <w:snapToGrid w:val="0"/>
          <w:sz w:val="22"/>
          <w:szCs w:val="22"/>
          <w:lang w:val="de-DE" w:eastAsia="de-DE"/>
        </w:rPr>
        <w:t>psychische oder physische</w:t>
      </w:r>
      <w:r w:rsidRPr="00A226AE">
        <w:rPr>
          <w:rFonts w:ascii="Arial" w:hAnsi="Arial" w:cs="Arial"/>
          <w:snapToGrid w:val="0"/>
          <w:sz w:val="22"/>
          <w:szCs w:val="22"/>
          <w:lang w:val="de-DE" w:eastAsia="de-DE"/>
        </w:rPr>
        <w:t xml:space="preserve"> Einschränkungen besteht,</w:t>
      </w:r>
      <w:r w:rsidR="00EE1C7A"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welche die Sicherheit des Eisen</w:t>
      </w:r>
      <w:r w:rsidR="001B5DC6" w:rsidRPr="00A226AE">
        <w:rPr>
          <w:rFonts w:ascii="Arial" w:hAnsi="Arial" w:cs="Arial"/>
          <w:snapToGrid w:val="0"/>
          <w:sz w:val="22"/>
          <w:szCs w:val="22"/>
          <w:lang w:val="de-DE" w:eastAsia="de-DE"/>
        </w:rPr>
        <w:t>bahnbetriebes gefährden könnten;</w:t>
      </w:r>
    </w:p>
    <w:p w14:paraId="27DF5DBB" w14:textId="77777777" w:rsidR="0040439C" w:rsidRPr="00A226AE" w:rsidRDefault="0040439C"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wenn ein Krankenstand länger als </w:t>
      </w:r>
      <w:r w:rsidR="001E5AB0" w:rsidRPr="00A226AE">
        <w:rPr>
          <w:rFonts w:ascii="Arial" w:hAnsi="Arial" w:cs="Arial"/>
          <w:snapToGrid w:val="0"/>
          <w:sz w:val="22"/>
          <w:szCs w:val="22"/>
          <w:lang w:val="de-DE" w:eastAsia="de-DE"/>
        </w:rPr>
        <w:t xml:space="preserve">30 </w:t>
      </w:r>
      <w:r w:rsidRPr="00A226AE">
        <w:rPr>
          <w:rFonts w:ascii="Arial" w:hAnsi="Arial" w:cs="Arial"/>
          <w:snapToGrid w:val="0"/>
          <w:sz w:val="22"/>
          <w:szCs w:val="22"/>
          <w:lang w:val="de-DE" w:eastAsia="de-DE"/>
        </w:rPr>
        <w:t>Tage gedauert hat</w:t>
      </w:r>
      <w:r w:rsidR="001B5DC6" w:rsidRPr="00A226AE">
        <w:rPr>
          <w:rFonts w:ascii="Arial" w:hAnsi="Arial" w:cs="Arial"/>
          <w:snapToGrid w:val="0"/>
          <w:sz w:val="22"/>
          <w:szCs w:val="22"/>
          <w:lang w:val="de-DE" w:eastAsia="de-DE"/>
        </w:rPr>
        <w:t>;</w:t>
      </w:r>
    </w:p>
    <w:p w14:paraId="27DF5DBC" w14:textId="4DFCF122" w:rsidR="0040439C" w:rsidRPr="00A226AE" w:rsidRDefault="0040439C"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auf eigenen Anstoß des Mitarbeiters, wenn dieser Zweifel betreffend</w:t>
      </w:r>
      <w:r w:rsidR="00875F92" w:rsidRPr="00A226AE">
        <w:rPr>
          <w:rFonts w:ascii="Arial" w:hAnsi="Arial" w:cs="Arial"/>
          <w:snapToGrid w:val="0"/>
          <w:sz w:val="22"/>
          <w:szCs w:val="22"/>
          <w:lang w:val="de-DE" w:eastAsia="de-DE"/>
        </w:rPr>
        <w:t xml:space="preserve"> </w:t>
      </w:r>
      <w:r w:rsidR="00376B66" w:rsidRPr="00A226AE">
        <w:rPr>
          <w:rFonts w:ascii="Arial" w:hAnsi="Arial" w:cs="Arial"/>
          <w:snapToGrid w:val="0"/>
          <w:sz w:val="22"/>
          <w:szCs w:val="22"/>
          <w:lang w:val="de-DE" w:eastAsia="de-DE"/>
        </w:rPr>
        <w:t>die</w:t>
      </w:r>
      <w:r w:rsidR="00C37BFF"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eigene gesundheitliche Eignung hat</w:t>
      </w:r>
      <w:r w:rsidR="001E44CE" w:rsidRPr="00A226AE">
        <w:rPr>
          <w:rFonts w:ascii="Arial" w:hAnsi="Arial" w:cs="Arial"/>
          <w:snapToGrid w:val="0"/>
          <w:sz w:val="22"/>
          <w:szCs w:val="22"/>
          <w:lang w:val="de-DE" w:eastAsia="de-DE"/>
        </w:rPr>
        <w:t>;</w:t>
      </w:r>
      <w:r w:rsidR="003C333B" w:rsidRPr="00A226AE">
        <w:rPr>
          <w:rFonts w:ascii="Arial" w:hAnsi="Arial" w:cs="Arial"/>
        </w:rPr>
        <w:t xml:space="preserve"> </w:t>
      </w:r>
    </w:p>
    <w:p w14:paraId="27DF5DBD" w14:textId="77777777" w:rsidR="0040439C" w:rsidRPr="00A226AE" w:rsidRDefault="0040439C"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bei Verdacht auf Drogenmissbrauch, Alkohol</w:t>
      </w:r>
      <w:r w:rsidR="00D56472" w:rsidRPr="00A226AE">
        <w:rPr>
          <w:rFonts w:ascii="Arial" w:hAnsi="Arial" w:cs="Arial"/>
          <w:snapToGrid w:val="0"/>
          <w:sz w:val="22"/>
          <w:szCs w:val="22"/>
          <w:lang w:val="de-DE" w:eastAsia="de-DE"/>
        </w:rPr>
        <w:t>missbrauch oder missbräuchliche</w:t>
      </w:r>
      <w:r w:rsidRPr="00A226AE">
        <w:rPr>
          <w:rFonts w:ascii="Arial" w:hAnsi="Arial" w:cs="Arial"/>
          <w:snapToGrid w:val="0"/>
          <w:sz w:val="22"/>
          <w:szCs w:val="22"/>
          <w:lang w:val="de-DE" w:eastAsia="de-DE"/>
        </w:rPr>
        <w:t xml:space="preserve"> Verwendung sonstiger</w:t>
      </w:r>
      <w:r w:rsidR="005910F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Substanzen</w:t>
      </w:r>
      <w:r w:rsidR="001B5DC6" w:rsidRPr="00A226AE">
        <w:rPr>
          <w:rFonts w:ascii="Arial" w:hAnsi="Arial" w:cs="Arial"/>
          <w:snapToGrid w:val="0"/>
          <w:sz w:val="22"/>
          <w:szCs w:val="22"/>
          <w:lang w:val="de-DE" w:eastAsia="de-DE"/>
        </w:rPr>
        <w:t>;</w:t>
      </w:r>
    </w:p>
    <w:p w14:paraId="27DF5DBE" w14:textId="13247F01" w:rsidR="0040439C" w:rsidRPr="00A226AE" w:rsidRDefault="0040439C"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bei vermehrtem Auftreten von Auffälligkeiten am Arbeitsplatz</w:t>
      </w:r>
      <w:r w:rsidR="00F1602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(z.B.: Verstöße gegen betriebliche und</w:t>
      </w:r>
      <w:r w:rsidR="00D56472" w:rsidRPr="00A226AE">
        <w:rPr>
          <w:rFonts w:ascii="Arial" w:hAnsi="Arial" w:cs="Arial"/>
          <w:snapToGrid w:val="0"/>
          <w:sz w:val="22"/>
          <w:szCs w:val="22"/>
          <w:lang w:val="de-DE" w:eastAsia="de-DE"/>
        </w:rPr>
        <w:t xml:space="preserve"> / oder </w:t>
      </w:r>
      <w:r w:rsidRPr="00A226AE">
        <w:rPr>
          <w:rFonts w:ascii="Arial" w:hAnsi="Arial" w:cs="Arial"/>
          <w:snapToGrid w:val="0"/>
          <w:sz w:val="22"/>
          <w:szCs w:val="22"/>
          <w:lang w:val="de-DE" w:eastAsia="de-DE"/>
        </w:rPr>
        <w:t>verkehrsrechtliche Bestimmungen,</w:t>
      </w:r>
      <w:r w:rsidR="00F1602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Verursachung von Unfällen und</w:t>
      </w:r>
      <w:r w:rsidR="005910FC" w:rsidRPr="00A226AE">
        <w:rPr>
          <w:rFonts w:ascii="Arial" w:hAnsi="Arial" w:cs="Arial"/>
          <w:snapToGrid w:val="0"/>
          <w:sz w:val="22"/>
          <w:szCs w:val="22"/>
          <w:lang w:val="de-DE" w:eastAsia="de-DE"/>
        </w:rPr>
        <w:t> / oder kritischen Ereignissen,</w:t>
      </w:r>
      <w:r w:rsidR="00F1602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quantitativer</w:t>
      </w:r>
      <w:r w:rsidR="005910F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und / oder qualitativer Leistungsabfall, erhöhte Ausfallszeiten,</w:t>
      </w:r>
      <w:r w:rsidR="00F1602C" w:rsidRPr="00A226AE">
        <w:rPr>
          <w:rFonts w:ascii="Arial" w:hAnsi="Arial" w:cs="Arial"/>
          <w:snapToGrid w:val="0"/>
          <w:sz w:val="22"/>
          <w:szCs w:val="22"/>
          <w:lang w:val="de-DE" w:eastAsia="de-DE"/>
        </w:rPr>
        <w:t xml:space="preserve"> </w:t>
      </w:r>
      <w:r w:rsidRPr="00A226AE">
        <w:rPr>
          <w:rFonts w:ascii="Arial" w:hAnsi="Arial" w:cs="Arial"/>
          <w:snapToGrid w:val="0"/>
          <w:sz w:val="22"/>
          <w:szCs w:val="22"/>
          <w:lang w:val="de-DE" w:eastAsia="de-DE"/>
        </w:rPr>
        <w:t>Verhaltensauffälligkeiten)</w:t>
      </w:r>
      <w:r w:rsidR="001B5DC6" w:rsidRPr="00A226AE">
        <w:rPr>
          <w:rFonts w:ascii="Arial" w:hAnsi="Arial" w:cs="Arial"/>
          <w:snapToGrid w:val="0"/>
          <w:sz w:val="22"/>
          <w:szCs w:val="22"/>
          <w:lang w:val="de-DE" w:eastAsia="de-DE"/>
        </w:rPr>
        <w:t>;</w:t>
      </w:r>
    </w:p>
    <w:p w14:paraId="2DA35BE1" w14:textId="77777777" w:rsidR="0061027D" w:rsidRPr="00A226AE" w:rsidRDefault="001B5DC6"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nach einem </w:t>
      </w:r>
      <w:r w:rsidR="004D52B9" w:rsidRPr="00A226AE">
        <w:rPr>
          <w:rFonts w:ascii="Arial" w:hAnsi="Arial" w:cs="Arial"/>
          <w:snapToGrid w:val="0"/>
          <w:sz w:val="22"/>
          <w:szCs w:val="22"/>
          <w:lang w:val="de-DE" w:eastAsia="de-DE"/>
        </w:rPr>
        <w:t>stationäre</w:t>
      </w:r>
      <w:r w:rsidRPr="00A226AE">
        <w:rPr>
          <w:rFonts w:ascii="Arial" w:hAnsi="Arial" w:cs="Arial"/>
          <w:snapToGrid w:val="0"/>
          <w:sz w:val="22"/>
          <w:szCs w:val="22"/>
          <w:lang w:val="de-DE" w:eastAsia="de-DE"/>
        </w:rPr>
        <w:t>n</w:t>
      </w:r>
      <w:r w:rsidR="004D52B9" w:rsidRPr="00A226AE">
        <w:rPr>
          <w:rFonts w:ascii="Arial" w:hAnsi="Arial" w:cs="Arial"/>
          <w:snapToGrid w:val="0"/>
          <w:sz w:val="22"/>
          <w:szCs w:val="22"/>
          <w:lang w:val="de-DE" w:eastAsia="de-DE"/>
        </w:rPr>
        <w:t xml:space="preserve"> Krankenhausaufenthalt</w:t>
      </w:r>
      <w:r w:rsidRPr="00A226AE">
        <w:rPr>
          <w:rFonts w:ascii="Arial" w:hAnsi="Arial" w:cs="Arial"/>
          <w:snapToGrid w:val="0"/>
          <w:sz w:val="22"/>
          <w:szCs w:val="22"/>
          <w:lang w:val="de-DE" w:eastAsia="de-DE"/>
        </w:rPr>
        <w:t xml:space="preserve">, der länger als </w:t>
      </w:r>
      <w:r w:rsidR="004D52B9" w:rsidRPr="00A226AE">
        <w:rPr>
          <w:rFonts w:ascii="Arial" w:hAnsi="Arial" w:cs="Arial"/>
          <w:snapToGrid w:val="0"/>
          <w:sz w:val="22"/>
          <w:szCs w:val="22"/>
          <w:lang w:val="de-DE" w:eastAsia="de-DE"/>
        </w:rPr>
        <w:t>drei Tage</w:t>
      </w:r>
      <w:r w:rsidRPr="00A226AE">
        <w:rPr>
          <w:rFonts w:ascii="Arial" w:hAnsi="Arial" w:cs="Arial"/>
          <w:snapToGrid w:val="0"/>
          <w:sz w:val="22"/>
          <w:szCs w:val="22"/>
          <w:lang w:val="de-DE" w:eastAsia="de-DE"/>
        </w:rPr>
        <w:t xml:space="preserve"> gedauert hat</w:t>
      </w:r>
      <w:r w:rsidR="0061027D" w:rsidRPr="00A226AE">
        <w:rPr>
          <w:rFonts w:ascii="Arial" w:hAnsi="Arial" w:cs="Arial"/>
          <w:snapToGrid w:val="0"/>
          <w:sz w:val="22"/>
          <w:szCs w:val="22"/>
          <w:lang w:val="de-DE" w:eastAsia="de-DE"/>
        </w:rPr>
        <w:t>,</w:t>
      </w:r>
    </w:p>
    <w:p w14:paraId="1F6B2341" w14:textId="3A7A19B2" w:rsidR="00FC3C3F" w:rsidRPr="00A226AE" w:rsidRDefault="00FC3C3F" w:rsidP="006F6F04">
      <w:pPr>
        <w:widowControl/>
        <w:numPr>
          <w:ilvl w:val="0"/>
          <w:numId w:val="4"/>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Auf Anstoß des Psychologen im Rahmen einer psychologischen Untersuchung</w:t>
      </w:r>
      <w:r w:rsidR="00734950" w:rsidRPr="00A226AE">
        <w:rPr>
          <w:rFonts w:ascii="Arial" w:hAnsi="Arial" w:cs="Arial"/>
          <w:snapToGrid w:val="0"/>
          <w:sz w:val="22"/>
          <w:szCs w:val="22"/>
          <w:lang w:val="de-DE" w:eastAsia="de-DE"/>
        </w:rPr>
        <w:t>.</w:t>
      </w:r>
      <w:r w:rsidRPr="00A226AE">
        <w:rPr>
          <w:rFonts w:ascii="Arial" w:hAnsi="Arial" w:cs="Arial"/>
          <w:snapToGrid w:val="0"/>
          <w:sz w:val="22"/>
          <w:szCs w:val="22"/>
          <w:lang w:val="de-DE" w:eastAsia="de-DE"/>
        </w:rPr>
        <w:t xml:space="preserve"> </w:t>
      </w:r>
    </w:p>
    <w:p w14:paraId="5C8B2D03" w14:textId="77777777" w:rsidR="000C3B3F" w:rsidRPr="00A226AE" w:rsidRDefault="000C3B3F" w:rsidP="000C3B3F">
      <w:pPr>
        <w:widowControl/>
        <w:rPr>
          <w:rFonts w:ascii="Arial" w:hAnsi="Arial" w:cs="Arial"/>
          <w:snapToGrid w:val="0"/>
          <w:sz w:val="22"/>
          <w:szCs w:val="22"/>
          <w:lang w:val="de-DE" w:eastAsia="de-DE"/>
        </w:rPr>
      </w:pPr>
    </w:p>
    <w:p w14:paraId="49D0639D" w14:textId="3D9741B5" w:rsidR="006A4A14" w:rsidRPr="00A226AE" w:rsidRDefault="006A4A14"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Wenn im Anforderungscode die Wiederholungslogik W0 vorgegeben wurde, kommen die Aufzählungspunkte der obigen Auflistung aller Untersuchungsanlässe b) und </w:t>
      </w:r>
      <w:r w:rsidR="00E170CB" w:rsidRPr="00A226AE">
        <w:rPr>
          <w:rFonts w:cs="Arial"/>
          <w:snapToGrid/>
          <w:sz w:val="22"/>
          <w:szCs w:val="22"/>
          <w:lang w:val="de-AT" w:eastAsia="en-US"/>
        </w:rPr>
        <w:t>f</w:t>
      </w:r>
      <w:r w:rsidRPr="00A226AE">
        <w:rPr>
          <w:rFonts w:cs="Arial"/>
          <w:snapToGrid/>
          <w:sz w:val="22"/>
          <w:szCs w:val="22"/>
          <w:lang w:val="de-AT" w:eastAsia="en-US"/>
        </w:rPr>
        <w:t>) nicht zur Anwendung</w:t>
      </w:r>
      <w:r w:rsidR="00E170CB" w:rsidRPr="00A226AE">
        <w:rPr>
          <w:rFonts w:cs="Arial"/>
          <w:snapToGrid/>
          <w:sz w:val="22"/>
          <w:szCs w:val="22"/>
          <w:lang w:val="de-AT" w:eastAsia="en-US"/>
        </w:rPr>
        <w:t>.</w:t>
      </w:r>
    </w:p>
    <w:p w14:paraId="5C3098DB" w14:textId="77777777" w:rsidR="000C3B3F" w:rsidRPr="00A226AE" w:rsidRDefault="000C3B3F" w:rsidP="000C3B3F">
      <w:pPr>
        <w:pStyle w:val="Flietext"/>
        <w:rPr>
          <w:lang w:val="de-AT" w:eastAsia="en-US"/>
        </w:rPr>
      </w:pPr>
    </w:p>
    <w:p w14:paraId="1E0E45B9" w14:textId="77777777" w:rsidR="00AF4C54" w:rsidRPr="00A226AE" w:rsidRDefault="00AF4C54"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Auflistung aller Untersuchungsanlässe „Untersuchungen aus besonderem Anlass - psychologisch“ (UBA-p):</w:t>
      </w:r>
    </w:p>
    <w:p w14:paraId="249579CA" w14:textId="6646CCF7" w:rsidR="00AF4C54" w:rsidRPr="00A226AE" w:rsidRDefault="00AF4C54" w:rsidP="006F6F04">
      <w:pPr>
        <w:widowControl/>
        <w:numPr>
          <w:ilvl w:val="0"/>
          <w:numId w:val="10"/>
        </w:numPr>
        <w:tabs>
          <w:tab w:val="clear" w:pos="1305"/>
        </w:tabs>
        <w:ind w:left="709"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Auffälligkeiten am Arbeitsplatz die an der (psychologischen) Eignung zweifeln lassen (insb. verhaltensbezogen)</w:t>
      </w:r>
    </w:p>
    <w:p w14:paraId="156DFAF9" w14:textId="2897C8D6" w:rsidR="00AF4C54" w:rsidRPr="00A226AE" w:rsidRDefault="00AF4C54" w:rsidP="006F6F04">
      <w:pPr>
        <w:widowControl/>
        <w:numPr>
          <w:ilvl w:val="0"/>
          <w:numId w:val="10"/>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negative periodische Eignungsuntersuchung (psychologisch) bei Triebfahrzeugführern </w:t>
      </w:r>
    </w:p>
    <w:p w14:paraId="57D8C1AC" w14:textId="469F2C53" w:rsidR="009A187F" w:rsidRPr="00A226AE" w:rsidRDefault="00C707DC" w:rsidP="006F6F04">
      <w:pPr>
        <w:widowControl/>
        <w:numPr>
          <w:ilvl w:val="0"/>
          <w:numId w:val="10"/>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wenn </w:t>
      </w:r>
      <w:r w:rsidR="009A187F" w:rsidRPr="00A226AE">
        <w:rPr>
          <w:rFonts w:ascii="Arial" w:hAnsi="Arial" w:cs="Arial"/>
          <w:snapToGrid w:val="0"/>
          <w:sz w:val="22"/>
          <w:szCs w:val="22"/>
          <w:lang w:val="de-DE" w:eastAsia="de-DE"/>
        </w:rPr>
        <w:t>mehr als drei Mal eine Prüfung durch einen sachverständigen Prüfer über dasselbe Fachgebiet nicht bestanden</w:t>
      </w:r>
      <w:r w:rsidRPr="00A226AE">
        <w:rPr>
          <w:rFonts w:ascii="Arial" w:hAnsi="Arial" w:cs="Arial"/>
          <w:snapToGrid w:val="0"/>
          <w:sz w:val="22"/>
          <w:szCs w:val="22"/>
          <w:lang w:val="de-DE" w:eastAsia="de-DE"/>
        </w:rPr>
        <w:t xml:space="preserve"> wurde</w:t>
      </w:r>
      <w:r w:rsidR="009A187F" w:rsidRPr="00A226AE">
        <w:rPr>
          <w:rFonts w:ascii="Arial" w:hAnsi="Arial" w:cs="Arial"/>
          <w:snapToGrid w:val="0"/>
          <w:sz w:val="22"/>
          <w:szCs w:val="22"/>
          <w:lang w:val="de-DE" w:eastAsia="de-DE"/>
        </w:rPr>
        <w:t>,</w:t>
      </w:r>
    </w:p>
    <w:p w14:paraId="77061D79" w14:textId="57C2663B" w:rsidR="00AF4C54" w:rsidRPr="00A226AE" w:rsidRDefault="00AF4C54" w:rsidP="006F6F04">
      <w:pPr>
        <w:widowControl/>
        <w:numPr>
          <w:ilvl w:val="0"/>
          <w:numId w:val="10"/>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Auf Anstoß des Arztes im Rahmen einer medizinischen Untersuchung </w:t>
      </w:r>
    </w:p>
    <w:p w14:paraId="08F816F0" w14:textId="70EEF544" w:rsidR="006A4A14" w:rsidRPr="00A226AE" w:rsidRDefault="00AF4C54" w:rsidP="006F6F04">
      <w:pPr>
        <w:widowControl/>
        <w:numPr>
          <w:ilvl w:val="0"/>
          <w:numId w:val="10"/>
        </w:numPr>
        <w:tabs>
          <w:tab w:val="clear" w:pos="1305"/>
        </w:tabs>
        <w:ind w:left="737" w:hanging="567"/>
        <w:rPr>
          <w:rFonts w:ascii="Arial" w:hAnsi="Arial" w:cs="Arial"/>
          <w:snapToGrid w:val="0"/>
          <w:sz w:val="22"/>
          <w:szCs w:val="22"/>
          <w:lang w:val="de-DE" w:eastAsia="de-DE"/>
        </w:rPr>
      </w:pPr>
      <w:r w:rsidRPr="00A226AE">
        <w:rPr>
          <w:rFonts w:ascii="Arial" w:hAnsi="Arial" w:cs="Arial"/>
          <w:snapToGrid w:val="0"/>
          <w:sz w:val="22"/>
          <w:szCs w:val="22"/>
          <w:lang w:val="de-DE" w:eastAsia="de-DE"/>
        </w:rPr>
        <w:t xml:space="preserve">auf eigenen Anstoß des Mitarbeiters, wenn dieser Zweifel </w:t>
      </w:r>
      <w:r w:rsidR="009D1721" w:rsidRPr="00A226AE">
        <w:rPr>
          <w:rFonts w:ascii="Arial" w:hAnsi="Arial" w:cs="Arial"/>
          <w:snapToGrid w:val="0"/>
          <w:sz w:val="22"/>
          <w:szCs w:val="22"/>
          <w:lang w:val="de-DE" w:eastAsia="de-DE"/>
        </w:rPr>
        <w:t>betreffend die eigene gesundheitliche Eignung</w:t>
      </w:r>
      <w:r w:rsidRPr="00A226AE">
        <w:rPr>
          <w:rFonts w:ascii="Arial" w:hAnsi="Arial" w:cs="Arial"/>
          <w:snapToGrid w:val="0"/>
          <w:sz w:val="22"/>
          <w:szCs w:val="22"/>
          <w:lang w:val="de-DE" w:eastAsia="de-DE"/>
        </w:rPr>
        <w:t xml:space="preserve"> hat</w:t>
      </w:r>
    </w:p>
    <w:p w14:paraId="56B22E69" w14:textId="77777777" w:rsidR="009A187F" w:rsidRPr="00A226AE" w:rsidRDefault="009A187F" w:rsidP="006F6F04">
      <w:pPr>
        <w:pStyle w:val="HngenderEinzug1"/>
        <w:tabs>
          <w:tab w:val="clear" w:pos="680"/>
          <w:tab w:val="left" w:pos="709"/>
        </w:tabs>
        <w:ind w:left="0" w:firstLine="0"/>
        <w:jc w:val="left"/>
        <w:rPr>
          <w:rFonts w:cs="Arial"/>
          <w:snapToGrid/>
          <w:sz w:val="22"/>
          <w:szCs w:val="22"/>
          <w:lang w:val="de-AT" w:eastAsia="en-US"/>
        </w:rPr>
      </w:pPr>
    </w:p>
    <w:p w14:paraId="27DF5DC0" w14:textId="1E1F9F5C" w:rsidR="0040439C" w:rsidRPr="00A226AE" w:rsidRDefault="0040439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Jede „Untersuchung aus besonderem Anlass“ ist entsprechend zu begründen (z.B.: Verhaltensauffälligkeiten, Verdacht auf Drogen- / Substanz- / Alkoholmissbrauch, ...).</w:t>
      </w:r>
    </w:p>
    <w:p w14:paraId="70C73FEF" w14:textId="77777777" w:rsidR="000C3B3F" w:rsidRPr="00A226AE" w:rsidRDefault="000C3B3F" w:rsidP="000C3B3F">
      <w:pPr>
        <w:pStyle w:val="Flietext"/>
        <w:rPr>
          <w:lang w:val="de-AT" w:eastAsia="en-US"/>
        </w:rPr>
      </w:pPr>
    </w:p>
    <w:p w14:paraId="213D4C7C" w14:textId="6A605E18" w:rsidR="00524F4D" w:rsidRPr="00A226AE" w:rsidRDefault="00524F4D"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Ebenso muss eine Untersuchung aus besonderem Anlass angeordnet werden, wenn ein interner Funktionswechsel von einer Tätigkeit, welche die Anforderung G3 hatte, in eine Tätigkeit erfolgen soll, welche die Anforderungen G2 oder G1 hat.</w:t>
      </w:r>
    </w:p>
    <w:p w14:paraId="5FA3FACE" w14:textId="77777777" w:rsidR="000C3B3F" w:rsidRPr="00A226AE" w:rsidRDefault="000C3B3F" w:rsidP="000C3B3F">
      <w:pPr>
        <w:pStyle w:val="Flietext"/>
        <w:rPr>
          <w:lang w:val="de-AT" w:eastAsia="en-US"/>
        </w:rPr>
      </w:pPr>
    </w:p>
    <w:p w14:paraId="27DF5DC2" w14:textId="77777777" w:rsidR="002A20AF" w:rsidRPr="00A226AE" w:rsidRDefault="00A23D57"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Eine </w:t>
      </w:r>
      <w:r w:rsidR="0083046F" w:rsidRPr="00A226AE">
        <w:rPr>
          <w:rFonts w:cs="Arial"/>
          <w:snapToGrid/>
          <w:sz w:val="22"/>
          <w:szCs w:val="22"/>
          <w:lang w:val="de-AT" w:eastAsia="en-US"/>
        </w:rPr>
        <w:t>Teiluntersuchung</w:t>
      </w:r>
      <w:r w:rsidRPr="00A226AE">
        <w:rPr>
          <w:rFonts w:cs="Arial"/>
          <w:snapToGrid/>
          <w:sz w:val="22"/>
          <w:szCs w:val="22"/>
          <w:lang w:val="de-AT" w:eastAsia="en-US"/>
        </w:rPr>
        <w:t xml:space="preserve"> kann aufgrund einer vollständigen Eignungsuntersuchung</w:t>
      </w:r>
      <w:r w:rsidR="00EB42F9" w:rsidRPr="00A226AE">
        <w:rPr>
          <w:rFonts w:cs="Arial"/>
          <w:snapToGrid/>
          <w:sz w:val="22"/>
          <w:szCs w:val="22"/>
          <w:lang w:val="de-AT" w:eastAsia="en-US"/>
        </w:rPr>
        <w:t>,</w:t>
      </w:r>
      <w:r w:rsidRPr="00A226AE">
        <w:rPr>
          <w:rFonts w:cs="Arial"/>
          <w:snapToGrid/>
          <w:sz w:val="22"/>
          <w:szCs w:val="22"/>
          <w:lang w:val="de-AT" w:eastAsia="en-US"/>
        </w:rPr>
        <w:t xml:space="preserve"> aufgrund einer vorangegangenen </w:t>
      </w:r>
      <w:r w:rsidR="0083046F" w:rsidRPr="00A226AE">
        <w:rPr>
          <w:rFonts w:cs="Arial"/>
          <w:snapToGrid/>
          <w:sz w:val="22"/>
          <w:szCs w:val="22"/>
          <w:lang w:val="de-AT" w:eastAsia="en-US"/>
        </w:rPr>
        <w:t>Teiluntersuchung</w:t>
      </w:r>
      <w:r w:rsidR="00EB42F9" w:rsidRPr="00A226AE">
        <w:rPr>
          <w:rFonts w:cs="Arial"/>
          <w:snapToGrid/>
          <w:sz w:val="22"/>
          <w:szCs w:val="22"/>
          <w:lang w:val="de-AT" w:eastAsia="en-US"/>
        </w:rPr>
        <w:t xml:space="preserve"> oder aus besonderem Anlass</w:t>
      </w:r>
      <w:r w:rsidRPr="00A226AE">
        <w:rPr>
          <w:rFonts w:cs="Arial"/>
          <w:snapToGrid/>
          <w:sz w:val="22"/>
          <w:szCs w:val="22"/>
          <w:lang w:val="de-AT" w:eastAsia="en-US"/>
        </w:rPr>
        <w:t xml:space="preserve"> veranlasst werden. </w:t>
      </w:r>
    </w:p>
    <w:p w14:paraId="286CD532" w14:textId="77777777" w:rsidR="000C3B3F" w:rsidRPr="00A226AE" w:rsidRDefault="000C3B3F" w:rsidP="000C3B3F">
      <w:pPr>
        <w:pStyle w:val="Flietext"/>
        <w:rPr>
          <w:lang w:val="de-AT" w:eastAsia="en-US"/>
        </w:rPr>
      </w:pPr>
    </w:p>
    <w:p w14:paraId="1F3CE8B6" w14:textId="77777777" w:rsidR="00975900" w:rsidRPr="00A226AE" w:rsidRDefault="00975900" w:rsidP="006F6F04">
      <w:pPr>
        <w:pStyle w:val="berschrift2"/>
        <w:spacing w:before="0" w:after="0"/>
        <w:rPr>
          <w:rFonts w:ascii="Arial" w:hAnsi="Arial" w:cs="Arial"/>
        </w:rPr>
      </w:pPr>
      <w:bookmarkStart w:id="21" w:name="_Toc212628359"/>
      <w:r w:rsidRPr="00A226AE">
        <w:rPr>
          <w:rFonts w:ascii="Arial" w:hAnsi="Arial" w:cs="Arial"/>
        </w:rPr>
        <w:t>Teiluntersuchung (keine vollständige medizinische Eignungsuntersuchung)</w:t>
      </w:r>
      <w:bookmarkEnd w:id="21"/>
    </w:p>
    <w:p w14:paraId="7EB840FD" w14:textId="77777777" w:rsidR="00975900" w:rsidRPr="00A226AE" w:rsidRDefault="00975900"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Eine Teiluntersuchung kann aufgrund einer vollständigen Eignungsuntersuchung oder aufgrund einer vorangegangenen Teiluntersuchung veranlasst werden. Die Inhalte der Teiluntersuchung sind abhängig von den Ergebnissen der vorangegangenen Untersuchung und können beispielsweise Blutwertkontrollen, Befundkontrollen, fachärztliche Befunde oder Stellungnahmen sowie Therapienachweise beinhalten.</w:t>
      </w:r>
    </w:p>
    <w:p w14:paraId="78380CE7" w14:textId="77777777" w:rsidR="000C3B3F" w:rsidRPr="00A226AE" w:rsidRDefault="000C3B3F" w:rsidP="000C3B3F">
      <w:pPr>
        <w:pStyle w:val="Flietext"/>
        <w:rPr>
          <w:lang w:val="de-AT" w:eastAsia="en-US"/>
        </w:rPr>
      </w:pPr>
    </w:p>
    <w:p w14:paraId="27DF5DC3" w14:textId="7DA236EC" w:rsidR="00EB2A05" w:rsidRPr="00A226AE" w:rsidRDefault="00975900"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Inhalte und Fristen von Teiluntersuchungen werden vom untersuchenden Arzt festgelegt.</w:t>
      </w:r>
    </w:p>
    <w:p w14:paraId="4502D0C5" w14:textId="77777777" w:rsidR="000C3B3F" w:rsidRPr="00A226AE" w:rsidRDefault="000C3B3F" w:rsidP="000C3B3F">
      <w:pPr>
        <w:pStyle w:val="Flietext"/>
        <w:rPr>
          <w:lang w:val="de-AT" w:eastAsia="en-US"/>
        </w:rPr>
      </w:pPr>
    </w:p>
    <w:p w14:paraId="27DF5DC4" w14:textId="77777777" w:rsidR="00A23D57" w:rsidRPr="00A226AE" w:rsidRDefault="00A23D57" w:rsidP="006F6F04">
      <w:pPr>
        <w:pStyle w:val="Formatvorlageberschrift1"/>
        <w:spacing w:after="0"/>
        <w:rPr>
          <w:rFonts w:ascii="Arial" w:hAnsi="Arial" w:cs="Arial"/>
        </w:rPr>
      </w:pPr>
      <w:bookmarkStart w:id="22" w:name="_Toc212628360"/>
      <w:r w:rsidRPr="00A226AE">
        <w:rPr>
          <w:rFonts w:ascii="Arial" w:hAnsi="Arial" w:cs="Arial"/>
        </w:rPr>
        <w:t>Ergebnis der Eignungsuntersuchungen</w:t>
      </w:r>
      <w:bookmarkEnd w:id="22"/>
    </w:p>
    <w:p w14:paraId="27DF5DC5" w14:textId="77777777" w:rsidR="00A23D57" w:rsidRPr="00A226AE" w:rsidRDefault="00FB52C1" w:rsidP="006F6F04">
      <w:pPr>
        <w:pStyle w:val="berschrift2"/>
        <w:spacing w:before="0" w:after="0"/>
        <w:rPr>
          <w:rFonts w:ascii="Arial" w:hAnsi="Arial" w:cs="Arial"/>
        </w:rPr>
      </w:pPr>
      <w:bookmarkStart w:id="23" w:name="_Toc212628361"/>
      <w:r w:rsidRPr="00A226AE">
        <w:rPr>
          <w:rFonts w:ascii="Arial" w:hAnsi="Arial" w:cs="Arial"/>
        </w:rPr>
        <w:t>Geeignet</w:t>
      </w:r>
      <w:bookmarkEnd w:id="23"/>
    </w:p>
    <w:p w14:paraId="27DF5DC6" w14:textId="77777777" w:rsidR="0040439C" w:rsidRPr="00A226AE" w:rsidRDefault="00FB52C1"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Das Ergebnis lautet „geeignet“, wenn der bei der Untersuchung ermittelte Ergebniscode des Mitarbeiters dem Anforderungscode entspricht oder hierarchisch darüber liegt.</w:t>
      </w:r>
    </w:p>
    <w:p w14:paraId="3429F3EE" w14:textId="77777777" w:rsidR="000C3B3F" w:rsidRPr="00A226AE" w:rsidRDefault="000C3B3F" w:rsidP="000C3B3F">
      <w:pPr>
        <w:pStyle w:val="Flietext"/>
        <w:rPr>
          <w:lang w:val="de-AT" w:eastAsia="en-US"/>
        </w:rPr>
      </w:pPr>
    </w:p>
    <w:p w14:paraId="27DF5DC7" w14:textId="77777777" w:rsidR="0015616C" w:rsidRPr="00A226AE" w:rsidRDefault="00FC5F95" w:rsidP="006F6F04">
      <w:pPr>
        <w:pStyle w:val="berschrift2"/>
        <w:spacing w:before="0" w:after="0"/>
        <w:rPr>
          <w:rFonts w:ascii="Arial" w:hAnsi="Arial" w:cs="Arial"/>
        </w:rPr>
      </w:pPr>
      <w:bookmarkStart w:id="24" w:name="_Toc212628362"/>
      <w:r w:rsidRPr="00A226AE">
        <w:rPr>
          <w:rFonts w:ascii="Arial" w:hAnsi="Arial" w:cs="Arial"/>
        </w:rPr>
        <w:t xml:space="preserve">Geeignet </w:t>
      </w:r>
      <w:r w:rsidR="0015616C" w:rsidRPr="00A226AE">
        <w:rPr>
          <w:rFonts w:ascii="Arial" w:hAnsi="Arial" w:cs="Arial"/>
        </w:rPr>
        <w:t>bis {Datum}</w:t>
      </w:r>
      <w:bookmarkEnd w:id="24"/>
    </w:p>
    <w:p w14:paraId="27DF5DC8" w14:textId="77777777" w:rsidR="0015616C" w:rsidRPr="00A226AE" w:rsidRDefault="0015616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Das Ergebnis lautet „geeignet bis {Datum}“, wenn der bei der Untersuchung ermittelte Ergebniscode des Mitarbeiters dem Anforderungscode entspricht, aber zusätzlich gesundheitliche Einschränkungen vorliegen, die eine zukünftige (vorzeitige) Nicht-Eignung bewirken könnten.</w:t>
      </w:r>
    </w:p>
    <w:p w14:paraId="41EB7BB8" w14:textId="77777777" w:rsidR="000C3B3F" w:rsidRPr="00A226AE" w:rsidRDefault="000C3B3F" w:rsidP="000C3B3F">
      <w:pPr>
        <w:pStyle w:val="Flietext"/>
        <w:rPr>
          <w:lang w:val="de-AT" w:eastAsia="en-US"/>
        </w:rPr>
      </w:pPr>
    </w:p>
    <w:p w14:paraId="27DF5DC9" w14:textId="3886EC28" w:rsidR="0015616C" w:rsidRPr="00A226AE" w:rsidRDefault="0015616C"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In diesem Fall hat der Untersuchungsarzt eine geeignete Frist für </w:t>
      </w:r>
      <w:r w:rsidR="0017798C" w:rsidRPr="00A226AE">
        <w:rPr>
          <w:rFonts w:cs="Arial"/>
          <w:snapToGrid/>
          <w:sz w:val="22"/>
          <w:szCs w:val="22"/>
          <w:lang w:val="de-AT" w:eastAsia="en-US"/>
        </w:rPr>
        <w:t>eine Teiluntersuchung oder eine Periodische Untersuchung</w:t>
      </w:r>
      <w:r w:rsidRPr="00A226AE">
        <w:rPr>
          <w:rFonts w:cs="Arial"/>
          <w:snapToGrid/>
          <w:sz w:val="22"/>
          <w:szCs w:val="22"/>
          <w:lang w:val="de-AT" w:eastAsia="en-US"/>
        </w:rPr>
        <w:t>, je nach Notwendigkeit</w:t>
      </w:r>
      <w:r w:rsidR="00A7678B" w:rsidRPr="00A226AE">
        <w:rPr>
          <w:rFonts w:cs="Arial"/>
          <w:snapToGrid/>
          <w:sz w:val="22"/>
          <w:szCs w:val="22"/>
          <w:lang w:val="de-AT" w:eastAsia="en-US"/>
        </w:rPr>
        <w:t xml:space="preserve">, </w:t>
      </w:r>
      <w:r w:rsidRPr="00A226AE">
        <w:rPr>
          <w:rFonts w:cs="Arial"/>
          <w:snapToGrid/>
          <w:sz w:val="22"/>
          <w:szCs w:val="22"/>
          <w:lang w:val="de-AT" w:eastAsia="en-US"/>
        </w:rPr>
        <w:t>festzulegen.</w:t>
      </w:r>
    </w:p>
    <w:p w14:paraId="5712B6F5" w14:textId="77777777" w:rsidR="000C3B3F" w:rsidRPr="00A226AE" w:rsidRDefault="000C3B3F" w:rsidP="000C3B3F">
      <w:pPr>
        <w:pStyle w:val="Flietext"/>
        <w:rPr>
          <w:lang w:val="de-AT" w:eastAsia="en-US"/>
        </w:rPr>
      </w:pPr>
    </w:p>
    <w:p w14:paraId="27DF5DCA" w14:textId="77777777" w:rsidR="00FC5F95" w:rsidRPr="00A226AE" w:rsidRDefault="00FC5F95" w:rsidP="006F6F04">
      <w:pPr>
        <w:pStyle w:val="berschrift2"/>
        <w:spacing w:before="0" w:after="0"/>
        <w:rPr>
          <w:rFonts w:ascii="Arial" w:hAnsi="Arial" w:cs="Arial"/>
        </w:rPr>
      </w:pPr>
      <w:bookmarkStart w:id="25" w:name="_Toc212628363"/>
      <w:r w:rsidRPr="00A226AE">
        <w:rPr>
          <w:rFonts w:ascii="Arial" w:hAnsi="Arial" w:cs="Arial"/>
        </w:rPr>
        <w:t xml:space="preserve">Nicht </w:t>
      </w:r>
      <w:proofErr w:type="gramStart"/>
      <w:r w:rsidRPr="00A226AE">
        <w:rPr>
          <w:rFonts w:ascii="Arial" w:hAnsi="Arial" w:cs="Arial"/>
        </w:rPr>
        <w:t>Geeignet</w:t>
      </w:r>
      <w:bookmarkEnd w:id="25"/>
      <w:proofErr w:type="gramEnd"/>
    </w:p>
    <w:p w14:paraId="27DF5DCB" w14:textId="77777777" w:rsidR="00FC5F95" w:rsidRPr="00A226AE" w:rsidRDefault="00FA7DA9"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Das Ergebnis </w:t>
      </w:r>
      <w:r w:rsidR="00FC5F95" w:rsidRPr="00A226AE">
        <w:rPr>
          <w:rFonts w:cs="Arial"/>
          <w:snapToGrid/>
          <w:sz w:val="22"/>
          <w:szCs w:val="22"/>
          <w:lang w:val="de-AT" w:eastAsia="en-US"/>
        </w:rPr>
        <w:t xml:space="preserve">lautet „nicht geeignet“, wenn der Ergebniscode des Mitarbeiters dem Anforderungscode nicht entspricht und keine Heilung oder ausreichende Besserung zu erwarten ist. </w:t>
      </w:r>
      <w:r w:rsidRPr="00A226AE">
        <w:rPr>
          <w:rFonts w:cs="Arial"/>
          <w:snapToGrid/>
          <w:sz w:val="22"/>
          <w:szCs w:val="22"/>
          <w:lang w:val="de-AT" w:eastAsia="en-US"/>
        </w:rPr>
        <w:t xml:space="preserve">Das Ergebnis </w:t>
      </w:r>
      <w:r w:rsidR="00FC5F95" w:rsidRPr="00A226AE">
        <w:rPr>
          <w:rFonts w:cs="Arial"/>
          <w:snapToGrid/>
          <w:sz w:val="22"/>
          <w:szCs w:val="22"/>
          <w:lang w:val="de-AT" w:eastAsia="en-US"/>
        </w:rPr>
        <w:t>„nicht geeignet“ bezieht sich ausschließlich auf den zur Untersuchung angeforderten Anforderungscode sowie auf die hierarchisch höheren Anforderungscodes.</w:t>
      </w:r>
    </w:p>
    <w:p w14:paraId="4EAC0802" w14:textId="77777777" w:rsidR="000C3B3F" w:rsidRPr="00A226AE" w:rsidRDefault="000C3B3F" w:rsidP="000C3B3F">
      <w:pPr>
        <w:pStyle w:val="Flietext"/>
        <w:rPr>
          <w:lang w:val="de-AT" w:eastAsia="en-US"/>
        </w:rPr>
      </w:pPr>
    </w:p>
    <w:p w14:paraId="27DF5DCC" w14:textId="77777777" w:rsidR="00FC5F95" w:rsidRPr="00A226AE" w:rsidRDefault="00FC5F95" w:rsidP="006F6F04">
      <w:pPr>
        <w:pStyle w:val="berschrift2"/>
        <w:spacing w:before="0" w:after="0"/>
        <w:rPr>
          <w:rFonts w:ascii="Arial" w:hAnsi="Arial" w:cs="Arial"/>
        </w:rPr>
      </w:pPr>
      <w:bookmarkStart w:id="26" w:name="_Toc212628364"/>
      <w:r w:rsidRPr="00A226AE">
        <w:rPr>
          <w:rFonts w:ascii="Arial" w:hAnsi="Arial" w:cs="Arial"/>
        </w:rPr>
        <w:t xml:space="preserve">Nicht </w:t>
      </w:r>
      <w:proofErr w:type="gramStart"/>
      <w:r w:rsidRPr="00A226AE">
        <w:rPr>
          <w:rFonts w:ascii="Arial" w:hAnsi="Arial" w:cs="Arial"/>
        </w:rPr>
        <w:t>Geeignet</w:t>
      </w:r>
      <w:proofErr w:type="gramEnd"/>
      <w:r w:rsidRPr="00A226AE">
        <w:rPr>
          <w:rFonts w:ascii="Arial" w:hAnsi="Arial" w:cs="Arial"/>
        </w:rPr>
        <w:t xml:space="preserve"> bis {Datum}</w:t>
      </w:r>
      <w:bookmarkEnd w:id="26"/>
    </w:p>
    <w:p w14:paraId="27DF5DCD" w14:textId="77777777" w:rsidR="00046CC7" w:rsidRPr="00A226AE" w:rsidRDefault="00FA7DA9"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Das Ergebnis</w:t>
      </w:r>
      <w:r w:rsidR="00046CC7" w:rsidRPr="00A226AE">
        <w:rPr>
          <w:rFonts w:cs="Arial"/>
          <w:snapToGrid/>
          <w:sz w:val="22"/>
          <w:szCs w:val="22"/>
          <w:lang w:val="de-AT" w:eastAsia="en-US"/>
        </w:rPr>
        <w:t xml:space="preserve"> lautet „nicht geeignet bis {Datum}“, wenn der bei der Untersuchung ermittelte Ergebniscode des Mitarbeiters dem Anforderungscode nicht entspricht, jedoch eine Heilung oder ausreichende Besserung zu erwarten ist.</w:t>
      </w:r>
    </w:p>
    <w:p w14:paraId="2F75C51E" w14:textId="77777777" w:rsidR="000C3B3F" w:rsidRPr="00A226AE" w:rsidRDefault="000C3B3F" w:rsidP="000C3B3F">
      <w:pPr>
        <w:pStyle w:val="Flietext"/>
        <w:rPr>
          <w:lang w:val="de-AT" w:eastAsia="en-US"/>
        </w:rPr>
      </w:pPr>
    </w:p>
    <w:p w14:paraId="27DF5DCE" w14:textId="1035CE12" w:rsidR="00046CC7" w:rsidRPr="00A226AE" w:rsidRDefault="00046CC7"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In diesem Fall hat der Untersuchungsarzt eine geeignete Frist </w:t>
      </w:r>
      <w:r w:rsidR="00B067B1" w:rsidRPr="00A226AE">
        <w:rPr>
          <w:rFonts w:cs="Arial"/>
          <w:snapToGrid/>
          <w:sz w:val="22"/>
          <w:szCs w:val="22"/>
          <w:lang w:val="de-AT" w:eastAsia="en-US"/>
        </w:rPr>
        <w:t>für eine Teiluntersuchung oder eine Periodische Untersuchung</w:t>
      </w:r>
      <w:r w:rsidRPr="00A226AE">
        <w:rPr>
          <w:rFonts w:cs="Arial"/>
          <w:snapToGrid/>
          <w:sz w:val="22"/>
          <w:szCs w:val="22"/>
          <w:lang w:val="de-AT" w:eastAsia="en-US"/>
        </w:rPr>
        <w:t>, je nach Notwendigkeit</w:t>
      </w:r>
      <w:r w:rsidR="006F19F8" w:rsidRPr="00A226AE">
        <w:rPr>
          <w:rFonts w:cs="Arial"/>
          <w:snapToGrid/>
          <w:sz w:val="22"/>
          <w:szCs w:val="22"/>
          <w:lang w:val="de-AT" w:eastAsia="en-US"/>
        </w:rPr>
        <w:t>,</w:t>
      </w:r>
      <w:r w:rsidRPr="00A226AE">
        <w:rPr>
          <w:rFonts w:cs="Arial"/>
          <w:snapToGrid/>
          <w:sz w:val="22"/>
          <w:szCs w:val="22"/>
          <w:lang w:val="de-AT" w:eastAsia="en-US"/>
        </w:rPr>
        <w:t xml:space="preserve"> festzulegen.</w:t>
      </w:r>
    </w:p>
    <w:p w14:paraId="203D1139" w14:textId="77777777" w:rsidR="000C3B3F" w:rsidRPr="00A226AE" w:rsidRDefault="000C3B3F" w:rsidP="000C3B3F">
      <w:pPr>
        <w:pStyle w:val="Flietext"/>
        <w:rPr>
          <w:lang w:val="de-AT" w:eastAsia="en-US"/>
        </w:rPr>
      </w:pPr>
    </w:p>
    <w:p w14:paraId="27DF5DD0" w14:textId="5417CAA4" w:rsidR="00B861AA" w:rsidRPr="00A226AE" w:rsidRDefault="00CB4FB5"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Die Nichteignung bleibt unabhängig von der Frist bis zur Feststellung der Eignung durch eine Eignungsuntersuchung bestehen.</w:t>
      </w:r>
    </w:p>
    <w:p w14:paraId="706AC4BE" w14:textId="77777777" w:rsidR="00B94E0B" w:rsidRPr="00A226AE" w:rsidRDefault="00B94E0B" w:rsidP="00B94E0B">
      <w:pPr>
        <w:pStyle w:val="Flietext"/>
        <w:rPr>
          <w:lang w:val="de-AT" w:eastAsia="en-US"/>
        </w:rPr>
      </w:pPr>
    </w:p>
    <w:p w14:paraId="27DF5DD1" w14:textId="77777777" w:rsidR="00E1349A" w:rsidRPr="00A226AE" w:rsidRDefault="00E1349A" w:rsidP="006F6F04">
      <w:pPr>
        <w:pStyle w:val="Formatvorlageberschrift1"/>
        <w:spacing w:after="0"/>
        <w:rPr>
          <w:rFonts w:ascii="Arial" w:hAnsi="Arial" w:cs="Arial"/>
        </w:rPr>
      </w:pPr>
      <w:bookmarkStart w:id="27" w:name="_Toc212628365"/>
      <w:r w:rsidRPr="00A226AE">
        <w:rPr>
          <w:rFonts w:ascii="Arial" w:hAnsi="Arial" w:cs="Arial"/>
        </w:rPr>
        <w:t>Ausnahmeregelungsverfahren</w:t>
      </w:r>
      <w:bookmarkEnd w:id="27"/>
    </w:p>
    <w:p w14:paraId="7F34D7B2" w14:textId="3F65CB23" w:rsidR="00DF6115" w:rsidRPr="00A226AE" w:rsidRDefault="007219FE"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Das nachstehend beschriebene Ausnahmeregelungsverfahren stellt eine spezifische Arbeitsplatzevaluierung dar, die auf örtliche Besonderheiten sowie organisatorische Spezifika eines konkreten Arbeitsplatzes eingeht. Dies kann dazu führen, dass die Anforderungen von jenen abweichen, die in den </w:t>
      </w:r>
      <w:r w:rsidR="00BF5238" w:rsidRPr="00A226AE">
        <w:rPr>
          <w:rFonts w:cs="Arial"/>
          <w:snapToGrid/>
          <w:sz w:val="22"/>
          <w:szCs w:val="22"/>
          <w:lang w:val="de-AT" w:eastAsia="en-US"/>
        </w:rPr>
        <w:t>Tätigkeiten</w:t>
      </w:r>
      <w:r w:rsidR="00BF5238">
        <w:rPr>
          <w:rFonts w:cs="Arial"/>
          <w:snapToGrid/>
          <w:sz w:val="22"/>
          <w:szCs w:val="22"/>
          <w:lang w:val="de-AT" w:eastAsia="en-US"/>
        </w:rPr>
        <w:t>-</w:t>
      </w:r>
      <w:r w:rsidR="00BF5238" w:rsidRPr="00A226AE">
        <w:rPr>
          <w:rFonts w:cs="Arial"/>
          <w:snapToGrid/>
          <w:sz w:val="22"/>
          <w:szCs w:val="22"/>
          <w:lang w:val="de-AT" w:eastAsia="en-US"/>
        </w:rPr>
        <w:t>Listen</w:t>
      </w:r>
      <w:r w:rsidRPr="00A226AE">
        <w:rPr>
          <w:rFonts w:cs="Arial"/>
          <w:snapToGrid/>
          <w:sz w:val="22"/>
          <w:szCs w:val="22"/>
          <w:lang w:val="de-AT" w:eastAsia="en-US"/>
        </w:rPr>
        <w:t xml:space="preserve"> festgelegt wurden. Grundlegend ist festzuhalten, dass diese Ausnahmeregelungen stets </w:t>
      </w:r>
      <w:r w:rsidR="00344F85">
        <w:rPr>
          <w:rFonts w:cs="Arial"/>
          <w:snapToGrid/>
          <w:sz w:val="22"/>
          <w:szCs w:val="22"/>
          <w:lang w:val="de-AT" w:eastAsia="en-US"/>
        </w:rPr>
        <w:t>a</w:t>
      </w:r>
      <w:r w:rsidRPr="00A226AE">
        <w:rPr>
          <w:rFonts w:cs="Arial"/>
          <w:snapToGrid/>
          <w:sz w:val="22"/>
          <w:szCs w:val="22"/>
          <w:lang w:val="de-AT" w:eastAsia="en-US"/>
        </w:rPr>
        <w:t>rbeitsplatzbezogen, zeitlich begrenzt, auf eine Person und konkrete Tätigkeiten bezogen sind.</w:t>
      </w:r>
    </w:p>
    <w:p w14:paraId="70FACC40" w14:textId="77777777" w:rsidR="000C3B3F" w:rsidRPr="00A226AE" w:rsidRDefault="000C3B3F" w:rsidP="000C3B3F">
      <w:pPr>
        <w:pStyle w:val="Flietext"/>
        <w:rPr>
          <w:lang w:val="de-AT" w:eastAsia="en-US"/>
        </w:rPr>
      </w:pPr>
    </w:p>
    <w:p w14:paraId="27DF5DD2" w14:textId="77777777" w:rsidR="00E1349A" w:rsidRPr="00A226AE" w:rsidRDefault="00E1349A" w:rsidP="006F6F04">
      <w:pPr>
        <w:pStyle w:val="berschrift2"/>
        <w:spacing w:before="0" w:after="0"/>
        <w:rPr>
          <w:rFonts w:ascii="Arial" w:hAnsi="Arial" w:cs="Arial"/>
        </w:rPr>
      </w:pPr>
      <w:bookmarkStart w:id="28" w:name="_Toc212628366"/>
      <w:r w:rsidRPr="00A226AE">
        <w:rPr>
          <w:rFonts w:ascii="Arial" w:hAnsi="Arial" w:cs="Arial"/>
        </w:rPr>
        <w:t>Evaluierung des Arbeitsplatzes bei Nichteignung</w:t>
      </w:r>
      <w:bookmarkEnd w:id="28"/>
    </w:p>
    <w:p w14:paraId="27DF5DD3" w14:textId="7BB3F1E2" w:rsidR="00E1349A" w:rsidRPr="00A226AE" w:rsidRDefault="00E1349A"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Bei ausgestellter Nicht-Eignung kann auf Wunsch der zuständigen Führungskraft eine Evaluierung des Arbeitsplatzes durchgeführt </w:t>
      </w:r>
      <w:r w:rsidR="0020458C" w:rsidRPr="00A226AE">
        <w:rPr>
          <w:rFonts w:cs="Arial"/>
          <w:snapToGrid/>
          <w:sz w:val="22"/>
          <w:szCs w:val="22"/>
          <w:lang w:val="de-AT" w:eastAsia="en-US"/>
        </w:rPr>
        <w:t>werden,</w:t>
      </w:r>
      <w:r w:rsidRPr="00A226AE">
        <w:rPr>
          <w:rFonts w:cs="Arial"/>
          <w:snapToGrid/>
          <w:sz w:val="22"/>
          <w:szCs w:val="22"/>
          <w:lang w:val="de-AT" w:eastAsia="en-US"/>
        </w:rPr>
        <w:t xml:space="preserve"> um festzustellen, ob durch die Anpassung der Tätigkeit eine </w:t>
      </w:r>
      <w:r w:rsidR="00EF6CA7" w:rsidRPr="00A226AE">
        <w:rPr>
          <w:rFonts w:cs="Arial"/>
          <w:snapToGrid/>
          <w:sz w:val="22"/>
          <w:szCs w:val="22"/>
          <w:lang w:val="de-AT" w:eastAsia="en-US"/>
        </w:rPr>
        <w:t xml:space="preserve">arbeitsplatzbezogene </w:t>
      </w:r>
      <w:r w:rsidRPr="00A226AE">
        <w:rPr>
          <w:rFonts w:cs="Arial"/>
          <w:snapToGrid/>
          <w:sz w:val="22"/>
          <w:szCs w:val="22"/>
          <w:lang w:val="de-AT" w:eastAsia="en-US"/>
        </w:rPr>
        <w:t xml:space="preserve">gesundheitliche Eignung ausgesprochen werden darf. Diese erlaubt dem Mitarbeiter die Ausübung seiner individuellen Tätigkeit an seinem Arbeitsplatz, für alle anderen Arbeitsplätze dieser Tätigkeit </w:t>
      </w:r>
      <w:r w:rsidR="00D71121" w:rsidRPr="00A226AE">
        <w:rPr>
          <w:rFonts w:cs="Arial"/>
          <w:snapToGrid/>
          <w:sz w:val="22"/>
          <w:szCs w:val="22"/>
          <w:lang w:val="de-AT" w:eastAsia="en-US"/>
        </w:rPr>
        <w:t xml:space="preserve">entsprechend des ursprünglichen Anforderungscodes (siehe Kapitel 5.3) </w:t>
      </w:r>
      <w:r w:rsidRPr="00A226AE">
        <w:rPr>
          <w:rFonts w:cs="Arial"/>
          <w:snapToGrid/>
          <w:sz w:val="22"/>
          <w:szCs w:val="22"/>
          <w:lang w:val="de-AT" w:eastAsia="en-US"/>
        </w:rPr>
        <w:t>gilt weiterhin die Nicht-Eignung.</w:t>
      </w:r>
    </w:p>
    <w:p w14:paraId="5BBC780F" w14:textId="77777777" w:rsidR="000C3B3F" w:rsidRPr="00A226AE" w:rsidRDefault="000C3B3F" w:rsidP="000C3B3F">
      <w:pPr>
        <w:pStyle w:val="Flietext"/>
        <w:rPr>
          <w:lang w:val="de-AT" w:eastAsia="en-US"/>
        </w:rPr>
      </w:pPr>
    </w:p>
    <w:p w14:paraId="27DF5DD4" w14:textId="35494C38" w:rsidR="00E1349A" w:rsidRPr="00A226AE" w:rsidRDefault="00E1349A"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Dem Evaluierungsteam haben unter Beisein des Mitarbeiters grundsätzlich ein Vertreter </w:t>
      </w:r>
      <w:r w:rsidR="00490697" w:rsidRPr="00A226AE">
        <w:rPr>
          <w:rFonts w:cs="Arial"/>
          <w:snapToGrid/>
          <w:sz w:val="22"/>
          <w:szCs w:val="22"/>
          <w:lang w:val="de-AT" w:eastAsia="en-US"/>
        </w:rPr>
        <w:t>der Unternehm</w:t>
      </w:r>
      <w:r w:rsidR="0008262B" w:rsidRPr="00A226AE">
        <w:rPr>
          <w:rFonts w:cs="Arial"/>
          <w:snapToGrid/>
          <w:sz w:val="22"/>
          <w:szCs w:val="22"/>
          <w:lang w:val="de-AT" w:eastAsia="en-US"/>
        </w:rPr>
        <w:t>e</w:t>
      </w:r>
      <w:r w:rsidR="00490697" w:rsidRPr="00A226AE">
        <w:rPr>
          <w:rFonts w:cs="Arial"/>
          <w:snapToGrid/>
          <w:sz w:val="22"/>
          <w:szCs w:val="22"/>
          <w:lang w:val="de-AT" w:eastAsia="en-US"/>
        </w:rPr>
        <w:t>n</w:t>
      </w:r>
      <w:r w:rsidR="0008262B" w:rsidRPr="00A226AE">
        <w:rPr>
          <w:rFonts w:cs="Arial"/>
          <w:snapToGrid/>
          <w:sz w:val="22"/>
          <w:szCs w:val="22"/>
          <w:lang w:val="de-AT" w:eastAsia="en-US"/>
        </w:rPr>
        <w:t>s</w:t>
      </w:r>
      <w:r w:rsidR="00490697" w:rsidRPr="00A226AE">
        <w:rPr>
          <w:rFonts w:cs="Arial"/>
          <w:snapToGrid/>
          <w:sz w:val="22"/>
          <w:szCs w:val="22"/>
          <w:lang w:val="de-AT" w:eastAsia="en-US"/>
        </w:rPr>
        <w:t>leitung</w:t>
      </w:r>
      <w:r w:rsidRPr="00A226AE">
        <w:rPr>
          <w:rFonts w:cs="Arial"/>
          <w:snapToGrid/>
          <w:sz w:val="22"/>
          <w:szCs w:val="22"/>
          <w:lang w:val="de-AT" w:eastAsia="en-US"/>
        </w:rPr>
        <w:t>, die Sicherheitsfachkraft, der Arbeitsmediziner</w:t>
      </w:r>
      <w:r w:rsidR="007401EE" w:rsidRPr="00A226AE">
        <w:rPr>
          <w:rFonts w:cs="Arial"/>
          <w:snapToGrid/>
          <w:sz w:val="22"/>
          <w:szCs w:val="22"/>
          <w:lang w:val="de-AT" w:eastAsia="en-US"/>
        </w:rPr>
        <w:t xml:space="preserve"> </w:t>
      </w:r>
      <w:r w:rsidR="0008262B" w:rsidRPr="00A226AE">
        <w:rPr>
          <w:rFonts w:cs="Arial"/>
          <w:snapToGrid/>
          <w:sz w:val="22"/>
          <w:szCs w:val="22"/>
          <w:lang w:val="de-AT" w:eastAsia="en-US"/>
        </w:rPr>
        <w:t xml:space="preserve">und </w:t>
      </w:r>
      <w:r w:rsidR="007401EE" w:rsidRPr="00A226AE">
        <w:rPr>
          <w:rFonts w:cs="Arial"/>
          <w:snapToGrid/>
          <w:sz w:val="22"/>
          <w:szCs w:val="22"/>
          <w:lang w:val="de-AT" w:eastAsia="en-US"/>
        </w:rPr>
        <w:t>die zuständige Sicherheitsvertrauensperson</w:t>
      </w:r>
      <w:r w:rsidRPr="00A226AE">
        <w:rPr>
          <w:rFonts w:cs="Arial"/>
          <w:snapToGrid/>
          <w:sz w:val="22"/>
          <w:szCs w:val="22"/>
          <w:lang w:val="de-AT" w:eastAsia="en-US"/>
        </w:rPr>
        <w:t xml:space="preserve"> anzugehören.</w:t>
      </w:r>
      <w:r w:rsidR="00531B90" w:rsidRPr="00A226AE">
        <w:rPr>
          <w:rFonts w:cs="Arial"/>
          <w:sz w:val="22"/>
          <w:szCs w:val="22"/>
          <w:lang w:val="de-AT" w:eastAsia="en-US"/>
        </w:rPr>
        <w:t xml:space="preserve"> (Das Team ist durch das Unternehmen individuell anzupassen).</w:t>
      </w:r>
      <w:r w:rsidRPr="00A226AE">
        <w:rPr>
          <w:rFonts w:cs="Arial"/>
          <w:snapToGrid/>
          <w:sz w:val="22"/>
          <w:szCs w:val="22"/>
          <w:lang w:val="de-AT" w:eastAsia="en-US"/>
        </w:rPr>
        <w:t xml:space="preserve"> Bei Bedarf ist das Team um einen sonstige</w:t>
      </w:r>
      <w:r w:rsidR="0058439C" w:rsidRPr="00A226AE">
        <w:rPr>
          <w:rFonts w:cs="Arial"/>
          <w:snapToGrid/>
          <w:sz w:val="22"/>
          <w:szCs w:val="22"/>
          <w:lang w:val="de-AT" w:eastAsia="en-US"/>
        </w:rPr>
        <w:t>n</w:t>
      </w:r>
      <w:r w:rsidRPr="00A226AE">
        <w:rPr>
          <w:rFonts w:cs="Arial"/>
          <w:snapToGrid/>
          <w:sz w:val="22"/>
          <w:szCs w:val="22"/>
          <w:lang w:val="de-AT" w:eastAsia="en-US"/>
        </w:rPr>
        <w:t xml:space="preserve"> Fachexperten </w:t>
      </w:r>
      <w:r w:rsidR="00A7678B" w:rsidRPr="00A226AE">
        <w:rPr>
          <w:rFonts w:cs="Arial"/>
          <w:snapToGrid/>
          <w:sz w:val="22"/>
          <w:szCs w:val="22"/>
          <w:lang w:val="de-AT" w:eastAsia="en-US"/>
        </w:rPr>
        <w:t xml:space="preserve">(z.B. Arbeitspsychologen) </w:t>
      </w:r>
      <w:r w:rsidRPr="00A226AE">
        <w:rPr>
          <w:rFonts w:cs="Arial"/>
          <w:snapToGrid/>
          <w:sz w:val="22"/>
          <w:szCs w:val="22"/>
          <w:lang w:val="de-AT" w:eastAsia="en-US"/>
        </w:rPr>
        <w:t>zu erweitern.</w:t>
      </w:r>
    </w:p>
    <w:p w14:paraId="63DBB306" w14:textId="77777777" w:rsidR="000C3B3F" w:rsidRPr="00A226AE" w:rsidRDefault="000C3B3F" w:rsidP="000C3B3F">
      <w:pPr>
        <w:pStyle w:val="Flietext"/>
        <w:rPr>
          <w:lang w:val="de-AT" w:eastAsia="en-US"/>
        </w:rPr>
      </w:pPr>
    </w:p>
    <w:p w14:paraId="27DF5DD5" w14:textId="6CAF25C6" w:rsidR="00E1349A" w:rsidRPr="00A226AE" w:rsidRDefault="00E1349A"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Die im Rahmen der arbeitsplatzbezogenen Evaluierung getroffenen Feststellungen und Veranlassungen sind in einem </w:t>
      </w:r>
      <w:r w:rsidR="005856D9" w:rsidRPr="00A226AE">
        <w:rPr>
          <w:rFonts w:cs="Arial"/>
          <w:snapToGrid/>
          <w:sz w:val="22"/>
          <w:szCs w:val="22"/>
          <w:lang w:val="de-AT" w:eastAsia="en-US"/>
        </w:rPr>
        <w:t>P</w:t>
      </w:r>
      <w:r w:rsidRPr="00A226AE">
        <w:rPr>
          <w:rFonts w:cs="Arial"/>
          <w:snapToGrid/>
          <w:sz w:val="22"/>
          <w:szCs w:val="22"/>
          <w:lang w:val="de-AT" w:eastAsia="en-US"/>
        </w:rPr>
        <w:t xml:space="preserve">rotokoll zu erfassen, vom Evaluierungsteam sowie vom </w:t>
      </w:r>
      <w:r w:rsidRPr="00A226AE">
        <w:rPr>
          <w:rFonts w:cs="Arial"/>
          <w:snapToGrid/>
          <w:sz w:val="22"/>
          <w:szCs w:val="22"/>
          <w:lang w:val="de-AT" w:eastAsia="en-US"/>
        </w:rPr>
        <w:lastRenderedPageBreak/>
        <w:t>Mitarbeiter zu unterfertigen und vom Arbeitgeber zu archivieren</w:t>
      </w:r>
      <w:r w:rsidR="007401EE" w:rsidRPr="00A226AE">
        <w:rPr>
          <w:rStyle w:val="Funotenzeichen"/>
          <w:rFonts w:cs="Arial"/>
          <w:snapToGrid/>
          <w:sz w:val="22"/>
          <w:szCs w:val="22"/>
          <w:lang w:val="de-AT" w:eastAsia="en-US"/>
        </w:rPr>
        <w:footnoteReference w:id="4"/>
      </w:r>
      <w:r w:rsidRPr="00A226AE">
        <w:rPr>
          <w:rFonts w:cs="Arial"/>
          <w:snapToGrid/>
          <w:sz w:val="22"/>
          <w:szCs w:val="22"/>
          <w:lang w:val="de-AT" w:eastAsia="en-US"/>
        </w:rPr>
        <w:t>. Eine Kopie ergeht an jedes Evaluierungsmitglied und an den Mitarbeiter. Die Ergebnisse sind vom Arbeitgeber in das SIGE-Dokument einzuarbeiten.</w:t>
      </w:r>
    </w:p>
    <w:p w14:paraId="22F62830" w14:textId="77777777" w:rsidR="000C3B3F" w:rsidRPr="00A226AE" w:rsidRDefault="000C3B3F" w:rsidP="000C3B3F">
      <w:pPr>
        <w:pStyle w:val="Flietext"/>
        <w:rPr>
          <w:lang w:val="de-AT" w:eastAsia="en-US"/>
        </w:rPr>
      </w:pPr>
    </w:p>
    <w:p w14:paraId="39D191E1" w14:textId="469BD545" w:rsidR="00203923" w:rsidRPr="00A226AE" w:rsidRDefault="00336391"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Ein arbeitsplatzbezogener Anforderungscode ist stets zeitlich begrenzt. Spätestens nach 5 Jahren ist der arbeitsplatzbezogener Anforderungscode zu überprüfen. Diese Überprüfung kann auch durch eine verkleinertes Evaluierungsteam </w:t>
      </w:r>
      <w:r w:rsidR="007E51A8" w:rsidRPr="00A226AE">
        <w:rPr>
          <w:rStyle w:val="Funotenzeichen"/>
          <w:rFonts w:cs="Arial"/>
          <w:snapToGrid/>
          <w:sz w:val="22"/>
          <w:szCs w:val="22"/>
          <w:lang w:val="de-AT" w:eastAsia="en-US"/>
        </w:rPr>
        <w:footnoteReference w:id="5"/>
      </w:r>
      <w:r w:rsidR="0020717E" w:rsidRPr="00A226AE">
        <w:rPr>
          <w:rFonts w:cs="Arial"/>
          <w:snapToGrid/>
          <w:sz w:val="22"/>
          <w:szCs w:val="22"/>
          <w:lang w:val="de-AT" w:eastAsia="en-US"/>
        </w:rPr>
        <w:t xml:space="preserve"> </w:t>
      </w:r>
      <w:r w:rsidRPr="00A226AE">
        <w:rPr>
          <w:rFonts w:cs="Arial"/>
          <w:snapToGrid/>
          <w:sz w:val="22"/>
          <w:szCs w:val="22"/>
          <w:lang w:val="de-AT" w:eastAsia="en-US"/>
        </w:rPr>
        <w:t>erfolgen. Das Evaluierungsteam kann bei der Ausnahmeregelung jederzeit eine kürzere Gültigkeitsdauer festlegen. Eine erneute Evaluierung wird jedenfalls nach einem Arbeitsunfall, bei Änderungen der Tätigkeit sowie bei baulichen oder organisatorischen Änderungen notwendig. Diese Evaluierung kann ebenfalls durch das verkleinerte Evaluierungsteam erfolgen.</w:t>
      </w:r>
    </w:p>
    <w:p w14:paraId="6CC71666" w14:textId="77777777" w:rsidR="000C3B3F" w:rsidRPr="00A226AE" w:rsidRDefault="000C3B3F" w:rsidP="000C3B3F">
      <w:pPr>
        <w:pStyle w:val="Flietext"/>
        <w:rPr>
          <w:lang w:val="de-AT" w:eastAsia="en-US"/>
        </w:rPr>
      </w:pPr>
    </w:p>
    <w:p w14:paraId="27DF5DD7" w14:textId="33360103" w:rsidR="0033334D" w:rsidRPr="00A226AE" w:rsidRDefault="00E1349A"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Bei einer angeordneten Änderung der Tätigkeit hat der Mitarbeiter auf die besonderen Umstände der Ausnahmeregelung hinzuweisen.</w:t>
      </w:r>
    </w:p>
    <w:p w14:paraId="27DF5DD8" w14:textId="77777777" w:rsidR="00A7678B" w:rsidRPr="00A226AE" w:rsidRDefault="00A7678B" w:rsidP="006F6F04">
      <w:pPr>
        <w:pStyle w:val="Flietext"/>
        <w:rPr>
          <w:rFonts w:cs="Arial"/>
          <w:lang w:val="de-AT" w:eastAsia="en-US"/>
        </w:rPr>
      </w:pPr>
    </w:p>
    <w:p w14:paraId="27DF5DD9" w14:textId="77777777" w:rsidR="0033334D" w:rsidRPr="00A226AE" w:rsidRDefault="0033334D" w:rsidP="006F6F04">
      <w:pPr>
        <w:pStyle w:val="Formatvorlageberschrift1"/>
        <w:spacing w:after="0"/>
        <w:rPr>
          <w:rFonts w:ascii="Arial" w:hAnsi="Arial" w:cs="Arial"/>
        </w:rPr>
      </w:pPr>
      <w:bookmarkStart w:id="29" w:name="_Toc212628367"/>
      <w:r w:rsidRPr="00A226AE">
        <w:rPr>
          <w:rFonts w:ascii="Arial" w:hAnsi="Arial" w:cs="Arial"/>
        </w:rPr>
        <w:t>Ärztliche Untersuchung</w:t>
      </w:r>
      <w:bookmarkEnd w:id="29"/>
    </w:p>
    <w:p w14:paraId="27DF5DDA" w14:textId="77777777" w:rsidR="0033334D" w:rsidRPr="00A226AE" w:rsidRDefault="0033334D"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Zur Durchführung der ärztlichen Untersuchungen berechtigt sind alle Arbeitsmediziner, Fachärzte für Arbeitsmedizin oder Ärzte in arbeitsmedizinischen Zentren, die über folgende Kenntnisse verfügen:</w:t>
      </w:r>
    </w:p>
    <w:p w14:paraId="27DF5DDB" w14:textId="77777777" w:rsidR="0033334D" w:rsidRPr="00A226AE" w:rsidRDefault="0033334D"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Kenntnisse der Gefahren im betreffenden Arbeitsbereich</w:t>
      </w:r>
    </w:p>
    <w:p w14:paraId="27DF5DDC" w14:textId="28CD4B66" w:rsidR="0033334D" w:rsidRPr="00A226AE" w:rsidRDefault="0033334D" w:rsidP="006F6F04">
      <w:pPr>
        <w:pStyle w:val="NormalText"/>
        <w:numPr>
          <w:ilvl w:val="0"/>
          <w:numId w:val="3"/>
        </w:numPr>
        <w:tabs>
          <w:tab w:val="clear" w:pos="720"/>
          <w:tab w:val="num" w:pos="567"/>
          <w:tab w:val="right" w:pos="9356"/>
        </w:tabs>
        <w:spacing w:after="0"/>
        <w:ind w:left="567"/>
        <w:jc w:val="left"/>
        <w:rPr>
          <w:rFonts w:ascii="Arial" w:hAnsi="Arial" w:cs="Arial"/>
          <w:sz w:val="22"/>
          <w:szCs w:val="22"/>
          <w:lang w:val="de-DE"/>
        </w:rPr>
      </w:pPr>
      <w:r w:rsidRPr="00A226AE">
        <w:rPr>
          <w:rFonts w:ascii="Arial" w:hAnsi="Arial" w:cs="Arial"/>
          <w:sz w:val="22"/>
          <w:szCs w:val="22"/>
          <w:lang w:val="de-DE"/>
        </w:rPr>
        <w:t>Kenntnisse über die Auswirkungen</w:t>
      </w:r>
      <w:r w:rsidR="00FA7DA9" w:rsidRPr="00A226AE">
        <w:rPr>
          <w:rFonts w:ascii="Arial" w:hAnsi="Arial" w:cs="Arial"/>
          <w:sz w:val="22"/>
          <w:szCs w:val="22"/>
          <w:lang w:val="de-DE"/>
        </w:rPr>
        <w:t xml:space="preserve"> von beabsichtigten Maßnahmen</w:t>
      </w:r>
      <w:r w:rsidR="000D313E" w:rsidRPr="00A226AE">
        <w:rPr>
          <w:rFonts w:ascii="Arial" w:hAnsi="Arial" w:cs="Arial"/>
          <w:sz w:val="22"/>
          <w:szCs w:val="22"/>
          <w:lang w:val="de-DE"/>
        </w:rPr>
        <w:t xml:space="preserve"> </w:t>
      </w:r>
      <w:r w:rsidRPr="00A226AE">
        <w:rPr>
          <w:rFonts w:ascii="Arial" w:hAnsi="Arial" w:cs="Arial"/>
          <w:sz w:val="22"/>
          <w:szCs w:val="22"/>
          <w:lang w:val="de-DE"/>
        </w:rPr>
        <w:t>zur Beseitigung oder Verringeru</w:t>
      </w:r>
      <w:r w:rsidR="00FA7DA9" w:rsidRPr="00A226AE">
        <w:rPr>
          <w:rFonts w:ascii="Arial" w:hAnsi="Arial" w:cs="Arial"/>
          <w:sz w:val="22"/>
          <w:szCs w:val="22"/>
          <w:lang w:val="de-DE"/>
        </w:rPr>
        <w:t>ng der Risiken von Gefährdungen</w:t>
      </w:r>
      <w:r w:rsidR="000D313E" w:rsidRPr="00A226AE">
        <w:rPr>
          <w:rFonts w:ascii="Arial" w:hAnsi="Arial" w:cs="Arial"/>
          <w:sz w:val="22"/>
          <w:szCs w:val="22"/>
          <w:lang w:val="de-DE"/>
        </w:rPr>
        <w:t xml:space="preserve"> </w:t>
      </w:r>
      <w:r w:rsidRPr="00A226AE">
        <w:rPr>
          <w:rFonts w:ascii="Arial" w:hAnsi="Arial" w:cs="Arial"/>
          <w:sz w:val="22"/>
          <w:szCs w:val="22"/>
          <w:lang w:val="de-DE"/>
        </w:rPr>
        <w:t>bei mangelnder körperlicher Gesundheit.</w:t>
      </w:r>
    </w:p>
    <w:p w14:paraId="227A0C64" w14:textId="77777777" w:rsidR="000D313E" w:rsidRPr="00A226AE" w:rsidRDefault="000D313E" w:rsidP="006F6F04">
      <w:pPr>
        <w:pStyle w:val="NormalText"/>
        <w:tabs>
          <w:tab w:val="right" w:pos="9356"/>
        </w:tabs>
        <w:spacing w:after="0"/>
        <w:jc w:val="left"/>
        <w:rPr>
          <w:rFonts w:ascii="Arial" w:hAnsi="Arial" w:cs="Arial"/>
          <w:sz w:val="22"/>
          <w:szCs w:val="22"/>
          <w:lang w:val="de-DE"/>
        </w:rPr>
      </w:pPr>
    </w:p>
    <w:p w14:paraId="170428D9" w14:textId="77777777" w:rsidR="000D313E" w:rsidRPr="00A226AE" w:rsidRDefault="000D313E" w:rsidP="006F6F04">
      <w:pPr>
        <w:autoSpaceDE w:val="0"/>
        <w:autoSpaceDN w:val="0"/>
        <w:adjustRightInd w:val="0"/>
        <w:snapToGrid w:val="0"/>
        <w:rPr>
          <w:rFonts w:ascii="Arial" w:hAnsi="Arial" w:cs="Arial"/>
          <w:color w:val="000000"/>
          <w:sz w:val="22"/>
          <w:szCs w:val="22"/>
          <w:lang w:val="x-none" w:eastAsia="de-AT"/>
        </w:rPr>
      </w:pPr>
      <w:r w:rsidRPr="00A226AE">
        <w:rPr>
          <w:rFonts w:ascii="Arial" w:hAnsi="Arial" w:cs="Arial"/>
          <w:color w:val="000000"/>
          <w:sz w:val="22"/>
          <w:szCs w:val="22"/>
          <w:lang w:val="x-none" w:eastAsia="de-AT"/>
        </w:rPr>
        <w:t>Folgende ärztliche Untersuchungen sind vorgesehen, um die medizinische Eignung von Mitarbeitern entsprechend der relevanten Anforderungscodes festzustellen:</w:t>
      </w:r>
    </w:p>
    <w:p w14:paraId="159FDB36" w14:textId="2D4480B4" w:rsidR="000D313E" w:rsidRPr="00A226AE" w:rsidRDefault="000D313E" w:rsidP="006F6F04">
      <w:pPr>
        <w:pStyle w:val="Listenabsatz"/>
        <w:numPr>
          <w:ilvl w:val="0"/>
          <w:numId w:val="3"/>
        </w:numPr>
        <w:autoSpaceDE w:val="0"/>
        <w:autoSpaceDN w:val="0"/>
        <w:adjustRightInd w:val="0"/>
        <w:snapToGrid w:val="0"/>
        <w:rPr>
          <w:color w:val="000000"/>
          <w:lang w:val="x-none" w:eastAsia="de-AT"/>
        </w:rPr>
      </w:pPr>
      <w:r w:rsidRPr="00A226AE">
        <w:rPr>
          <w:color w:val="000000"/>
          <w:lang w:val="x-none" w:eastAsia="de-AT"/>
        </w:rPr>
        <w:t>Erstuntersuchung</w:t>
      </w:r>
    </w:p>
    <w:p w14:paraId="30A959F2" w14:textId="7E5BD049" w:rsidR="000D313E" w:rsidRPr="00A226AE" w:rsidRDefault="000D313E" w:rsidP="006F6F04">
      <w:pPr>
        <w:pStyle w:val="Listenabsatz"/>
        <w:numPr>
          <w:ilvl w:val="0"/>
          <w:numId w:val="3"/>
        </w:numPr>
        <w:autoSpaceDE w:val="0"/>
        <w:autoSpaceDN w:val="0"/>
        <w:adjustRightInd w:val="0"/>
        <w:snapToGrid w:val="0"/>
        <w:rPr>
          <w:color w:val="000000"/>
          <w:lang w:val="x-none" w:eastAsia="de-AT"/>
        </w:rPr>
      </w:pPr>
      <w:r w:rsidRPr="00A226AE">
        <w:rPr>
          <w:color w:val="000000"/>
          <w:lang w:val="x-none" w:eastAsia="de-AT"/>
        </w:rPr>
        <w:t>Periodische Untersuchung</w:t>
      </w:r>
    </w:p>
    <w:p w14:paraId="6BEC5CA6" w14:textId="314EB1DE" w:rsidR="000D313E" w:rsidRPr="00A226AE" w:rsidRDefault="000D313E" w:rsidP="006F6F04">
      <w:pPr>
        <w:pStyle w:val="Listenabsatz"/>
        <w:numPr>
          <w:ilvl w:val="0"/>
          <w:numId w:val="3"/>
        </w:numPr>
        <w:autoSpaceDE w:val="0"/>
        <w:autoSpaceDN w:val="0"/>
        <w:adjustRightInd w:val="0"/>
        <w:snapToGrid w:val="0"/>
        <w:rPr>
          <w:color w:val="000000"/>
          <w:lang w:val="x-none" w:eastAsia="de-AT"/>
        </w:rPr>
      </w:pPr>
      <w:r w:rsidRPr="00A226AE">
        <w:rPr>
          <w:color w:val="000000"/>
          <w:lang w:val="x-none" w:eastAsia="de-AT"/>
        </w:rPr>
        <w:t>Untersuchung aus besonderem Anlass</w:t>
      </w:r>
    </w:p>
    <w:p w14:paraId="2E253555" w14:textId="6246318C" w:rsidR="000D313E" w:rsidRPr="00A226AE" w:rsidRDefault="000D313E" w:rsidP="006F6F04">
      <w:pPr>
        <w:pStyle w:val="Listenabsatz"/>
        <w:numPr>
          <w:ilvl w:val="0"/>
          <w:numId w:val="3"/>
        </w:numPr>
        <w:autoSpaceDE w:val="0"/>
        <w:autoSpaceDN w:val="0"/>
        <w:adjustRightInd w:val="0"/>
        <w:snapToGrid w:val="0"/>
        <w:rPr>
          <w:color w:val="000000"/>
          <w:lang w:val="x-none" w:eastAsia="de-AT"/>
        </w:rPr>
      </w:pPr>
      <w:r w:rsidRPr="00A226AE">
        <w:rPr>
          <w:color w:val="000000"/>
          <w:lang w:val="x-none" w:eastAsia="de-AT"/>
        </w:rPr>
        <w:t>Teiluntersuchung</w:t>
      </w:r>
    </w:p>
    <w:p w14:paraId="27DF5DDD" w14:textId="66D25574" w:rsidR="0033334D" w:rsidRPr="00A226AE" w:rsidRDefault="0033334D" w:rsidP="006F6F04">
      <w:pPr>
        <w:pStyle w:val="HngenderEinzug1"/>
        <w:tabs>
          <w:tab w:val="clear" w:pos="680"/>
          <w:tab w:val="left" w:pos="709"/>
        </w:tabs>
        <w:ind w:left="0" w:firstLine="0"/>
        <w:jc w:val="left"/>
        <w:rPr>
          <w:rFonts w:cs="Arial"/>
          <w:snapToGrid/>
          <w:sz w:val="22"/>
          <w:szCs w:val="22"/>
          <w:lang w:val="de-AT" w:eastAsia="en-US"/>
        </w:rPr>
      </w:pPr>
      <w:r w:rsidRPr="00A226AE">
        <w:rPr>
          <w:rFonts w:cs="Arial"/>
          <w:snapToGrid/>
          <w:sz w:val="22"/>
          <w:szCs w:val="22"/>
          <w:lang w:val="de-AT" w:eastAsia="en-US"/>
        </w:rPr>
        <w:t xml:space="preserve">Die medizinischen Detailaussagen der Untersuchungen unterliegen der ärztlichen Verschwiegenheit und dem Datenschutz. Sie müssen dem untersuchten Mitarbeiter auf dessen Verlangen erklärt </w:t>
      </w:r>
      <w:r w:rsidR="001C165A" w:rsidRPr="00A226AE">
        <w:rPr>
          <w:rFonts w:cs="Arial"/>
          <w:snapToGrid/>
          <w:sz w:val="22"/>
          <w:szCs w:val="22"/>
          <w:lang w:val="de-AT" w:eastAsia="en-US"/>
        </w:rPr>
        <w:t>und</w:t>
      </w:r>
      <w:r w:rsidR="006077AF" w:rsidRPr="00A226AE">
        <w:rPr>
          <w:rFonts w:cs="Arial"/>
          <w:snapToGrid/>
          <w:sz w:val="22"/>
          <w:szCs w:val="22"/>
          <w:lang w:val="de-AT" w:eastAsia="en-US"/>
        </w:rPr>
        <w:t> </w:t>
      </w:r>
      <w:r w:rsidR="001C165A" w:rsidRPr="00A226AE">
        <w:rPr>
          <w:rFonts w:cs="Arial"/>
          <w:snapToGrid/>
          <w:sz w:val="22"/>
          <w:szCs w:val="22"/>
          <w:lang w:val="de-AT" w:eastAsia="en-US"/>
        </w:rPr>
        <w:t>/</w:t>
      </w:r>
      <w:r w:rsidR="006077AF" w:rsidRPr="00A226AE">
        <w:rPr>
          <w:rFonts w:cs="Arial"/>
          <w:snapToGrid/>
          <w:sz w:val="22"/>
          <w:szCs w:val="22"/>
          <w:lang w:val="de-AT" w:eastAsia="en-US"/>
        </w:rPr>
        <w:t> </w:t>
      </w:r>
      <w:r w:rsidRPr="00A226AE">
        <w:rPr>
          <w:rFonts w:cs="Arial"/>
          <w:snapToGrid/>
          <w:sz w:val="22"/>
          <w:szCs w:val="22"/>
          <w:lang w:val="de-AT" w:eastAsia="en-US"/>
        </w:rPr>
        <w:t>oder ausgehändigt werden.</w:t>
      </w:r>
    </w:p>
    <w:p w14:paraId="27DF5DDE" w14:textId="77777777" w:rsidR="00A7678B" w:rsidRPr="00A226AE" w:rsidRDefault="00A7678B" w:rsidP="006F6F04">
      <w:pPr>
        <w:pStyle w:val="Flietext"/>
        <w:rPr>
          <w:rFonts w:cs="Arial"/>
          <w:lang w:val="de-AT" w:eastAsia="en-US"/>
        </w:rPr>
      </w:pPr>
    </w:p>
    <w:p w14:paraId="27DF5DDF" w14:textId="2CB34B9B" w:rsidR="00A7678B" w:rsidRPr="00A226AE" w:rsidRDefault="0033334D" w:rsidP="006F6F04">
      <w:pPr>
        <w:pStyle w:val="Formatvorlageberschrift1"/>
        <w:spacing w:after="0"/>
        <w:rPr>
          <w:rFonts w:ascii="Arial" w:hAnsi="Arial" w:cs="Arial"/>
        </w:rPr>
      </w:pPr>
      <w:bookmarkStart w:id="30" w:name="_Toc212628368"/>
      <w:r w:rsidRPr="00A226AE">
        <w:rPr>
          <w:rFonts w:ascii="Arial" w:hAnsi="Arial" w:cs="Arial"/>
        </w:rPr>
        <w:t>Psychologische Untersuchung</w:t>
      </w:r>
      <w:bookmarkEnd w:id="30"/>
    </w:p>
    <w:p w14:paraId="27DF5DE0" w14:textId="77777777" w:rsidR="0033334D" w:rsidRPr="00A226AE" w:rsidRDefault="0033334D"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Zur Durchführung der psychologischen Untersuchungen zugelassen sind alle klinischen Psychologen oder Gesundheitspsychologen, die hierfür weitergebildet sind und über ein Zertifikat verfügen.</w:t>
      </w:r>
    </w:p>
    <w:p w14:paraId="2C24F2B2" w14:textId="77777777" w:rsidR="000C3B3F" w:rsidRPr="00A226AE" w:rsidRDefault="000C3B3F" w:rsidP="000C3B3F">
      <w:pPr>
        <w:pStyle w:val="Flietext"/>
        <w:rPr>
          <w:lang w:val="de-AT" w:eastAsia="en-US"/>
        </w:rPr>
      </w:pPr>
    </w:p>
    <w:p w14:paraId="27DF5DE1" w14:textId="77777777" w:rsidR="0033334D" w:rsidRPr="00A226AE" w:rsidRDefault="00526241"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Folgende p</w:t>
      </w:r>
      <w:r w:rsidR="0033334D" w:rsidRPr="00A226AE">
        <w:rPr>
          <w:rFonts w:cs="Arial"/>
          <w:bCs/>
          <w:snapToGrid/>
          <w:sz w:val="22"/>
          <w:szCs w:val="22"/>
          <w:lang w:val="de-AT" w:eastAsia="en-US"/>
        </w:rPr>
        <w:t>sychologische Untersuchungen sind vorgesehen, um die Eignung von Mitarbeitern entsprechend der relevanten Anforderungscodes festzustellen:</w:t>
      </w:r>
    </w:p>
    <w:p w14:paraId="27DF5DE2" w14:textId="78260C7F" w:rsidR="0033334D" w:rsidRPr="00A226AE" w:rsidRDefault="0033334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Erstuntersuchung</w:t>
      </w:r>
      <w:r w:rsidR="00E72F8C" w:rsidRPr="00A226AE">
        <w:rPr>
          <w:rFonts w:ascii="Arial" w:hAnsi="Arial" w:cs="Arial"/>
          <w:sz w:val="22"/>
          <w:szCs w:val="22"/>
          <w:lang w:val="de-DE"/>
        </w:rPr>
        <w:t xml:space="preserve"> gemäß Anforderungscode</w:t>
      </w:r>
    </w:p>
    <w:p w14:paraId="27DF5DE3" w14:textId="1E50A43B" w:rsidR="0033334D" w:rsidRPr="00A226AE" w:rsidRDefault="0033334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Periodische Untersuchung</w:t>
      </w:r>
      <w:r w:rsidR="00E72F8C" w:rsidRPr="00A226AE">
        <w:rPr>
          <w:rFonts w:ascii="Arial" w:hAnsi="Arial" w:cs="Arial"/>
          <w:sz w:val="22"/>
          <w:szCs w:val="22"/>
          <w:lang w:val="de-DE"/>
        </w:rPr>
        <w:t xml:space="preserve"> bei W1</w:t>
      </w:r>
    </w:p>
    <w:p w14:paraId="27DF5DE4" w14:textId="77777777" w:rsidR="0033334D" w:rsidRPr="00A226AE" w:rsidRDefault="0033334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Untersuchung aus besonderem Anlass</w:t>
      </w:r>
    </w:p>
    <w:p w14:paraId="52E0E3FC" w14:textId="77777777" w:rsidR="000C3B3F" w:rsidRPr="00A226AE" w:rsidRDefault="000C3B3F" w:rsidP="007B4E85">
      <w:pPr>
        <w:pStyle w:val="NormalText"/>
        <w:tabs>
          <w:tab w:val="left" w:pos="993"/>
        </w:tabs>
        <w:spacing w:after="0"/>
        <w:ind w:left="709"/>
        <w:jc w:val="left"/>
        <w:rPr>
          <w:rFonts w:ascii="Arial" w:hAnsi="Arial" w:cs="Arial"/>
          <w:sz w:val="22"/>
          <w:szCs w:val="22"/>
          <w:lang w:val="de-DE"/>
        </w:rPr>
      </w:pPr>
    </w:p>
    <w:p w14:paraId="27DF5DE5" w14:textId="77777777" w:rsidR="0033334D" w:rsidRPr="00A226AE" w:rsidRDefault="0033334D"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Die psychologischen Detailergebnisse der Untersuchungen unterliegen der Verschwiegenheit und dem Datenschutz. Sie müssen dem untersuchten Mitarbeiter auf dessen Verlangen erklärt </w:t>
      </w:r>
      <w:r w:rsidR="00005C27" w:rsidRPr="00A226AE">
        <w:rPr>
          <w:rFonts w:cs="Arial"/>
          <w:bCs/>
          <w:snapToGrid/>
          <w:sz w:val="22"/>
          <w:szCs w:val="22"/>
          <w:lang w:val="de-AT" w:eastAsia="en-US"/>
        </w:rPr>
        <w:t>und / </w:t>
      </w:r>
      <w:r w:rsidRPr="00A226AE">
        <w:rPr>
          <w:rFonts w:cs="Arial"/>
          <w:bCs/>
          <w:snapToGrid/>
          <w:sz w:val="22"/>
          <w:szCs w:val="22"/>
          <w:lang w:val="de-AT" w:eastAsia="en-US"/>
        </w:rPr>
        <w:t>oder ausgehändigt werden.</w:t>
      </w:r>
    </w:p>
    <w:p w14:paraId="27DF5DE6" w14:textId="77777777" w:rsidR="00EB2A05" w:rsidRPr="00A226AE" w:rsidRDefault="00EB2A05" w:rsidP="006F6F04">
      <w:pPr>
        <w:pStyle w:val="Flietext"/>
        <w:rPr>
          <w:rFonts w:cs="Arial"/>
          <w:sz w:val="22"/>
          <w:szCs w:val="22"/>
          <w:lang w:val="de-AT" w:eastAsia="en-US"/>
        </w:rPr>
      </w:pPr>
    </w:p>
    <w:p w14:paraId="27DF5DE7" w14:textId="77777777" w:rsidR="0033334D" w:rsidRPr="00A226AE" w:rsidRDefault="006655EF" w:rsidP="006F6F04">
      <w:pPr>
        <w:pStyle w:val="Formatvorlageberschrift1"/>
        <w:spacing w:after="0"/>
        <w:rPr>
          <w:rFonts w:ascii="Arial" w:hAnsi="Arial" w:cs="Arial"/>
        </w:rPr>
      </w:pPr>
      <w:bookmarkStart w:id="31" w:name="_Toc212628369"/>
      <w:r w:rsidRPr="00A226AE">
        <w:rPr>
          <w:rFonts w:ascii="Arial" w:hAnsi="Arial" w:cs="Arial"/>
        </w:rPr>
        <w:lastRenderedPageBreak/>
        <w:t>Anforderungsgruppen mit zugehörigen Abstufungen</w:t>
      </w:r>
      <w:bookmarkEnd w:id="31"/>
    </w:p>
    <w:p w14:paraId="27DF5DE8" w14:textId="77777777" w:rsidR="006655EF" w:rsidRPr="00A226AE" w:rsidRDefault="006655EF" w:rsidP="006F6F04">
      <w:pPr>
        <w:pStyle w:val="berschrift2"/>
        <w:spacing w:before="0" w:after="0"/>
        <w:rPr>
          <w:rFonts w:ascii="Arial" w:hAnsi="Arial" w:cs="Arial"/>
        </w:rPr>
      </w:pPr>
      <w:bookmarkStart w:id="32" w:name="_Toc212628370"/>
      <w:r w:rsidRPr="00A226AE">
        <w:rPr>
          <w:rFonts w:ascii="Arial" w:hAnsi="Arial" w:cs="Arial"/>
        </w:rPr>
        <w:t>Grundlagen und Aufbau</w:t>
      </w:r>
      <w:bookmarkEnd w:id="32"/>
    </w:p>
    <w:p w14:paraId="27DF5DE9"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Als Anforderungsgruppen werden die unterschiedlichen Eignungsanforderungen bezeichnet, die für die Beurteilung der Eignung erforderlich sind.</w:t>
      </w:r>
    </w:p>
    <w:p w14:paraId="77E1A107" w14:textId="77777777" w:rsidR="000C3B3F" w:rsidRPr="00A226AE" w:rsidRDefault="000C3B3F" w:rsidP="000C3B3F">
      <w:pPr>
        <w:pStyle w:val="Flietext"/>
        <w:rPr>
          <w:lang w:val="de-AT" w:eastAsia="en-US"/>
        </w:rPr>
      </w:pPr>
    </w:p>
    <w:p w14:paraId="27DF5DEA"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Diese umfassen:</w:t>
      </w:r>
    </w:p>
    <w:p w14:paraId="27DF5DEB"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w:t>
      </w:r>
      <w:r w:rsidRPr="00A226AE">
        <w:rPr>
          <w:rFonts w:ascii="Arial" w:hAnsi="Arial" w:cs="Arial"/>
          <w:sz w:val="22"/>
          <w:szCs w:val="22"/>
          <w:lang w:val="de-DE"/>
        </w:rPr>
        <w:tab/>
        <w:t>- die Grundeignung</w:t>
      </w:r>
    </w:p>
    <w:p w14:paraId="27DF5DEC"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w:t>
      </w:r>
      <w:r w:rsidRPr="00A226AE">
        <w:rPr>
          <w:rFonts w:ascii="Arial" w:hAnsi="Arial" w:cs="Arial"/>
          <w:sz w:val="22"/>
          <w:szCs w:val="22"/>
          <w:lang w:val="de-DE"/>
        </w:rPr>
        <w:tab/>
        <w:t>- die Sinnesorgane</w:t>
      </w:r>
    </w:p>
    <w:p w14:paraId="27DF5DED"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F</w:t>
      </w:r>
      <w:r w:rsidRPr="00A226AE">
        <w:rPr>
          <w:rFonts w:ascii="Arial" w:hAnsi="Arial" w:cs="Arial"/>
          <w:sz w:val="22"/>
          <w:szCs w:val="22"/>
          <w:lang w:val="de-DE"/>
        </w:rPr>
        <w:tab/>
        <w:t>- das Farbsehen</w:t>
      </w:r>
    </w:p>
    <w:p w14:paraId="27DF5DEE"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K</w:t>
      </w:r>
      <w:r w:rsidRPr="00A226AE">
        <w:rPr>
          <w:rFonts w:ascii="Arial" w:hAnsi="Arial" w:cs="Arial"/>
          <w:sz w:val="22"/>
          <w:szCs w:val="22"/>
          <w:lang w:val="de-DE"/>
        </w:rPr>
        <w:tab/>
        <w:t>- die Additive Körperliche Leistungsfähigkeit</w:t>
      </w:r>
    </w:p>
    <w:p w14:paraId="27DF5DEF"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P</w:t>
      </w:r>
      <w:r w:rsidRPr="00A226AE">
        <w:rPr>
          <w:rFonts w:ascii="Arial" w:hAnsi="Arial" w:cs="Arial"/>
          <w:sz w:val="22"/>
          <w:szCs w:val="22"/>
          <w:lang w:val="de-DE"/>
        </w:rPr>
        <w:tab/>
        <w:t>- die Psychologie</w:t>
      </w:r>
    </w:p>
    <w:p w14:paraId="27DF5DF0"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W</w:t>
      </w:r>
      <w:r w:rsidRPr="00A226AE">
        <w:rPr>
          <w:rFonts w:ascii="Arial" w:hAnsi="Arial" w:cs="Arial"/>
          <w:sz w:val="22"/>
          <w:szCs w:val="22"/>
          <w:lang w:val="de-DE"/>
        </w:rPr>
        <w:tab/>
        <w:t>- die Wiederholungslogik</w:t>
      </w:r>
    </w:p>
    <w:p w14:paraId="5918AA3C" w14:textId="77777777" w:rsidR="000C3B3F" w:rsidRPr="00A226AE" w:rsidRDefault="000C3B3F" w:rsidP="000C3B3F">
      <w:pPr>
        <w:pStyle w:val="NormalText"/>
        <w:tabs>
          <w:tab w:val="left" w:pos="993"/>
        </w:tabs>
        <w:spacing w:after="0"/>
        <w:jc w:val="left"/>
        <w:rPr>
          <w:rFonts w:ascii="Arial" w:hAnsi="Arial" w:cs="Arial"/>
          <w:sz w:val="22"/>
          <w:szCs w:val="22"/>
          <w:lang w:val="de-DE"/>
        </w:rPr>
      </w:pPr>
    </w:p>
    <w:p w14:paraId="27DF5DF1"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Diese Anforderungsgruppen haben unterschiedliche Abstufungen. Aus der Kombination der unterschiedlichen Anforderungsgruppen inklusive ihrer Abstufungen ergibt sich ein Anforderungscode. Dieser gibt somit Auskunft über </w:t>
      </w:r>
      <w:r w:rsidR="00A0432B" w:rsidRPr="00A226AE">
        <w:rPr>
          <w:rFonts w:cs="Arial"/>
          <w:bCs/>
          <w:snapToGrid/>
          <w:sz w:val="22"/>
          <w:szCs w:val="22"/>
          <w:lang w:val="de-AT" w:eastAsia="en-US"/>
        </w:rPr>
        <w:t>die Mindesta</w:t>
      </w:r>
      <w:r w:rsidRPr="00A226AE">
        <w:rPr>
          <w:rFonts w:cs="Arial"/>
          <w:bCs/>
          <w:snapToGrid/>
          <w:sz w:val="22"/>
          <w:szCs w:val="22"/>
          <w:lang w:val="de-AT" w:eastAsia="en-US"/>
        </w:rPr>
        <w:t>nforderungen</w:t>
      </w:r>
      <w:r w:rsidR="00A0432B" w:rsidRPr="00A226AE">
        <w:rPr>
          <w:rFonts w:cs="Arial"/>
          <w:bCs/>
          <w:snapToGrid/>
          <w:sz w:val="22"/>
          <w:szCs w:val="22"/>
          <w:lang w:val="de-AT" w:eastAsia="en-US"/>
        </w:rPr>
        <w:t>, die</w:t>
      </w:r>
      <w:r w:rsidRPr="00A226AE">
        <w:rPr>
          <w:rFonts w:cs="Arial"/>
          <w:bCs/>
          <w:snapToGrid/>
          <w:sz w:val="22"/>
          <w:szCs w:val="22"/>
          <w:lang w:val="de-AT" w:eastAsia="en-US"/>
        </w:rPr>
        <w:t xml:space="preserve"> ein Mitarbeiter</w:t>
      </w:r>
      <w:r w:rsidR="00A0432B" w:rsidRPr="00A226AE">
        <w:rPr>
          <w:rFonts w:cs="Arial"/>
          <w:bCs/>
          <w:snapToGrid/>
          <w:sz w:val="22"/>
          <w:szCs w:val="22"/>
          <w:lang w:val="de-AT" w:eastAsia="en-US"/>
        </w:rPr>
        <w:t xml:space="preserve"> </w:t>
      </w:r>
      <w:r w:rsidRPr="00A226AE">
        <w:rPr>
          <w:rFonts w:cs="Arial"/>
          <w:bCs/>
          <w:snapToGrid/>
          <w:sz w:val="22"/>
          <w:szCs w:val="22"/>
          <w:lang w:val="de-AT" w:eastAsia="en-US"/>
        </w:rPr>
        <w:t xml:space="preserve">für die Eignung </w:t>
      </w:r>
      <w:r w:rsidR="00A0432B" w:rsidRPr="00A226AE">
        <w:rPr>
          <w:rFonts w:cs="Arial"/>
          <w:bCs/>
          <w:snapToGrid/>
          <w:sz w:val="22"/>
          <w:szCs w:val="22"/>
          <w:lang w:val="de-AT" w:eastAsia="en-US"/>
        </w:rPr>
        <w:t>erfüllen muss</w:t>
      </w:r>
      <w:r w:rsidRPr="00A226AE">
        <w:rPr>
          <w:rFonts w:cs="Arial"/>
          <w:bCs/>
          <w:snapToGrid/>
          <w:sz w:val="22"/>
          <w:szCs w:val="22"/>
          <w:lang w:val="de-AT" w:eastAsia="en-US"/>
        </w:rPr>
        <w:t>.</w:t>
      </w:r>
    </w:p>
    <w:p w14:paraId="318460E1" w14:textId="77777777" w:rsidR="000C3B3F" w:rsidRPr="00A226AE" w:rsidRDefault="000C3B3F" w:rsidP="000C3B3F">
      <w:pPr>
        <w:pStyle w:val="Flietext"/>
        <w:rPr>
          <w:lang w:val="de-AT" w:eastAsia="en-US"/>
        </w:rPr>
      </w:pPr>
    </w:p>
    <w:p w14:paraId="27DF5DF2"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Der Anforderungscode</w:t>
      </w:r>
      <w:r w:rsidRPr="00A226AE" w:rsidDel="006B0C1C">
        <w:rPr>
          <w:rFonts w:cs="Arial"/>
          <w:bCs/>
          <w:snapToGrid/>
          <w:sz w:val="22"/>
          <w:szCs w:val="22"/>
          <w:lang w:val="de-AT" w:eastAsia="en-US"/>
        </w:rPr>
        <w:t xml:space="preserve"> </w:t>
      </w:r>
      <w:r w:rsidRPr="00A226AE">
        <w:rPr>
          <w:rFonts w:cs="Arial"/>
          <w:bCs/>
          <w:snapToGrid/>
          <w:sz w:val="22"/>
          <w:szCs w:val="22"/>
          <w:lang w:val="de-AT" w:eastAsia="en-US"/>
        </w:rPr>
        <w:t>für Triebfahr</w:t>
      </w:r>
      <w:r w:rsidR="00A0432B" w:rsidRPr="00A226AE">
        <w:rPr>
          <w:rFonts w:cs="Arial"/>
          <w:bCs/>
          <w:snapToGrid/>
          <w:sz w:val="22"/>
          <w:szCs w:val="22"/>
          <w:lang w:val="de-AT" w:eastAsia="en-US"/>
        </w:rPr>
        <w:t>zeugführer lautet z.B.: G1S1F1K1</w:t>
      </w:r>
      <w:r w:rsidRPr="00A226AE">
        <w:rPr>
          <w:rFonts w:cs="Arial"/>
          <w:bCs/>
          <w:snapToGrid/>
          <w:sz w:val="22"/>
          <w:szCs w:val="22"/>
          <w:lang w:val="de-AT" w:eastAsia="en-US"/>
        </w:rPr>
        <w:t>P1W1. In diesem Anforderungscode</w:t>
      </w:r>
      <w:r w:rsidRPr="00A226AE" w:rsidDel="006B0C1C">
        <w:rPr>
          <w:rFonts w:cs="Arial"/>
          <w:bCs/>
          <w:snapToGrid/>
          <w:sz w:val="22"/>
          <w:szCs w:val="22"/>
          <w:lang w:val="de-AT" w:eastAsia="en-US"/>
        </w:rPr>
        <w:t xml:space="preserve"> </w:t>
      </w:r>
      <w:r w:rsidRPr="00A226AE">
        <w:rPr>
          <w:rFonts w:cs="Arial"/>
          <w:bCs/>
          <w:snapToGrid/>
          <w:sz w:val="22"/>
          <w:szCs w:val="22"/>
          <w:lang w:val="de-AT" w:eastAsia="en-US"/>
        </w:rPr>
        <w:t>sind somit alle nötigen Informationen zur Beurteilung der Eignung sowie über die Wiederholungslogik enthalten.</w:t>
      </w:r>
    </w:p>
    <w:p w14:paraId="1BC5A198" w14:textId="77777777" w:rsidR="000C3B3F" w:rsidRPr="00A226AE" w:rsidRDefault="000C3B3F" w:rsidP="000C3B3F">
      <w:pPr>
        <w:pStyle w:val="Flietext"/>
        <w:rPr>
          <w:lang w:val="de-AT" w:eastAsia="en-US"/>
        </w:rPr>
      </w:pPr>
    </w:p>
    <w:p w14:paraId="27DF5DF3"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Nachfolgend sind die Anforderungsgruppen</w:t>
      </w:r>
      <w:r w:rsidRPr="00A226AE" w:rsidDel="006B0C1C">
        <w:rPr>
          <w:rFonts w:cs="Arial"/>
          <w:bCs/>
          <w:snapToGrid/>
          <w:sz w:val="22"/>
          <w:szCs w:val="22"/>
          <w:lang w:val="de-AT" w:eastAsia="en-US"/>
        </w:rPr>
        <w:t xml:space="preserve"> </w:t>
      </w:r>
      <w:r w:rsidRPr="00A226AE">
        <w:rPr>
          <w:rFonts w:cs="Arial"/>
          <w:bCs/>
          <w:snapToGrid/>
          <w:sz w:val="22"/>
          <w:szCs w:val="22"/>
          <w:lang w:val="de-AT" w:eastAsia="en-US"/>
        </w:rPr>
        <w:t>und die dazugehörenden Abstufungen näher erklärt.</w:t>
      </w:r>
    </w:p>
    <w:p w14:paraId="10FB5028" w14:textId="77777777" w:rsidR="000C3B3F" w:rsidRPr="00A226AE" w:rsidRDefault="000C3B3F" w:rsidP="000C3B3F">
      <w:pPr>
        <w:pStyle w:val="Flietext"/>
        <w:rPr>
          <w:lang w:val="de-AT" w:eastAsia="en-US"/>
        </w:rPr>
      </w:pPr>
    </w:p>
    <w:p w14:paraId="27DF5DF4" w14:textId="77777777" w:rsidR="00AF2292"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Die dazugehörenden medizinischen Kriterien werden </w:t>
      </w:r>
      <w:r w:rsidR="001B0A4E" w:rsidRPr="00A226AE">
        <w:rPr>
          <w:rFonts w:cs="Arial"/>
          <w:bCs/>
          <w:snapToGrid/>
          <w:sz w:val="22"/>
          <w:szCs w:val="22"/>
          <w:lang w:val="de-AT" w:eastAsia="en-US"/>
        </w:rPr>
        <w:t>in</w:t>
      </w:r>
      <w:r w:rsidRPr="00A226AE">
        <w:rPr>
          <w:rFonts w:cs="Arial"/>
          <w:bCs/>
          <w:snapToGrid/>
          <w:sz w:val="22"/>
          <w:szCs w:val="22"/>
          <w:lang w:val="de-AT" w:eastAsia="en-US"/>
        </w:rPr>
        <w:t xml:space="preserve"> Anhang</w:t>
      </w:r>
      <w:r w:rsidR="006F19F8" w:rsidRPr="00A226AE">
        <w:rPr>
          <w:rFonts w:cs="Arial"/>
          <w:bCs/>
          <w:snapToGrid/>
          <w:sz w:val="22"/>
          <w:szCs w:val="22"/>
          <w:lang w:val="de-AT" w:eastAsia="en-US"/>
        </w:rPr>
        <w:t> </w:t>
      </w:r>
      <w:r w:rsidR="001B0A4E" w:rsidRPr="00A226AE">
        <w:rPr>
          <w:rFonts w:cs="Arial"/>
          <w:bCs/>
          <w:snapToGrid/>
          <w:sz w:val="22"/>
          <w:szCs w:val="22"/>
          <w:lang w:val="de-AT" w:eastAsia="en-US"/>
        </w:rPr>
        <w:t>B</w:t>
      </w:r>
      <w:r w:rsidRPr="00A226AE">
        <w:rPr>
          <w:rFonts w:cs="Arial"/>
          <w:bCs/>
          <w:snapToGrid/>
          <w:sz w:val="22"/>
          <w:szCs w:val="22"/>
          <w:lang w:val="de-AT" w:eastAsia="en-US"/>
        </w:rPr>
        <w:t xml:space="preserve"> </w:t>
      </w:r>
      <w:r w:rsidR="001B0A4E" w:rsidRPr="00A226AE">
        <w:rPr>
          <w:rFonts w:cs="Arial"/>
          <w:bCs/>
          <w:snapToGrid/>
          <w:sz w:val="22"/>
          <w:szCs w:val="22"/>
          <w:lang w:val="de-AT" w:eastAsia="en-US"/>
        </w:rPr>
        <w:t xml:space="preserve">(Kurzfassung </w:t>
      </w:r>
      <w:r w:rsidRPr="00A226AE">
        <w:rPr>
          <w:rFonts w:cs="Arial"/>
          <w:bCs/>
          <w:snapToGrid/>
          <w:sz w:val="22"/>
          <w:szCs w:val="22"/>
          <w:lang w:val="de-AT" w:eastAsia="en-US"/>
        </w:rPr>
        <w:t>Medizinische Kriterien</w:t>
      </w:r>
      <w:r w:rsidR="001B0A4E" w:rsidRPr="00A226AE">
        <w:rPr>
          <w:rFonts w:cs="Arial"/>
          <w:bCs/>
          <w:snapToGrid/>
          <w:sz w:val="22"/>
          <w:szCs w:val="22"/>
          <w:lang w:val="de-AT" w:eastAsia="en-US"/>
        </w:rPr>
        <w:t>)</w:t>
      </w:r>
      <w:r w:rsidRPr="00A226AE">
        <w:rPr>
          <w:rFonts w:cs="Arial"/>
          <w:bCs/>
          <w:snapToGrid/>
          <w:sz w:val="22"/>
          <w:szCs w:val="22"/>
          <w:lang w:val="de-AT" w:eastAsia="en-US"/>
        </w:rPr>
        <w:t xml:space="preserve"> und Anhang</w:t>
      </w:r>
      <w:r w:rsidR="006F19F8" w:rsidRPr="00A226AE">
        <w:rPr>
          <w:rFonts w:cs="Arial"/>
          <w:bCs/>
          <w:snapToGrid/>
          <w:sz w:val="22"/>
          <w:szCs w:val="22"/>
          <w:lang w:val="de-AT" w:eastAsia="en-US"/>
        </w:rPr>
        <w:t> </w:t>
      </w:r>
      <w:r w:rsidR="001B0A4E" w:rsidRPr="00A226AE">
        <w:rPr>
          <w:rFonts w:cs="Arial"/>
          <w:bCs/>
          <w:snapToGrid/>
          <w:sz w:val="22"/>
          <w:szCs w:val="22"/>
          <w:lang w:val="de-AT" w:eastAsia="en-US"/>
        </w:rPr>
        <w:t>C</w:t>
      </w:r>
      <w:r w:rsidRPr="00A226AE">
        <w:rPr>
          <w:rFonts w:cs="Arial"/>
          <w:bCs/>
          <w:snapToGrid/>
          <w:sz w:val="22"/>
          <w:szCs w:val="22"/>
          <w:lang w:val="de-AT" w:eastAsia="en-US"/>
        </w:rPr>
        <w:t xml:space="preserve"> </w:t>
      </w:r>
      <w:r w:rsidR="001B0A4E" w:rsidRPr="00A226AE">
        <w:rPr>
          <w:rFonts w:cs="Arial"/>
          <w:bCs/>
          <w:snapToGrid/>
          <w:sz w:val="22"/>
          <w:szCs w:val="22"/>
          <w:lang w:val="de-AT" w:eastAsia="en-US"/>
        </w:rPr>
        <w:t xml:space="preserve">(Medizinische Detailkriterien) </w:t>
      </w:r>
      <w:r w:rsidRPr="00A226AE">
        <w:rPr>
          <w:rFonts w:cs="Arial"/>
          <w:bCs/>
          <w:snapToGrid/>
          <w:sz w:val="22"/>
          <w:szCs w:val="22"/>
          <w:lang w:val="de-AT" w:eastAsia="en-US"/>
        </w:rPr>
        <w:t>erläutert.</w:t>
      </w:r>
    </w:p>
    <w:p w14:paraId="48B96079" w14:textId="77777777" w:rsidR="000C3B3F" w:rsidRPr="00A226AE" w:rsidRDefault="000C3B3F" w:rsidP="000C3B3F">
      <w:pPr>
        <w:pStyle w:val="Flietext"/>
        <w:rPr>
          <w:lang w:val="de-AT" w:eastAsia="en-US"/>
        </w:rPr>
      </w:pPr>
    </w:p>
    <w:p w14:paraId="27DF5DF6" w14:textId="77777777" w:rsidR="006655EF" w:rsidRPr="00A226AE" w:rsidRDefault="006655EF" w:rsidP="006F6F04">
      <w:pPr>
        <w:pStyle w:val="berschrift2"/>
        <w:spacing w:before="0" w:after="0"/>
        <w:rPr>
          <w:rFonts w:ascii="Arial" w:hAnsi="Arial" w:cs="Arial"/>
        </w:rPr>
      </w:pPr>
      <w:bookmarkStart w:id="33" w:name="_Toc212628371"/>
      <w:r w:rsidRPr="00A226AE">
        <w:rPr>
          <w:rFonts w:ascii="Arial" w:hAnsi="Arial" w:cs="Arial"/>
        </w:rPr>
        <w:t>Grundeignung (G)</w:t>
      </w:r>
      <w:bookmarkEnd w:id="33"/>
    </w:p>
    <w:p w14:paraId="27DF5DF7" w14:textId="77777777" w:rsidR="006655EF" w:rsidRPr="00A226AE" w:rsidRDefault="006655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DF8"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Bei der Grundeignung sind primär jene körperlichen Einschränkungen oder Erkrankungen maßgeblich, die zu Handlungsunfähigkeit und / oder plötzlichem Verlust der Eignung des Mitarbeiters im Eisenbahnbetrieb führen können. Da ein möglicher Ausfall nie zu 100</w:t>
      </w:r>
      <w:r w:rsidR="006F19F8" w:rsidRPr="00A226AE">
        <w:rPr>
          <w:rFonts w:cs="Arial"/>
          <w:bCs/>
          <w:snapToGrid/>
          <w:sz w:val="22"/>
          <w:szCs w:val="22"/>
          <w:lang w:val="de-AT" w:eastAsia="en-US"/>
        </w:rPr>
        <w:t> </w:t>
      </w:r>
      <w:r w:rsidRPr="00A226AE">
        <w:rPr>
          <w:rFonts w:cs="Arial"/>
          <w:bCs/>
          <w:snapToGrid/>
          <w:sz w:val="22"/>
          <w:szCs w:val="22"/>
          <w:lang w:val="de-AT" w:eastAsia="en-US"/>
        </w:rPr>
        <w:t>% ausgeschlossen werden kann, ist hier das Ziel, gesundheitsbedingte Ausfallsrisiken so gering wie möglich zu halten.</w:t>
      </w:r>
    </w:p>
    <w:p w14:paraId="789E7703" w14:textId="77777777" w:rsidR="000C3B3F" w:rsidRPr="00A226AE" w:rsidRDefault="000C3B3F" w:rsidP="000C3B3F">
      <w:pPr>
        <w:pStyle w:val="Flietext"/>
        <w:rPr>
          <w:lang w:val="de-AT" w:eastAsia="en-US"/>
        </w:rPr>
      </w:pPr>
    </w:p>
    <w:p w14:paraId="3C5CD48F" w14:textId="77777777" w:rsidR="008017FD" w:rsidRPr="00A226AE" w:rsidRDefault="008017FD"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Die Grundeignung umfasst insbesondere die Überprüfung folgender Aspekte:</w:t>
      </w:r>
    </w:p>
    <w:p w14:paraId="505338D5" w14:textId="146F898E"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Herz-Kreislauf-Erkrankungen</w:t>
      </w:r>
    </w:p>
    <w:p w14:paraId="23B816C7" w14:textId="1E5AE0BA"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Diabetes Mellitus</w:t>
      </w:r>
    </w:p>
    <w:p w14:paraId="684E8A23" w14:textId="0BD09F9A"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Erkrankungen des zentralen Nervensystems</w:t>
      </w:r>
    </w:p>
    <w:p w14:paraId="2816433F" w14:textId="3693835A"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Schlafstörungen</w:t>
      </w:r>
    </w:p>
    <w:p w14:paraId="791E9C41" w14:textId="59B7C12F"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Psychiatrische Erkrankungen</w:t>
      </w:r>
    </w:p>
    <w:p w14:paraId="185B63F3" w14:textId="005E302A" w:rsidR="008017FD" w:rsidRPr="00A226AE" w:rsidRDefault="008017F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Substanzkonsum</w:t>
      </w:r>
    </w:p>
    <w:p w14:paraId="6908885A" w14:textId="77777777" w:rsidR="000C3B3F" w:rsidRPr="00A226AE" w:rsidRDefault="000C3B3F" w:rsidP="000C3B3F">
      <w:pPr>
        <w:pStyle w:val="NormalText"/>
        <w:tabs>
          <w:tab w:val="left" w:pos="993"/>
        </w:tabs>
        <w:spacing w:after="0"/>
        <w:jc w:val="left"/>
        <w:rPr>
          <w:rFonts w:ascii="Arial" w:hAnsi="Arial" w:cs="Arial"/>
          <w:sz w:val="22"/>
          <w:szCs w:val="22"/>
          <w:lang w:val="de-DE"/>
        </w:rPr>
      </w:pPr>
    </w:p>
    <w:p w14:paraId="27DF5DF9" w14:textId="77777777" w:rsidR="006655EF" w:rsidRPr="00A226AE" w:rsidRDefault="006655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DFA"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Die Grundeignung wird in </w:t>
      </w:r>
      <w:r w:rsidR="004A487F" w:rsidRPr="00A226AE">
        <w:rPr>
          <w:rFonts w:cs="Arial"/>
          <w:bCs/>
          <w:snapToGrid/>
          <w:sz w:val="22"/>
          <w:szCs w:val="22"/>
          <w:lang w:val="de-AT" w:eastAsia="en-US"/>
        </w:rPr>
        <w:t>vier</w:t>
      </w:r>
      <w:r w:rsidRPr="00A226AE">
        <w:rPr>
          <w:rFonts w:cs="Arial"/>
          <w:bCs/>
          <w:snapToGrid/>
          <w:sz w:val="22"/>
          <w:szCs w:val="22"/>
          <w:lang w:val="de-AT" w:eastAsia="en-US"/>
        </w:rPr>
        <w:t xml:space="preserve"> Stufen unterteilt. Dies ergibt sich aus den unterschiedlichen Konsequenzen eines plötzlichen Ausfalls bei unterschiedlichen Tätigkeiten:</w:t>
      </w:r>
    </w:p>
    <w:p w14:paraId="27DF5DFB" w14:textId="77777777" w:rsidR="00D6611C" w:rsidRPr="00A226AE" w:rsidRDefault="006655EF" w:rsidP="006F6F04">
      <w:pPr>
        <w:pStyle w:val="Listenabsatz"/>
        <w:ind w:left="1439" w:hanging="1155"/>
      </w:pPr>
      <w:r w:rsidRPr="00A226AE">
        <w:rPr>
          <w:b/>
        </w:rPr>
        <w:t>G1:</w:t>
      </w:r>
      <w:r w:rsidRPr="00A226AE">
        <w:tab/>
      </w:r>
      <w:r w:rsidR="002D7E5F" w:rsidRPr="00A226AE">
        <w:tab/>
      </w:r>
      <w:r w:rsidRPr="00A226AE">
        <w:t>Die Abstufung G1 wird bei einer Tätigkeit benötigt, bei der ein plötzlicher Ausfall des Mitarbeiters ein hohes Sicherheitsrisiko bedeutet</w:t>
      </w:r>
      <w:r w:rsidR="000E268F" w:rsidRPr="00A226AE">
        <w:t>.</w:t>
      </w:r>
    </w:p>
    <w:p w14:paraId="27DF5DFC" w14:textId="77777777" w:rsidR="006655EF" w:rsidRPr="00A226AE" w:rsidRDefault="006655EF" w:rsidP="006F6F04">
      <w:pPr>
        <w:pStyle w:val="Listenabsatz"/>
        <w:ind w:left="851" w:hanging="567"/>
      </w:pPr>
    </w:p>
    <w:p w14:paraId="27DF5DFD" w14:textId="77777777" w:rsidR="006655EF" w:rsidRPr="00A226AE" w:rsidRDefault="006655EF" w:rsidP="006F6F04">
      <w:pPr>
        <w:pStyle w:val="Listenabsatz"/>
        <w:ind w:left="1439" w:firstLine="0"/>
      </w:pPr>
      <w:r w:rsidRPr="00A226AE">
        <w:rPr>
          <w:b/>
        </w:rPr>
        <w:t>Hohes Sicherheitsrisiko</w:t>
      </w:r>
      <w:r w:rsidR="000C5D83" w:rsidRPr="00A226AE">
        <w:rPr>
          <w:b/>
        </w:rPr>
        <w:t>:</w:t>
      </w:r>
      <w:r w:rsidRPr="00A226AE">
        <w:t xml:space="preserve"> die Verantwortung einer einzelnen Person für die </w:t>
      </w:r>
      <w:r w:rsidR="00603926" w:rsidRPr="00A226AE">
        <w:t xml:space="preserve">Sicherheit des Eisenbahnbetriebes </w:t>
      </w:r>
      <w:r w:rsidRPr="00A226AE">
        <w:t>wird nicht vollständig durch</w:t>
      </w:r>
      <w:r w:rsidR="00603926" w:rsidRPr="00A226AE">
        <w:t xml:space="preserve"> organisatorische</w:t>
      </w:r>
      <w:r w:rsidR="00603926" w:rsidRPr="00A226AE">
        <w:rPr>
          <w:rStyle w:val="Funotenzeichen"/>
        </w:rPr>
        <w:footnoteReference w:id="6"/>
      </w:r>
      <w:r w:rsidR="00603926" w:rsidRPr="00A226AE">
        <w:t xml:space="preserve"> oder durch</w:t>
      </w:r>
      <w:r w:rsidRPr="00A226AE">
        <w:t xml:space="preserve"> technische </w:t>
      </w:r>
      <w:r w:rsidR="00603926" w:rsidRPr="00A226AE">
        <w:t xml:space="preserve">Maßnahmen </w:t>
      </w:r>
      <w:r w:rsidRPr="00A226AE">
        <w:t>kompensiert.</w:t>
      </w:r>
    </w:p>
    <w:p w14:paraId="27DF5DFE" w14:textId="77777777" w:rsidR="002D7E5F" w:rsidRPr="00A226AE" w:rsidRDefault="002D7E5F" w:rsidP="006F6F04">
      <w:pPr>
        <w:pStyle w:val="Listenabsatz"/>
        <w:ind w:left="851" w:hanging="567"/>
      </w:pPr>
    </w:p>
    <w:p w14:paraId="27DF5DFF" w14:textId="77777777" w:rsidR="0016304E" w:rsidRPr="00A226AE" w:rsidRDefault="0047320B" w:rsidP="006F6F04">
      <w:pPr>
        <w:pStyle w:val="Listenabsatz"/>
        <w:ind w:left="1439" w:hanging="1155"/>
      </w:pPr>
      <w:r w:rsidRPr="00A226AE">
        <w:rPr>
          <w:b/>
        </w:rPr>
        <w:lastRenderedPageBreak/>
        <w:t>G1</w:t>
      </w:r>
      <w:r w:rsidR="002D7E5F" w:rsidRPr="00A226AE">
        <w:rPr>
          <w:b/>
        </w:rPr>
        <w:t>P</w:t>
      </w:r>
      <w:r w:rsidR="002709E1" w:rsidRPr="00A226AE">
        <w:rPr>
          <w:b/>
        </w:rPr>
        <w:t>B</w:t>
      </w:r>
      <w:r w:rsidR="002D7E5F" w:rsidRPr="00A226AE">
        <w:rPr>
          <w:b/>
        </w:rPr>
        <w:t>:</w:t>
      </w:r>
      <w:r w:rsidR="002D7E5F" w:rsidRPr="00A226AE">
        <w:tab/>
      </w:r>
      <w:r w:rsidR="00326E9A" w:rsidRPr="00A226AE">
        <w:tab/>
      </w:r>
      <w:r w:rsidR="0016304E" w:rsidRPr="00A226AE">
        <w:t>Die Abstufung G1P</w:t>
      </w:r>
      <w:r w:rsidR="002709E1" w:rsidRPr="00A226AE">
        <w:t>B</w:t>
      </w:r>
      <w:r w:rsidR="0016304E" w:rsidRPr="00A226AE">
        <w:t xml:space="preserve"> wird bei einer Tätigkeit benötigt, bei der ein plötzlicher Ausfall des Mitarbeiters ein mittleres Sicherheitsrisiko bedeutet.</w:t>
      </w:r>
    </w:p>
    <w:p w14:paraId="27DF5E00" w14:textId="77777777" w:rsidR="0016304E" w:rsidRPr="00A226AE" w:rsidRDefault="0016304E" w:rsidP="006F6F04">
      <w:pPr>
        <w:pStyle w:val="Listenabsatz"/>
        <w:ind w:left="851" w:hanging="567"/>
      </w:pPr>
    </w:p>
    <w:p w14:paraId="27DF5E01" w14:textId="77777777" w:rsidR="0016304E" w:rsidRPr="00A226AE" w:rsidRDefault="0016304E" w:rsidP="006F6F04">
      <w:pPr>
        <w:pStyle w:val="Listenabsatz"/>
        <w:ind w:left="1439" w:firstLine="0"/>
      </w:pPr>
      <w:r w:rsidRPr="00A226AE">
        <w:rPr>
          <w:b/>
        </w:rPr>
        <w:t>Mittleres Sicherheitsrisiko:</w:t>
      </w:r>
      <w:r w:rsidRPr="00A226AE">
        <w:t xml:space="preserve"> die Verantwortung einer einzelnen Person für die Sicherheit des Eisenbahnbetriebes wird nicht vollständig durch organisatorische</w:t>
      </w:r>
      <w:r w:rsidRPr="00A226AE">
        <w:rPr>
          <w:rStyle w:val="Funotenzeichen"/>
        </w:rPr>
        <w:footnoteReference w:id="7"/>
      </w:r>
      <w:r w:rsidRPr="00A226AE">
        <w:t xml:space="preserve"> oder durch technische Maßnahmen kompensiert</w:t>
      </w:r>
      <w:r w:rsidR="002709E1" w:rsidRPr="00A226AE">
        <w:t>;</w:t>
      </w:r>
      <w:r w:rsidRPr="00A226AE">
        <w:t xml:space="preserve"> das Sicherheitsrisiko ist im Bereich der Privatbahnen durch andere Umgebungsbedingungen verringert. </w:t>
      </w:r>
    </w:p>
    <w:p w14:paraId="27DF5E02" w14:textId="77777777" w:rsidR="006655EF" w:rsidRPr="00A226AE" w:rsidRDefault="006655EF" w:rsidP="006F6F04">
      <w:pPr>
        <w:pStyle w:val="Listenabsatz"/>
        <w:ind w:left="851" w:hanging="567"/>
      </w:pPr>
    </w:p>
    <w:p w14:paraId="27DF5E03" w14:textId="77777777" w:rsidR="006655EF" w:rsidRPr="00A226AE" w:rsidRDefault="006655EF" w:rsidP="006F6F04">
      <w:pPr>
        <w:pStyle w:val="Listenabsatz"/>
        <w:ind w:left="1439" w:hanging="1155"/>
      </w:pPr>
      <w:r w:rsidRPr="00A226AE">
        <w:rPr>
          <w:b/>
        </w:rPr>
        <w:t>G2:</w:t>
      </w:r>
      <w:r w:rsidRPr="00A226AE">
        <w:tab/>
      </w:r>
      <w:r w:rsidR="002D7E5F" w:rsidRPr="00A226AE">
        <w:tab/>
      </w:r>
      <w:r w:rsidRPr="00A226AE">
        <w:t>Die Abstufung G2 ist für solche Tätigkeiten gedacht, bei denen ein plötzlicher Ausfall des Mitarbeiters ein Sicherheitsrisiko bedeutet</w:t>
      </w:r>
      <w:r w:rsidR="00D6611C" w:rsidRPr="00A226AE">
        <w:t>.</w:t>
      </w:r>
    </w:p>
    <w:p w14:paraId="17B21C87" w14:textId="77777777" w:rsidR="00D34DAB" w:rsidRPr="00A226AE" w:rsidRDefault="00D34DAB" w:rsidP="006F6F04">
      <w:pPr>
        <w:pStyle w:val="Listenabsatz"/>
        <w:ind w:left="1439" w:hanging="1155"/>
      </w:pPr>
    </w:p>
    <w:p w14:paraId="57598D34" w14:textId="512F00A9" w:rsidR="00D34DAB" w:rsidRPr="00A226AE" w:rsidRDefault="00D34DAB" w:rsidP="006F6F04">
      <w:pPr>
        <w:pStyle w:val="Listenabsatz"/>
        <w:ind w:left="1439" w:hanging="1155"/>
      </w:pPr>
      <w:r w:rsidRPr="00A226AE">
        <w:rPr>
          <w:b/>
          <w:bCs/>
        </w:rPr>
        <w:t>G3:</w:t>
      </w:r>
      <w:r w:rsidRPr="00A226AE">
        <w:tab/>
      </w:r>
      <w:r w:rsidR="00AD0A73" w:rsidRPr="00A226AE">
        <w:t>Die Abstufung G3 ist für solche Tätigkeiten gedacht, bei denen ein plötzlicher Ausfall des Mitarbeiters als sicherheitsrelevant eingestuft werden kann.</w:t>
      </w:r>
    </w:p>
    <w:p w14:paraId="27DF5E04" w14:textId="77777777" w:rsidR="006655EF" w:rsidRPr="00A226AE" w:rsidRDefault="006655EF" w:rsidP="006F6F04">
      <w:pPr>
        <w:pStyle w:val="Listenabsatz"/>
        <w:ind w:left="851" w:hanging="567"/>
      </w:pPr>
    </w:p>
    <w:p w14:paraId="27DF5E05" w14:textId="7EB438EF" w:rsidR="00AF2292" w:rsidRPr="00A226AE" w:rsidRDefault="006655EF" w:rsidP="006F6F04">
      <w:pPr>
        <w:pStyle w:val="Listenabsatz"/>
        <w:ind w:left="1439" w:hanging="1155"/>
      </w:pPr>
      <w:r w:rsidRPr="00A226AE">
        <w:rPr>
          <w:b/>
        </w:rPr>
        <w:t>G0:</w:t>
      </w:r>
      <w:r w:rsidRPr="00A226AE">
        <w:tab/>
      </w:r>
      <w:r w:rsidR="002D7E5F" w:rsidRPr="00A226AE">
        <w:tab/>
      </w:r>
      <w:r w:rsidRPr="00A226AE">
        <w:t>Keine besonderen Anforderungen an die Grundeignung</w:t>
      </w:r>
      <w:r w:rsidR="00CD3210" w:rsidRPr="00A226AE">
        <w:t xml:space="preserve"> (bei Anforderungscode) oder</w:t>
      </w:r>
      <w:r w:rsidR="003A5A93" w:rsidRPr="00A226AE">
        <w:t xml:space="preserve"> keine ausreic</w:t>
      </w:r>
      <w:r w:rsidR="00C20963" w:rsidRPr="00A226AE">
        <w:t>hende Eignung für die Stufen G1, G1PB</w:t>
      </w:r>
      <w:r w:rsidR="00B74B77" w:rsidRPr="00A226AE">
        <w:t xml:space="preserve">, </w:t>
      </w:r>
      <w:r w:rsidR="003A5A93" w:rsidRPr="00A226AE">
        <w:t xml:space="preserve">G2 </w:t>
      </w:r>
      <w:r w:rsidR="00B74B77" w:rsidRPr="00A226AE">
        <w:t xml:space="preserve">und G3 </w:t>
      </w:r>
      <w:r w:rsidR="003A5A93" w:rsidRPr="00A226AE">
        <w:t>gegeben</w:t>
      </w:r>
      <w:r w:rsidR="00CD3210" w:rsidRPr="00A226AE">
        <w:t xml:space="preserve"> (bei</w:t>
      </w:r>
      <w:r w:rsidR="00D6611C" w:rsidRPr="00A226AE">
        <w:t> </w:t>
      </w:r>
      <w:r w:rsidR="00CD3210" w:rsidRPr="00A226AE">
        <w:t>Ergebniscode).</w:t>
      </w:r>
    </w:p>
    <w:p w14:paraId="27DF5E06" w14:textId="77777777" w:rsidR="00603926" w:rsidRPr="00A226AE" w:rsidRDefault="00603926" w:rsidP="006F6F04">
      <w:pPr>
        <w:pStyle w:val="Listenabsatz"/>
        <w:ind w:left="851" w:hanging="567"/>
      </w:pPr>
    </w:p>
    <w:p w14:paraId="27DF5E07" w14:textId="77777777" w:rsidR="00603926" w:rsidRPr="00A226AE" w:rsidRDefault="00152DDD" w:rsidP="006F6F04">
      <w:pPr>
        <w:pStyle w:val="Listenabsatz"/>
        <w:ind w:left="851" w:hanging="567"/>
      </w:pPr>
      <w:r w:rsidRPr="00A226AE">
        <w:rPr>
          <w:b/>
        </w:rPr>
        <w:t>Gx</w:t>
      </w:r>
      <w:r w:rsidR="00603926" w:rsidRPr="00A226AE">
        <w:rPr>
          <w:b/>
        </w:rPr>
        <w:t>:</w:t>
      </w:r>
      <w:r w:rsidR="00603926" w:rsidRPr="00A226AE">
        <w:tab/>
      </w:r>
      <w:r w:rsidR="002D7E5F" w:rsidRPr="00A226AE">
        <w:tab/>
      </w:r>
      <w:r w:rsidR="003A5A93" w:rsidRPr="00A226AE">
        <w:t xml:space="preserve">Eignung zu dieser Anforderungsgruppe nicht überprüft </w:t>
      </w:r>
      <w:r w:rsidR="00CD3210" w:rsidRPr="00A226AE">
        <w:t>(bei Ergebniscode)</w:t>
      </w:r>
    </w:p>
    <w:p w14:paraId="27DF5E08" w14:textId="385B858E" w:rsidR="00AF2292" w:rsidRPr="00A226AE" w:rsidRDefault="00AF2292" w:rsidP="006F6F04">
      <w:pPr>
        <w:widowControl/>
        <w:rPr>
          <w:rFonts w:ascii="Arial" w:eastAsia="Calibri" w:hAnsi="Arial" w:cs="Arial"/>
          <w:lang w:val="de-AT"/>
        </w:rPr>
      </w:pPr>
    </w:p>
    <w:p w14:paraId="27DF5E09" w14:textId="77777777" w:rsidR="006655EF" w:rsidRPr="00A226AE" w:rsidRDefault="006655EF" w:rsidP="006F6F04">
      <w:pPr>
        <w:pStyle w:val="berschrift2"/>
        <w:spacing w:before="0" w:after="0"/>
        <w:rPr>
          <w:rFonts w:ascii="Arial" w:hAnsi="Arial" w:cs="Arial"/>
        </w:rPr>
      </w:pPr>
      <w:bookmarkStart w:id="34" w:name="_Toc212628372"/>
      <w:r w:rsidRPr="00A226AE">
        <w:rPr>
          <w:rFonts w:ascii="Arial" w:hAnsi="Arial" w:cs="Arial"/>
        </w:rPr>
        <w:t>Sinnesorgane (S)</w:t>
      </w:r>
      <w:bookmarkEnd w:id="34"/>
    </w:p>
    <w:p w14:paraId="27DF5E0A" w14:textId="77777777" w:rsidR="006655EF" w:rsidRPr="00A226AE" w:rsidRDefault="006655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E0B"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Die Anforderungsgruppe Sinnesorgane (S) umfasst die sensorischen F</w:t>
      </w:r>
      <w:r w:rsidR="00F548EA" w:rsidRPr="00A226AE">
        <w:rPr>
          <w:rFonts w:cs="Arial"/>
          <w:bCs/>
          <w:snapToGrid/>
          <w:sz w:val="22"/>
          <w:szCs w:val="22"/>
          <w:lang w:val="de-AT" w:eastAsia="en-US"/>
        </w:rPr>
        <w:t>ähigkeiten wie Sehen und Hören.</w:t>
      </w:r>
    </w:p>
    <w:p w14:paraId="14168A08" w14:textId="77777777" w:rsidR="00C56165" w:rsidRPr="00A226AE" w:rsidRDefault="00C56165" w:rsidP="00C56165">
      <w:pPr>
        <w:pStyle w:val="Flietext"/>
        <w:rPr>
          <w:lang w:val="de-AT" w:eastAsia="en-US"/>
        </w:rPr>
      </w:pPr>
    </w:p>
    <w:p w14:paraId="27DF5E0C"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Im Bereich Sehen werden folgende Werte erfasst:</w:t>
      </w:r>
    </w:p>
    <w:p w14:paraId="27DF5E0D"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Fernsicht</w:t>
      </w:r>
    </w:p>
    <w:p w14:paraId="27DF5E0E"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Nahsicht</w:t>
      </w:r>
    </w:p>
    <w:p w14:paraId="27DF5E0F"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Blendung</w:t>
      </w:r>
      <w:r w:rsidR="00CA2AAB" w:rsidRPr="00A226AE">
        <w:rPr>
          <w:rFonts w:ascii="Arial" w:hAnsi="Arial" w:cs="Arial"/>
          <w:sz w:val="22"/>
          <w:szCs w:val="22"/>
          <w:lang w:val="de-DE"/>
        </w:rPr>
        <w:t>sempfindlichkeit</w:t>
      </w:r>
    </w:p>
    <w:p w14:paraId="27DF5E10"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Dämmerungssehen</w:t>
      </w:r>
    </w:p>
    <w:p w14:paraId="27DF5E11"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Gesichtsfeld</w:t>
      </w:r>
    </w:p>
    <w:p w14:paraId="5EB82B15" w14:textId="77777777" w:rsidR="00C56165" w:rsidRPr="00A226AE" w:rsidRDefault="00C56165" w:rsidP="00C56165">
      <w:pPr>
        <w:pStyle w:val="NormalText"/>
        <w:tabs>
          <w:tab w:val="left" w:pos="993"/>
        </w:tabs>
        <w:spacing w:after="0"/>
        <w:jc w:val="left"/>
        <w:rPr>
          <w:rFonts w:ascii="Arial" w:hAnsi="Arial" w:cs="Arial"/>
          <w:sz w:val="22"/>
          <w:szCs w:val="22"/>
          <w:lang w:val="de-DE"/>
        </w:rPr>
      </w:pPr>
    </w:p>
    <w:p w14:paraId="3DF592AD" w14:textId="77777777" w:rsidR="00C56165" w:rsidRPr="00A226AE" w:rsidRDefault="00C56165" w:rsidP="00C56165">
      <w:pPr>
        <w:pStyle w:val="NormalText"/>
        <w:tabs>
          <w:tab w:val="left" w:pos="993"/>
        </w:tabs>
        <w:spacing w:after="0"/>
        <w:jc w:val="left"/>
        <w:rPr>
          <w:rFonts w:ascii="Arial" w:hAnsi="Arial" w:cs="Arial"/>
          <w:sz w:val="22"/>
          <w:szCs w:val="22"/>
          <w:lang w:val="de-DE"/>
        </w:rPr>
      </w:pPr>
    </w:p>
    <w:p w14:paraId="19C2070B" w14:textId="77777777" w:rsidR="00C56165" w:rsidRPr="00A226AE" w:rsidRDefault="00C56165" w:rsidP="00C56165">
      <w:pPr>
        <w:pStyle w:val="NormalText"/>
        <w:tabs>
          <w:tab w:val="left" w:pos="993"/>
        </w:tabs>
        <w:spacing w:after="0"/>
        <w:jc w:val="left"/>
        <w:rPr>
          <w:rFonts w:ascii="Arial" w:hAnsi="Arial" w:cs="Arial"/>
          <w:sz w:val="22"/>
          <w:szCs w:val="22"/>
          <w:lang w:val="de-DE"/>
        </w:rPr>
      </w:pPr>
    </w:p>
    <w:p w14:paraId="27DF5E12" w14:textId="77777777" w:rsidR="006655EF" w:rsidRPr="00A226AE" w:rsidRDefault="006655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Im Bereich Hören werden </w:t>
      </w:r>
      <w:r w:rsidR="003723C2" w:rsidRPr="00A226AE">
        <w:rPr>
          <w:rFonts w:cs="Arial"/>
          <w:bCs/>
          <w:snapToGrid/>
          <w:sz w:val="22"/>
          <w:szCs w:val="22"/>
          <w:lang w:val="de-AT" w:eastAsia="en-US"/>
        </w:rPr>
        <w:t>mittels Audiometrie</w:t>
      </w:r>
      <w:r w:rsidR="00C20963" w:rsidRPr="00A226AE">
        <w:rPr>
          <w:rFonts w:cs="Arial"/>
          <w:bCs/>
          <w:snapToGrid/>
          <w:sz w:val="22"/>
          <w:szCs w:val="22"/>
          <w:lang w:val="de-AT" w:eastAsia="en-US"/>
        </w:rPr>
        <w:t xml:space="preserve"> </w:t>
      </w:r>
      <w:r w:rsidRPr="00A226AE">
        <w:rPr>
          <w:rFonts w:cs="Arial"/>
          <w:bCs/>
          <w:snapToGrid/>
          <w:sz w:val="22"/>
          <w:szCs w:val="22"/>
          <w:lang w:val="de-AT" w:eastAsia="en-US"/>
        </w:rPr>
        <w:t xml:space="preserve">folgende </w:t>
      </w:r>
      <w:r w:rsidR="004A487F" w:rsidRPr="00A226AE">
        <w:rPr>
          <w:rFonts w:cs="Arial"/>
          <w:bCs/>
          <w:snapToGrid/>
          <w:sz w:val="22"/>
          <w:szCs w:val="22"/>
          <w:lang w:val="de-AT" w:eastAsia="en-US"/>
        </w:rPr>
        <w:t>Bereiche</w:t>
      </w:r>
      <w:r w:rsidRPr="00A226AE">
        <w:rPr>
          <w:rFonts w:cs="Arial"/>
          <w:bCs/>
          <w:snapToGrid/>
          <w:sz w:val="22"/>
          <w:szCs w:val="22"/>
          <w:lang w:val="de-AT" w:eastAsia="en-US"/>
        </w:rPr>
        <w:t xml:space="preserve"> erfasst:</w:t>
      </w:r>
    </w:p>
    <w:p w14:paraId="27DF5E13" w14:textId="77777777" w:rsidR="006655EF" w:rsidRPr="00A226AE" w:rsidRDefault="006655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Sprachverständnis</w:t>
      </w:r>
    </w:p>
    <w:p w14:paraId="27DF5E14" w14:textId="77777777" w:rsidR="00A0432B" w:rsidRPr="00A226AE" w:rsidRDefault="00526241"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Ausreichendes Hörvermögen, u</w:t>
      </w:r>
      <w:r w:rsidR="003723C2" w:rsidRPr="00A226AE">
        <w:rPr>
          <w:rFonts w:ascii="Arial" w:hAnsi="Arial" w:cs="Arial"/>
          <w:sz w:val="22"/>
          <w:szCs w:val="22"/>
          <w:lang w:val="de-DE"/>
        </w:rPr>
        <w:t>m ein Telefongespräch zu führen</w:t>
      </w:r>
    </w:p>
    <w:p w14:paraId="27DF5E15" w14:textId="77777777" w:rsidR="00A0432B" w:rsidRPr="00A226AE" w:rsidRDefault="004A126B"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 xml:space="preserve">Ausreichendes Hörvermögen, um </w:t>
      </w:r>
      <w:r w:rsidR="00A0432B" w:rsidRPr="00A226AE">
        <w:rPr>
          <w:rFonts w:ascii="Arial" w:hAnsi="Arial" w:cs="Arial"/>
          <w:sz w:val="22"/>
          <w:szCs w:val="22"/>
          <w:lang w:val="de-DE"/>
        </w:rPr>
        <w:t>Warntöne und Funkmeldungen</w:t>
      </w:r>
      <w:r w:rsidRPr="00A226AE">
        <w:rPr>
          <w:rFonts w:ascii="Arial" w:hAnsi="Arial" w:cs="Arial"/>
          <w:sz w:val="22"/>
          <w:szCs w:val="22"/>
          <w:lang w:val="de-DE"/>
        </w:rPr>
        <w:t xml:space="preserve"> zu</w:t>
      </w:r>
      <w:r w:rsidR="00A0432B" w:rsidRPr="00A226AE">
        <w:rPr>
          <w:rFonts w:ascii="Arial" w:hAnsi="Arial" w:cs="Arial"/>
          <w:sz w:val="22"/>
          <w:szCs w:val="22"/>
          <w:lang w:val="de-DE"/>
        </w:rPr>
        <w:t xml:space="preserve"> hören</w:t>
      </w:r>
    </w:p>
    <w:p w14:paraId="44EDA685" w14:textId="77777777" w:rsidR="00C56165" w:rsidRPr="00A226AE" w:rsidRDefault="00C56165" w:rsidP="00C56165">
      <w:pPr>
        <w:pStyle w:val="NormalText"/>
        <w:tabs>
          <w:tab w:val="left" w:pos="993"/>
        </w:tabs>
        <w:spacing w:after="0"/>
        <w:jc w:val="left"/>
        <w:rPr>
          <w:rFonts w:ascii="Arial" w:hAnsi="Arial" w:cs="Arial"/>
          <w:sz w:val="22"/>
          <w:szCs w:val="22"/>
          <w:lang w:val="de-DE"/>
        </w:rPr>
      </w:pPr>
    </w:p>
    <w:p w14:paraId="27DF5E16" w14:textId="77777777" w:rsidR="006655EF" w:rsidRPr="00A226AE" w:rsidRDefault="006655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E17" w14:textId="77777777" w:rsidR="00CC7EED" w:rsidRPr="00A226AE" w:rsidRDefault="00CC7EED" w:rsidP="006F6F04">
      <w:pPr>
        <w:pStyle w:val="Flietext"/>
        <w:rPr>
          <w:rFonts w:cs="Arial"/>
          <w:lang w:val="de-AT" w:eastAsia="en-US"/>
        </w:rPr>
      </w:pPr>
    </w:p>
    <w:p w14:paraId="27DF5E18" w14:textId="77777777" w:rsidR="00CC7EED" w:rsidRPr="00A226AE" w:rsidRDefault="00CC7EED" w:rsidP="006F6F04">
      <w:pPr>
        <w:pStyle w:val="Flietext"/>
        <w:rPr>
          <w:rFonts w:cs="Arial"/>
          <w:color w:val="auto"/>
          <w:sz w:val="22"/>
          <w:szCs w:val="22"/>
          <w:lang w:val="de-AT" w:eastAsia="en-US"/>
        </w:rPr>
      </w:pPr>
      <w:r w:rsidRPr="00A226AE">
        <w:rPr>
          <w:rFonts w:cs="Arial"/>
          <w:color w:val="auto"/>
          <w:sz w:val="22"/>
          <w:szCs w:val="22"/>
          <w:lang w:val="de-AT" w:eastAsia="en-US"/>
        </w:rPr>
        <w:t xml:space="preserve">Die Bewertung der Sinnesorgane </w:t>
      </w:r>
      <w:r w:rsidR="00A71EDA" w:rsidRPr="00A226AE">
        <w:rPr>
          <w:rFonts w:cs="Arial"/>
          <w:color w:val="auto"/>
          <w:sz w:val="22"/>
          <w:szCs w:val="22"/>
          <w:lang w:val="de-AT" w:eastAsia="en-US"/>
        </w:rPr>
        <w:t xml:space="preserve">wird in vier Stufen </w:t>
      </w:r>
      <w:r w:rsidR="001B1251" w:rsidRPr="00A226AE">
        <w:rPr>
          <w:rFonts w:cs="Arial"/>
          <w:color w:val="auto"/>
          <w:sz w:val="22"/>
          <w:szCs w:val="22"/>
          <w:lang w:val="de-AT" w:eastAsia="en-US"/>
        </w:rPr>
        <w:t>unterteilt</w:t>
      </w:r>
      <w:r w:rsidR="00A71EDA" w:rsidRPr="00A226AE">
        <w:rPr>
          <w:rFonts w:cs="Arial"/>
          <w:color w:val="auto"/>
          <w:sz w:val="22"/>
          <w:szCs w:val="22"/>
          <w:lang w:val="de-AT" w:eastAsia="en-US"/>
        </w:rPr>
        <w:t>:</w:t>
      </w:r>
    </w:p>
    <w:p w14:paraId="27DF5E19" w14:textId="77777777" w:rsidR="00CC7EED" w:rsidRPr="00A226AE" w:rsidRDefault="00CC7EED" w:rsidP="006F6F04">
      <w:pPr>
        <w:pStyle w:val="Flietext"/>
        <w:rPr>
          <w:rFonts w:cs="Arial"/>
          <w:color w:val="auto"/>
          <w:sz w:val="22"/>
          <w:szCs w:val="22"/>
          <w:lang w:val="de-AT" w:eastAsia="en-US"/>
        </w:rPr>
      </w:pPr>
    </w:p>
    <w:p w14:paraId="27DF5E1A" w14:textId="77777777" w:rsidR="00F548EA" w:rsidRPr="00A226AE" w:rsidRDefault="006655EF" w:rsidP="006F6F04">
      <w:pPr>
        <w:pStyle w:val="Listenabsatz"/>
        <w:ind w:left="1439" w:hanging="1155"/>
      </w:pPr>
      <w:r w:rsidRPr="00A226AE">
        <w:rPr>
          <w:b/>
        </w:rPr>
        <w:t>S1:</w:t>
      </w:r>
      <w:r w:rsidRPr="00A226AE">
        <w:tab/>
      </w:r>
      <w:r w:rsidR="00B7538E" w:rsidRPr="00A226AE">
        <w:tab/>
      </w:r>
      <w:r w:rsidRPr="00A226AE">
        <w:t xml:space="preserve">Die Abstufung S1 stellt höchste Anforderungen an Sehen und Hören. Sie wird bei Tätigkeiten benötigt, für deren Ausübung das </w:t>
      </w:r>
      <w:r w:rsidR="00CD3210" w:rsidRPr="00A226AE">
        <w:t xml:space="preserve">eindeutige </w:t>
      </w:r>
      <w:r w:rsidRPr="00A226AE">
        <w:t xml:space="preserve">Erkennen von optischen </w:t>
      </w:r>
      <w:r w:rsidR="00CD3210" w:rsidRPr="00A226AE">
        <w:t xml:space="preserve">und </w:t>
      </w:r>
      <w:r w:rsidRPr="00A226AE">
        <w:t>akustischen Signalen</w:t>
      </w:r>
      <w:r w:rsidR="00215FCC" w:rsidRPr="00A226AE">
        <w:rPr>
          <w:rStyle w:val="Funotenzeichen"/>
        </w:rPr>
        <w:footnoteReference w:id="8"/>
      </w:r>
      <w:r w:rsidR="00CD3210" w:rsidRPr="00A226AE">
        <w:t xml:space="preserve"> auch bei widrigen Umständen</w:t>
      </w:r>
      <w:r w:rsidRPr="00A226AE">
        <w:t xml:space="preserve"> notwendig ist und ein Nichtwahrnehmen oder falsches Wahrnehmen dieser Signale massive sicherheitsrelevante Folgen nach sich ziehen kann</w:t>
      </w:r>
      <w:r w:rsidR="00D6611C" w:rsidRPr="00A226AE">
        <w:t>.</w:t>
      </w:r>
    </w:p>
    <w:p w14:paraId="27DF5E1B" w14:textId="77777777" w:rsidR="0047320B" w:rsidRPr="00A226AE" w:rsidRDefault="0047320B" w:rsidP="006F6F04">
      <w:pPr>
        <w:pStyle w:val="Listenabsatz"/>
        <w:ind w:left="851" w:hanging="567"/>
      </w:pPr>
    </w:p>
    <w:p w14:paraId="27DF5E1C" w14:textId="4D4B9A62" w:rsidR="0047320B" w:rsidRPr="00A226AE" w:rsidRDefault="0047320B" w:rsidP="006F6F04">
      <w:pPr>
        <w:pStyle w:val="Listenabsatz"/>
        <w:ind w:left="1439" w:hanging="1155"/>
      </w:pPr>
      <w:r w:rsidRPr="00A226AE">
        <w:rPr>
          <w:b/>
        </w:rPr>
        <w:t>S1P</w:t>
      </w:r>
      <w:r w:rsidR="0003226A" w:rsidRPr="00A226AE">
        <w:rPr>
          <w:b/>
        </w:rPr>
        <w:t>B</w:t>
      </w:r>
      <w:r w:rsidRPr="00A226AE">
        <w:t>:</w:t>
      </w:r>
      <w:r w:rsidRPr="00A226AE">
        <w:tab/>
      </w:r>
      <w:r w:rsidR="0011293A" w:rsidRPr="00A226AE">
        <w:t>Die Abstufung S1P</w:t>
      </w:r>
      <w:r w:rsidR="0003226A" w:rsidRPr="00A226AE">
        <w:t>B</w:t>
      </w:r>
      <w:r w:rsidR="0011293A" w:rsidRPr="00A226AE">
        <w:t xml:space="preserve"> stellt </w:t>
      </w:r>
      <w:r w:rsidR="0003226A" w:rsidRPr="00A226AE">
        <w:t>sehr hohe</w:t>
      </w:r>
      <w:r w:rsidR="0011293A" w:rsidRPr="00A226AE">
        <w:t xml:space="preserve"> Anforderungen an Sehen und Hören. Sie wird bei Tätigkeiten benötigt, für deren Ausübung das eindeutige Erkennen von </w:t>
      </w:r>
      <w:r w:rsidR="0011293A" w:rsidRPr="00A226AE">
        <w:lastRenderedPageBreak/>
        <w:t>optischen und akustischen Signalen</w:t>
      </w:r>
      <w:r w:rsidR="0011293A" w:rsidRPr="00A226AE">
        <w:rPr>
          <w:rStyle w:val="Funotenzeichen"/>
        </w:rPr>
        <w:footnoteReference w:id="9"/>
      </w:r>
      <w:r w:rsidR="0011293A" w:rsidRPr="00A226AE">
        <w:t xml:space="preserve"> auch bei widrigen Umständen notwendig ist und ein Nichtwahrnehmen oder falsches Wahrnehmen dieser Signale sicherheitsrelevante Folgen nach sich ziehen kann. Die </w:t>
      </w:r>
      <w:r w:rsidR="0003226A" w:rsidRPr="00A226AE">
        <w:t>Anforderungen</w:t>
      </w:r>
      <w:r w:rsidR="0011293A" w:rsidRPr="00A226AE">
        <w:t xml:space="preserve"> sind </w:t>
      </w:r>
      <w:r w:rsidR="0003226A" w:rsidRPr="00A226AE">
        <w:t>im</w:t>
      </w:r>
      <w:r w:rsidR="0011293A" w:rsidRPr="00A226AE">
        <w:t xml:space="preserve"> Bereich der Privatbahnen, aufgrund von geringeren Geschwindigkeiten, kleineren Streckennetzen und vereinfachten Signalanlagen</w:t>
      </w:r>
      <w:r w:rsidR="0003226A" w:rsidRPr="00A226AE">
        <w:t xml:space="preserve"> verringert.</w:t>
      </w:r>
      <w:r w:rsidR="0011293A" w:rsidRPr="00A226AE">
        <w:br/>
      </w:r>
    </w:p>
    <w:p w14:paraId="27DF5E1D" w14:textId="5303B8FE" w:rsidR="006655EF" w:rsidRPr="00A226AE" w:rsidRDefault="006655EF" w:rsidP="006F6F04">
      <w:pPr>
        <w:pStyle w:val="Listenabsatz"/>
        <w:ind w:left="1439" w:hanging="1155"/>
      </w:pPr>
      <w:r w:rsidRPr="00A226AE">
        <w:rPr>
          <w:b/>
        </w:rPr>
        <w:t>S2:</w:t>
      </w:r>
      <w:r w:rsidRPr="00A226AE">
        <w:tab/>
      </w:r>
      <w:r w:rsidR="00B7538E" w:rsidRPr="00A226AE">
        <w:tab/>
      </w:r>
      <w:r w:rsidRPr="00A226AE">
        <w:t xml:space="preserve">Die Abstufung S2 erfordert eine hohe Seh- und Hörleistung und wird bei Tätigkeiten benötigt, für deren Ausübung die </w:t>
      </w:r>
      <w:r w:rsidR="00CD3210" w:rsidRPr="00A226AE">
        <w:t>ausreichende Wahrnehmung von akustischen und optischen Signalen</w:t>
      </w:r>
      <w:r w:rsidR="00CE50AB" w:rsidRPr="00A226AE">
        <w:rPr>
          <w:vertAlign w:val="superscript"/>
        </w:rPr>
        <w:t>8</w:t>
      </w:r>
      <w:r w:rsidR="00D6611C" w:rsidRPr="00A226AE">
        <w:t xml:space="preserve"> notwendig ist.</w:t>
      </w:r>
    </w:p>
    <w:p w14:paraId="27DF5E1E" w14:textId="77777777" w:rsidR="00E21068" w:rsidRPr="00A226AE" w:rsidRDefault="00E21068" w:rsidP="006F6F04">
      <w:pPr>
        <w:pStyle w:val="Listenabsatz"/>
        <w:ind w:left="851" w:hanging="567"/>
      </w:pPr>
    </w:p>
    <w:p w14:paraId="27DF5E1F" w14:textId="77777777" w:rsidR="008B68E7" w:rsidRPr="00A226AE" w:rsidRDefault="008B68E7" w:rsidP="006F6F04">
      <w:pPr>
        <w:pStyle w:val="Listenabsatz"/>
        <w:ind w:left="1439" w:hanging="1155"/>
      </w:pPr>
      <w:r w:rsidRPr="00A226AE">
        <w:rPr>
          <w:b/>
        </w:rPr>
        <w:t>S0:</w:t>
      </w:r>
      <w:r w:rsidRPr="00A226AE">
        <w:tab/>
      </w:r>
      <w:r w:rsidR="00B7538E" w:rsidRPr="00A226AE">
        <w:tab/>
      </w:r>
      <w:r w:rsidRPr="00A226AE">
        <w:t xml:space="preserve">Keine besonderen Anforderungen an die Sinnesorgane (bei Anforderungscode) oder </w:t>
      </w:r>
      <w:r w:rsidR="00D7797F" w:rsidRPr="00A226AE">
        <w:t>keine ausreichende Eignung für die Stufen S1</w:t>
      </w:r>
      <w:r w:rsidR="00C20963" w:rsidRPr="00A226AE">
        <w:t>, S1PB</w:t>
      </w:r>
      <w:r w:rsidR="00D7797F" w:rsidRPr="00A226AE">
        <w:t xml:space="preserve"> und S2 gegeben </w:t>
      </w:r>
      <w:r w:rsidRPr="00A226AE">
        <w:t>(bei</w:t>
      </w:r>
      <w:r w:rsidR="00D6611C" w:rsidRPr="00A226AE">
        <w:t> </w:t>
      </w:r>
      <w:r w:rsidRPr="00A226AE">
        <w:t>Ergebniscode).</w:t>
      </w:r>
    </w:p>
    <w:p w14:paraId="27DF5E20" w14:textId="77777777" w:rsidR="008B68E7" w:rsidRPr="00A226AE" w:rsidRDefault="008B68E7" w:rsidP="006F6F04">
      <w:pPr>
        <w:pStyle w:val="Listenabsatz"/>
        <w:ind w:left="851" w:hanging="567"/>
      </w:pPr>
    </w:p>
    <w:p w14:paraId="27DF5E21" w14:textId="77777777" w:rsidR="00D7797F" w:rsidRPr="00A226AE" w:rsidRDefault="008B68E7" w:rsidP="006F6F04">
      <w:pPr>
        <w:pStyle w:val="Listenabsatz"/>
        <w:ind w:left="851" w:hanging="567"/>
      </w:pPr>
      <w:r w:rsidRPr="00A226AE">
        <w:rPr>
          <w:b/>
        </w:rPr>
        <w:t>S</w:t>
      </w:r>
      <w:r w:rsidR="00152DDD" w:rsidRPr="00A226AE">
        <w:rPr>
          <w:b/>
        </w:rPr>
        <w:t>x</w:t>
      </w:r>
      <w:r w:rsidRPr="00A226AE">
        <w:rPr>
          <w:b/>
        </w:rPr>
        <w:t>:</w:t>
      </w:r>
      <w:r w:rsidRPr="00A226AE">
        <w:tab/>
      </w:r>
      <w:r w:rsidR="00B7538E" w:rsidRPr="00A226AE">
        <w:tab/>
      </w:r>
      <w:r w:rsidR="00D7797F" w:rsidRPr="00A226AE">
        <w:t>Eignung zu dieser Anforderungsgruppe nicht überprüft (bei Ergebniscode)</w:t>
      </w:r>
    </w:p>
    <w:p w14:paraId="7946E2F1" w14:textId="77777777" w:rsidR="00C56165" w:rsidRPr="00A226AE" w:rsidRDefault="00C56165" w:rsidP="006F6F04">
      <w:pPr>
        <w:pStyle w:val="Listenabsatz"/>
        <w:ind w:left="851" w:hanging="567"/>
      </w:pPr>
    </w:p>
    <w:p w14:paraId="27DF5E22" w14:textId="6C1A28E3" w:rsidR="006655EF" w:rsidRPr="00A226AE" w:rsidRDefault="006655EF" w:rsidP="006F6F04">
      <w:pPr>
        <w:pStyle w:val="berschrift2"/>
        <w:spacing w:before="0" w:after="0"/>
        <w:rPr>
          <w:rFonts w:ascii="Arial" w:hAnsi="Arial" w:cs="Arial"/>
        </w:rPr>
      </w:pPr>
      <w:bookmarkStart w:id="35" w:name="_Toc212628373"/>
      <w:r w:rsidRPr="00A226AE">
        <w:rPr>
          <w:rFonts w:ascii="Arial" w:hAnsi="Arial" w:cs="Arial"/>
        </w:rPr>
        <w:t>Farbsehen (F)</w:t>
      </w:r>
      <w:bookmarkEnd w:id="35"/>
    </w:p>
    <w:p w14:paraId="27DF5E23" w14:textId="77777777" w:rsidR="006655EF" w:rsidRPr="00A226AE" w:rsidRDefault="006655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E24" w14:textId="2D935F8F" w:rsidR="00A95AC2" w:rsidRPr="00A226AE" w:rsidRDefault="00A95AC2"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Die Fähigkeit zum Farbsehen wird separat von den Sinnesorganen betrachtet. Farbsehen wird bei Tätigkeiten benötigt, bei denen farbige Signale</w:t>
      </w:r>
      <w:r w:rsidR="00215FCC" w:rsidRPr="00A226AE">
        <w:rPr>
          <w:rStyle w:val="Funotenzeichen"/>
          <w:rFonts w:cs="Arial"/>
          <w:bCs/>
          <w:snapToGrid/>
          <w:sz w:val="22"/>
          <w:szCs w:val="22"/>
          <w:lang w:val="de-AT" w:eastAsia="en-US"/>
        </w:rPr>
        <w:footnoteReference w:id="10"/>
      </w:r>
      <w:r w:rsidRPr="00A226AE">
        <w:rPr>
          <w:rFonts w:cs="Arial"/>
          <w:bCs/>
          <w:snapToGrid/>
          <w:sz w:val="22"/>
          <w:szCs w:val="22"/>
          <w:lang w:val="de-AT" w:eastAsia="en-US"/>
        </w:rPr>
        <w:t xml:space="preserve"> oder farbcodierte Gleisbilder unterschieden werden müssen.</w:t>
      </w:r>
    </w:p>
    <w:p w14:paraId="01AE73D4" w14:textId="77777777" w:rsidR="00C56165" w:rsidRPr="00A226AE" w:rsidRDefault="00C56165" w:rsidP="00C56165">
      <w:pPr>
        <w:pStyle w:val="Flietext"/>
        <w:rPr>
          <w:lang w:val="de-AT" w:eastAsia="en-US"/>
        </w:rPr>
      </w:pPr>
    </w:p>
    <w:p w14:paraId="27DF5E25" w14:textId="77777777" w:rsidR="00A95AC2" w:rsidRPr="00A226AE" w:rsidRDefault="00A95AC2"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E26" w14:textId="77777777" w:rsidR="00A95AC2" w:rsidRPr="00A226AE" w:rsidRDefault="00A95AC2" w:rsidP="006F6F04">
      <w:pPr>
        <w:pStyle w:val="Listenabsatz"/>
        <w:ind w:left="851" w:hanging="567"/>
      </w:pPr>
      <w:r w:rsidRPr="00A226AE">
        <w:rPr>
          <w:b/>
        </w:rPr>
        <w:t>F1:</w:t>
      </w:r>
      <w:r w:rsidRPr="00A226AE">
        <w:tab/>
        <w:t>Diese Stufe erfordert eine normal</w:t>
      </w:r>
      <w:r w:rsidR="00AB3843" w:rsidRPr="00A226AE">
        <w:t>e</w:t>
      </w:r>
      <w:r w:rsidRPr="00A226AE">
        <w:t xml:space="preserve"> Farberkennung.</w:t>
      </w:r>
    </w:p>
    <w:p w14:paraId="27DF5E27" w14:textId="77777777" w:rsidR="00A95AC2" w:rsidRPr="00A226AE" w:rsidRDefault="00A95AC2" w:rsidP="006F6F04">
      <w:pPr>
        <w:pStyle w:val="Listenabsatz"/>
        <w:ind w:left="851" w:hanging="567"/>
      </w:pPr>
    </w:p>
    <w:p w14:paraId="27DF5E28" w14:textId="77777777" w:rsidR="00152DDD" w:rsidRPr="00A226AE" w:rsidRDefault="00152DDD" w:rsidP="006F6F04">
      <w:pPr>
        <w:pStyle w:val="Listenabsatz"/>
        <w:ind w:left="851" w:hanging="567"/>
      </w:pPr>
      <w:r w:rsidRPr="00A226AE">
        <w:rPr>
          <w:b/>
        </w:rPr>
        <w:t>F0:</w:t>
      </w:r>
      <w:r w:rsidRPr="00A226AE">
        <w:tab/>
        <w:t xml:space="preserve">Keine besonderen Anforderungen an das Farbsehen (bei Anforderungscode) oder </w:t>
      </w:r>
      <w:r w:rsidR="00194BDE" w:rsidRPr="00A226AE">
        <w:t>keine ausreichende Eignung für die Stufe F1 gegeben</w:t>
      </w:r>
      <w:r w:rsidRPr="00A226AE">
        <w:t xml:space="preserve"> (bei Ergebniscode).</w:t>
      </w:r>
    </w:p>
    <w:p w14:paraId="27DF5E29" w14:textId="77777777" w:rsidR="00152DDD" w:rsidRPr="00A226AE" w:rsidRDefault="00152DDD" w:rsidP="006F6F04">
      <w:pPr>
        <w:pStyle w:val="Listenabsatz"/>
        <w:ind w:left="851" w:hanging="567"/>
      </w:pPr>
    </w:p>
    <w:p w14:paraId="27DF5E2A" w14:textId="77777777" w:rsidR="00D7797F" w:rsidRPr="00A226AE" w:rsidRDefault="00152DDD" w:rsidP="006F6F04">
      <w:pPr>
        <w:pStyle w:val="Listenabsatz"/>
        <w:ind w:left="851" w:hanging="567"/>
      </w:pPr>
      <w:r w:rsidRPr="00A226AE">
        <w:rPr>
          <w:b/>
        </w:rPr>
        <w:t>Fx:</w:t>
      </w:r>
      <w:r w:rsidRPr="00A226AE">
        <w:tab/>
      </w:r>
      <w:r w:rsidR="00D7797F" w:rsidRPr="00A226AE">
        <w:t>Eignung zu dieser Anforderungsgruppe nicht überprüft (bei Ergebniscode)</w:t>
      </w:r>
    </w:p>
    <w:p w14:paraId="27DF5E2B" w14:textId="77777777" w:rsidR="00152DDD" w:rsidRPr="00A226AE" w:rsidRDefault="00152DDD" w:rsidP="006F6F04">
      <w:pPr>
        <w:pStyle w:val="Listenabsatz"/>
        <w:ind w:left="851" w:hanging="567"/>
        <w:rPr>
          <w:sz w:val="24"/>
          <w:szCs w:val="24"/>
        </w:rPr>
      </w:pPr>
    </w:p>
    <w:p w14:paraId="6086724E" w14:textId="77777777" w:rsidR="00C56165" w:rsidRPr="00A226AE" w:rsidRDefault="00C56165" w:rsidP="006F6F04">
      <w:pPr>
        <w:widowControl/>
        <w:rPr>
          <w:rFonts w:ascii="Arial" w:eastAsia="Calibri" w:hAnsi="Arial" w:cs="Arial"/>
          <w:lang w:val="de-AT"/>
        </w:rPr>
      </w:pPr>
    </w:p>
    <w:p w14:paraId="27DF5E2D" w14:textId="77777777" w:rsidR="006655EF" w:rsidRPr="00A226AE" w:rsidRDefault="006655EF" w:rsidP="006F6F04">
      <w:pPr>
        <w:pStyle w:val="berschrift2"/>
        <w:spacing w:before="0" w:after="0"/>
        <w:rPr>
          <w:rFonts w:ascii="Arial" w:hAnsi="Arial" w:cs="Arial"/>
        </w:rPr>
      </w:pPr>
      <w:bookmarkStart w:id="36" w:name="_Toc212628374"/>
      <w:r w:rsidRPr="00A226AE">
        <w:rPr>
          <w:rFonts w:ascii="Arial" w:hAnsi="Arial" w:cs="Arial"/>
        </w:rPr>
        <w:t>Additive Körperliche Leistungsfähigkeit (K)</w:t>
      </w:r>
      <w:bookmarkEnd w:id="36"/>
    </w:p>
    <w:p w14:paraId="27DF5E2E" w14:textId="77777777" w:rsidR="006666EF" w:rsidRPr="00A226AE" w:rsidRDefault="006666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E2F" w14:textId="77777777" w:rsidR="006666EF" w:rsidRPr="00A226AE" w:rsidRDefault="006666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Mit Additiver Körperlicher Leistungsfähigkeit sind jene Eigenschaften gemeint, die grundlegend nötig sind, um spezifische körperliche Anforderungen zu erfüllen:</w:t>
      </w:r>
    </w:p>
    <w:p w14:paraId="27DF5E30"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Körpergröße</w:t>
      </w:r>
    </w:p>
    <w:p w14:paraId="27DF5E31"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Körpergewicht</w:t>
      </w:r>
    </w:p>
    <w:p w14:paraId="27DF5E32"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Grobmotorik und Beweglichkeit</w:t>
      </w:r>
    </w:p>
    <w:p w14:paraId="27DF5E33"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Gliedmaßen</w:t>
      </w:r>
    </w:p>
    <w:p w14:paraId="27DF5E34"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Hebe- und Tragfähigkeit</w:t>
      </w:r>
    </w:p>
    <w:p w14:paraId="27DF5E35" w14:textId="77777777" w:rsidR="006666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Gleichgewichtssinn</w:t>
      </w:r>
    </w:p>
    <w:p w14:paraId="27DF5E36" w14:textId="77777777" w:rsidR="006655EF" w:rsidRPr="00A226AE" w:rsidRDefault="006666EF"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Trittsicherheit</w:t>
      </w:r>
    </w:p>
    <w:p w14:paraId="14BED6F4" w14:textId="77777777" w:rsidR="00C56165" w:rsidRPr="00A226AE" w:rsidRDefault="00C56165" w:rsidP="00C56165">
      <w:pPr>
        <w:pStyle w:val="NormalText"/>
        <w:tabs>
          <w:tab w:val="left" w:pos="993"/>
        </w:tabs>
        <w:spacing w:after="0"/>
        <w:jc w:val="left"/>
        <w:rPr>
          <w:rFonts w:ascii="Arial" w:hAnsi="Arial" w:cs="Arial"/>
          <w:sz w:val="22"/>
          <w:szCs w:val="22"/>
          <w:lang w:val="de-DE"/>
        </w:rPr>
      </w:pPr>
    </w:p>
    <w:p w14:paraId="27DF5E37" w14:textId="77777777" w:rsidR="006666EF" w:rsidRPr="00A226AE" w:rsidRDefault="006666EF"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E38" w14:textId="448404DB" w:rsidR="006666EF" w:rsidRPr="00A226AE" w:rsidRDefault="006666EF" w:rsidP="006F6F04">
      <w:pPr>
        <w:pStyle w:val="Listenabsatz"/>
        <w:ind w:left="0" w:firstLine="0"/>
      </w:pPr>
      <w:r w:rsidRPr="00A226AE">
        <w:t xml:space="preserve">Die Additive Körperliche Leistungsfähigkeit wird in </w:t>
      </w:r>
      <w:r w:rsidR="0046324A" w:rsidRPr="00A226AE">
        <w:t>vier</w:t>
      </w:r>
      <w:r w:rsidRPr="00A226AE">
        <w:t xml:space="preserve"> Stufen unterschieden:</w:t>
      </w:r>
    </w:p>
    <w:p w14:paraId="27DF5E39" w14:textId="77777777" w:rsidR="006666EF" w:rsidRPr="00A226AE" w:rsidRDefault="006666EF" w:rsidP="006F6F04">
      <w:pPr>
        <w:pStyle w:val="Listenabsatz"/>
        <w:ind w:left="851" w:hanging="567"/>
      </w:pPr>
    </w:p>
    <w:p w14:paraId="27DF5E3A" w14:textId="389145EA" w:rsidR="006666EF" w:rsidRPr="00A226AE" w:rsidRDefault="006666EF" w:rsidP="006F6F04">
      <w:pPr>
        <w:pStyle w:val="Listenabsatz"/>
        <w:ind w:left="1439" w:hanging="1155"/>
      </w:pPr>
      <w:r w:rsidRPr="00A226AE">
        <w:rPr>
          <w:b/>
        </w:rPr>
        <w:t>K1:</w:t>
      </w:r>
      <w:r w:rsidRPr="00A226AE">
        <w:tab/>
      </w:r>
      <w:r w:rsidR="00BB2840" w:rsidRPr="00A226AE">
        <w:tab/>
      </w:r>
      <w:r w:rsidRPr="00A226AE">
        <w:t>Die Abstufung K1 erfordert zusätzlich zu den Voraussetzungen der Stufe K2 die körperliche Eignung zum ausreichenden Bücken, Steigen und Heben</w:t>
      </w:r>
      <w:r w:rsidR="001C165A" w:rsidRPr="00A226AE">
        <w:t>,</w:t>
      </w:r>
      <w:r w:rsidR="001C165A" w:rsidRPr="00A226AE">
        <w:rPr>
          <w:i/>
        </w:rPr>
        <w:t xml:space="preserve"> </w:t>
      </w:r>
      <w:r w:rsidR="001C165A" w:rsidRPr="00A226AE">
        <w:t>sofern sich diese Leistungsfähigkeit direkt auf die Sicherheit des Eisenbahnbetriebes auswirkt</w:t>
      </w:r>
      <w:r w:rsidRPr="00A226AE">
        <w:t>.</w:t>
      </w:r>
    </w:p>
    <w:p w14:paraId="27DF5E3B" w14:textId="77777777" w:rsidR="0047320B" w:rsidRPr="00A226AE" w:rsidRDefault="0047320B" w:rsidP="006F6F04">
      <w:pPr>
        <w:pStyle w:val="Listenabsatz"/>
        <w:ind w:left="851" w:hanging="567"/>
      </w:pPr>
    </w:p>
    <w:p w14:paraId="27DF5E3C" w14:textId="77777777" w:rsidR="0047320B" w:rsidRPr="00A226AE" w:rsidRDefault="0047320B" w:rsidP="006F6F04">
      <w:pPr>
        <w:pStyle w:val="Listenabsatz"/>
        <w:ind w:left="1439" w:hanging="1155"/>
      </w:pPr>
      <w:r w:rsidRPr="00A226AE">
        <w:rPr>
          <w:b/>
        </w:rPr>
        <w:lastRenderedPageBreak/>
        <w:t>K1P</w:t>
      </w:r>
      <w:r w:rsidR="00504876" w:rsidRPr="00A226AE">
        <w:rPr>
          <w:b/>
        </w:rPr>
        <w:t>B</w:t>
      </w:r>
      <w:r w:rsidRPr="00A226AE">
        <w:t>:</w:t>
      </w:r>
      <w:r w:rsidRPr="00A226AE">
        <w:tab/>
      </w:r>
      <w:r w:rsidR="006944DB" w:rsidRPr="00A226AE">
        <w:t>Die Abstufung K1P</w:t>
      </w:r>
      <w:r w:rsidR="00504876" w:rsidRPr="00A226AE">
        <w:t>B</w:t>
      </w:r>
      <w:r w:rsidR="006944DB" w:rsidRPr="00A226AE">
        <w:t xml:space="preserve"> erfordert zusätzlich zu den Voraussetzungen der Stufe K2 die körperliche Eignung zum ausreichenden Bücken und Steigen,</w:t>
      </w:r>
      <w:r w:rsidR="006944DB" w:rsidRPr="00A226AE">
        <w:rPr>
          <w:i/>
        </w:rPr>
        <w:t xml:space="preserve"> </w:t>
      </w:r>
      <w:r w:rsidR="006944DB" w:rsidRPr="00A226AE">
        <w:t>sofern sich diese Leistungsfähigkeit direkt auf die Sicherheit des Eisenbahnbetriebes auswirkt.</w:t>
      </w:r>
    </w:p>
    <w:p w14:paraId="27DF5E3D" w14:textId="77777777" w:rsidR="006666EF" w:rsidRPr="00A226AE" w:rsidRDefault="006666EF" w:rsidP="006F6F04">
      <w:pPr>
        <w:pStyle w:val="Listenabsatz"/>
        <w:ind w:left="851" w:hanging="567"/>
      </w:pPr>
    </w:p>
    <w:p w14:paraId="27DF5E3E" w14:textId="77777777" w:rsidR="006666EF" w:rsidRPr="00A226AE" w:rsidRDefault="006666EF" w:rsidP="006F6F04">
      <w:pPr>
        <w:pStyle w:val="Listenabsatz"/>
        <w:ind w:left="1439" w:hanging="1155"/>
      </w:pPr>
      <w:r w:rsidRPr="00A226AE">
        <w:rPr>
          <w:b/>
        </w:rPr>
        <w:t>K2:</w:t>
      </w:r>
      <w:r w:rsidRPr="00A226AE">
        <w:tab/>
      </w:r>
      <w:r w:rsidR="00BB2840" w:rsidRPr="00A226AE">
        <w:tab/>
      </w:r>
      <w:r w:rsidRPr="00A226AE">
        <w:t xml:space="preserve">Die Abstufung K2 erfordert die körperliche Eignung, sich uneingeschränkt im Gefahrenbereich abseits von befestigten Wegen zu bewegen (z.B.: im Gleisbereich) und die körperliche Eignung, im Bedarfsfall </w:t>
      </w:r>
      <w:r w:rsidR="00675C96" w:rsidRPr="00A226AE">
        <w:t>den Gefahrenbereich rasch verlassen zu können</w:t>
      </w:r>
      <w:r w:rsidRPr="00A226AE">
        <w:t>.</w:t>
      </w:r>
    </w:p>
    <w:p w14:paraId="27DF5E3F" w14:textId="77777777" w:rsidR="006666EF" w:rsidRPr="00A226AE" w:rsidRDefault="006666EF" w:rsidP="006F6F04">
      <w:pPr>
        <w:pStyle w:val="Listenabsatz"/>
        <w:ind w:left="851" w:hanging="567"/>
      </w:pPr>
    </w:p>
    <w:p w14:paraId="27DF5E40" w14:textId="77777777" w:rsidR="00675C96" w:rsidRPr="00A226AE" w:rsidRDefault="00675C96" w:rsidP="006F6F04">
      <w:pPr>
        <w:pStyle w:val="Listenabsatz"/>
        <w:ind w:left="1439" w:hanging="1155"/>
      </w:pPr>
      <w:r w:rsidRPr="00A226AE">
        <w:rPr>
          <w:b/>
        </w:rPr>
        <w:t>K0:</w:t>
      </w:r>
      <w:r w:rsidRPr="00A226AE">
        <w:tab/>
      </w:r>
      <w:r w:rsidR="00BB2840" w:rsidRPr="00A226AE">
        <w:tab/>
      </w:r>
      <w:r w:rsidRPr="00A226AE">
        <w:t xml:space="preserve">Keine besonderen Anforderungen an die Additive Körperliche Leistungsfähigkeit (bei Anforderungscode) </w:t>
      </w:r>
      <w:r w:rsidR="00C855B9" w:rsidRPr="00A226AE">
        <w:t>keine ausreichende Eignung für die Stufen K1</w:t>
      </w:r>
      <w:r w:rsidR="00BB2840" w:rsidRPr="00A226AE">
        <w:t xml:space="preserve">, K1PB </w:t>
      </w:r>
      <w:r w:rsidR="00C855B9" w:rsidRPr="00A226AE">
        <w:t xml:space="preserve">und K2 gegeben </w:t>
      </w:r>
      <w:r w:rsidRPr="00A226AE">
        <w:t>(bei Ergebniscode).</w:t>
      </w:r>
    </w:p>
    <w:p w14:paraId="27DF5E41" w14:textId="77777777" w:rsidR="00675C96" w:rsidRPr="00A226AE" w:rsidRDefault="00675C96" w:rsidP="006F6F04">
      <w:pPr>
        <w:pStyle w:val="Listenabsatz"/>
        <w:ind w:left="851" w:hanging="567"/>
      </w:pPr>
    </w:p>
    <w:p w14:paraId="27DF5E42" w14:textId="77777777" w:rsidR="00D7797F" w:rsidRPr="00A226AE" w:rsidRDefault="00675C96" w:rsidP="006F6F04">
      <w:pPr>
        <w:pStyle w:val="Listenabsatz"/>
        <w:ind w:left="851" w:hanging="567"/>
      </w:pPr>
      <w:r w:rsidRPr="00A226AE">
        <w:rPr>
          <w:b/>
        </w:rPr>
        <w:t>Kx:</w:t>
      </w:r>
      <w:r w:rsidRPr="00A226AE">
        <w:tab/>
      </w:r>
      <w:r w:rsidR="00BB2840" w:rsidRPr="00A226AE">
        <w:tab/>
      </w:r>
      <w:r w:rsidR="00D7797F" w:rsidRPr="00A226AE">
        <w:t>Eignung zu dieser Anforderungsgruppe nicht überprüft (bei Ergebniscode)</w:t>
      </w:r>
    </w:p>
    <w:p w14:paraId="27DF5E43" w14:textId="7EEDD7B2" w:rsidR="00AF2292" w:rsidRPr="00A226AE" w:rsidRDefault="00AF2292" w:rsidP="006F6F04">
      <w:pPr>
        <w:widowControl/>
        <w:rPr>
          <w:rFonts w:ascii="Arial" w:eastAsia="Calibri" w:hAnsi="Arial" w:cs="Arial"/>
          <w:lang w:val="de-AT"/>
        </w:rPr>
      </w:pPr>
    </w:p>
    <w:p w14:paraId="27DF5E44" w14:textId="77777777" w:rsidR="006655EF" w:rsidRPr="00A226AE" w:rsidRDefault="006655EF" w:rsidP="006F6F04">
      <w:pPr>
        <w:pStyle w:val="berschrift2"/>
        <w:spacing w:before="0" w:after="0"/>
        <w:rPr>
          <w:rFonts w:ascii="Arial" w:hAnsi="Arial" w:cs="Arial"/>
        </w:rPr>
      </w:pPr>
      <w:bookmarkStart w:id="37" w:name="_Toc212628375"/>
      <w:r w:rsidRPr="00A226AE">
        <w:rPr>
          <w:rFonts w:ascii="Arial" w:hAnsi="Arial" w:cs="Arial"/>
        </w:rPr>
        <w:t>Psychologie (P)</w:t>
      </w:r>
      <w:bookmarkEnd w:id="37"/>
    </w:p>
    <w:p w14:paraId="27DF5E45" w14:textId="77777777" w:rsidR="00C26485" w:rsidRPr="00A226AE" w:rsidRDefault="00C26485"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E46" w14:textId="77777777" w:rsidR="00C26485" w:rsidRPr="00A226AE" w:rsidRDefault="00C26485"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Ziel der psychologischen Untersuchung ist es sicherzustellen, dass die Mitarbeiter die kognitiven, psychomotorischen, verhaltensbezogenen und persönlichen Fähigkeiten besitzen, die zur sicheren Ausübung ihrer jeweiligen Tätigkeiten erforderlich sind.</w:t>
      </w:r>
    </w:p>
    <w:p w14:paraId="02F1FFEC" w14:textId="77777777" w:rsidR="00C56165" w:rsidRPr="00A226AE" w:rsidRDefault="00C56165" w:rsidP="00C56165">
      <w:pPr>
        <w:pStyle w:val="Flietext"/>
        <w:rPr>
          <w:lang w:val="de-AT" w:eastAsia="en-US"/>
        </w:rPr>
      </w:pPr>
    </w:p>
    <w:p w14:paraId="27DF5E47" w14:textId="77777777" w:rsidR="00215FCC" w:rsidRPr="00A226AE" w:rsidRDefault="00215FCC"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Hierbei werden stets die gesetzlich geforderten Mindestanforderungen festgehalten. Dem Arbeitgeber steht es frei, zusätzliche höherwertige Kriterien zu definieren.</w:t>
      </w:r>
    </w:p>
    <w:p w14:paraId="55950CFA" w14:textId="77777777" w:rsidR="00C56165" w:rsidRPr="00A226AE" w:rsidRDefault="00C56165" w:rsidP="00C56165">
      <w:pPr>
        <w:pStyle w:val="Flietext"/>
        <w:rPr>
          <w:lang w:val="de-AT" w:eastAsia="en-US"/>
        </w:rPr>
      </w:pPr>
    </w:p>
    <w:p w14:paraId="27DF5E48" w14:textId="77777777" w:rsidR="00C26485" w:rsidRPr="00A226AE" w:rsidRDefault="00C26485"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Bei der Festlegung der Inhalte der psychologischen Untersuchung muss der Psychologe mindestens folgende Kriterien berücksichtigen, die den Anforderungen für die Sicherheit des Eisenbahnbetriebs entsprechen:</w:t>
      </w:r>
    </w:p>
    <w:p w14:paraId="27DF5E49" w14:textId="77777777" w:rsidR="00C26485" w:rsidRPr="00A226AE" w:rsidRDefault="00C26485" w:rsidP="006F6F04">
      <w:pPr>
        <w:widowControl/>
        <w:numPr>
          <w:ilvl w:val="0"/>
          <w:numId w:val="6"/>
        </w:numPr>
        <w:rPr>
          <w:rFonts w:ascii="Arial" w:hAnsi="Arial" w:cs="Arial"/>
          <w:i/>
          <w:sz w:val="22"/>
          <w:szCs w:val="22"/>
        </w:rPr>
      </w:pPr>
      <w:r w:rsidRPr="00A226AE">
        <w:rPr>
          <w:rFonts w:ascii="Arial" w:hAnsi="Arial" w:cs="Arial"/>
          <w:i/>
          <w:sz w:val="22"/>
          <w:szCs w:val="22"/>
        </w:rPr>
        <w:t>Kognitive Kriterien:</w:t>
      </w:r>
    </w:p>
    <w:p w14:paraId="27DF5E4A" w14:textId="77777777" w:rsidR="00C26485" w:rsidRPr="00A226AE" w:rsidRDefault="00C26485" w:rsidP="006F6F04">
      <w:pPr>
        <w:pStyle w:val="Listenabsatz"/>
        <w:numPr>
          <w:ilvl w:val="0"/>
          <w:numId w:val="5"/>
        </w:numPr>
        <w:ind w:left="1418" w:hanging="284"/>
      </w:pPr>
      <w:r w:rsidRPr="00A226AE">
        <w:t>Aufmerksamkeit</w:t>
      </w:r>
    </w:p>
    <w:p w14:paraId="27DF5E4B" w14:textId="77777777" w:rsidR="00C26485" w:rsidRPr="00A226AE" w:rsidRDefault="00C26485" w:rsidP="006F6F04">
      <w:pPr>
        <w:pStyle w:val="Listenabsatz"/>
        <w:numPr>
          <w:ilvl w:val="0"/>
          <w:numId w:val="5"/>
        </w:numPr>
        <w:ind w:left="1418" w:hanging="284"/>
      </w:pPr>
      <w:r w:rsidRPr="00A226AE">
        <w:t>Konzentration</w:t>
      </w:r>
    </w:p>
    <w:p w14:paraId="27DF5E4C" w14:textId="77777777" w:rsidR="00C26485" w:rsidRPr="00A226AE" w:rsidRDefault="00C26485" w:rsidP="006F6F04">
      <w:pPr>
        <w:pStyle w:val="Listenabsatz"/>
        <w:numPr>
          <w:ilvl w:val="0"/>
          <w:numId w:val="5"/>
        </w:numPr>
        <w:ind w:left="1418" w:hanging="284"/>
      </w:pPr>
      <w:r w:rsidRPr="00A226AE">
        <w:t>Gedächtnis / Merkfähigkeit</w:t>
      </w:r>
    </w:p>
    <w:p w14:paraId="27DF5E4D" w14:textId="77777777" w:rsidR="00C26485" w:rsidRPr="00A226AE" w:rsidRDefault="00C26485" w:rsidP="006F6F04">
      <w:pPr>
        <w:pStyle w:val="Listenabsatz"/>
        <w:numPr>
          <w:ilvl w:val="0"/>
          <w:numId w:val="5"/>
        </w:numPr>
        <w:ind w:left="1418" w:hanging="284"/>
      </w:pPr>
      <w:r w:rsidRPr="00A226AE">
        <w:t>Logisch-schlussfolgerndes Denken</w:t>
      </w:r>
    </w:p>
    <w:p w14:paraId="27DF5E4E" w14:textId="77777777" w:rsidR="00C26485" w:rsidRPr="00A226AE" w:rsidRDefault="00C26485" w:rsidP="006F6F04">
      <w:pPr>
        <w:pStyle w:val="Listenabsatz"/>
        <w:numPr>
          <w:ilvl w:val="0"/>
          <w:numId w:val="5"/>
        </w:numPr>
        <w:ind w:left="1418" w:hanging="284"/>
      </w:pPr>
      <w:r w:rsidRPr="00A226AE">
        <w:t>Kommunikationsfähigkeit</w:t>
      </w:r>
    </w:p>
    <w:p w14:paraId="27DF5E4F" w14:textId="77777777" w:rsidR="00C26485" w:rsidRPr="00A226AE" w:rsidRDefault="00C26485" w:rsidP="006F6F04">
      <w:pPr>
        <w:widowControl/>
        <w:numPr>
          <w:ilvl w:val="0"/>
          <w:numId w:val="7"/>
        </w:numPr>
        <w:rPr>
          <w:rFonts w:ascii="Arial" w:hAnsi="Arial" w:cs="Arial"/>
          <w:i/>
          <w:sz w:val="22"/>
          <w:szCs w:val="22"/>
        </w:rPr>
      </w:pPr>
      <w:r w:rsidRPr="00A226AE">
        <w:rPr>
          <w:rFonts w:ascii="Arial" w:hAnsi="Arial" w:cs="Arial"/>
          <w:i/>
          <w:sz w:val="22"/>
          <w:szCs w:val="22"/>
        </w:rPr>
        <w:t>Psychomotorische Kriterien:</w:t>
      </w:r>
    </w:p>
    <w:p w14:paraId="27DF5E50" w14:textId="77777777" w:rsidR="00C26485" w:rsidRPr="00A226AE" w:rsidRDefault="00C26485" w:rsidP="006F6F04">
      <w:pPr>
        <w:pStyle w:val="Listenabsatz"/>
        <w:numPr>
          <w:ilvl w:val="0"/>
          <w:numId w:val="5"/>
        </w:numPr>
        <w:ind w:left="1418" w:hanging="284"/>
      </w:pPr>
      <w:r w:rsidRPr="00A226AE">
        <w:t>Reaktionsgeschwindigkeit</w:t>
      </w:r>
    </w:p>
    <w:p w14:paraId="27DF5E51" w14:textId="77777777" w:rsidR="00C26485" w:rsidRPr="00A226AE" w:rsidRDefault="009E738F" w:rsidP="006F6F04">
      <w:pPr>
        <w:pStyle w:val="Listenabsatz"/>
        <w:numPr>
          <w:ilvl w:val="0"/>
          <w:numId w:val="5"/>
        </w:numPr>
        <w:ind w:left="1418" w:hanging="284"/>
      </w:pPr>
      <w:r w:rsidRPr="00A226AE">
        <w:t>Reaktive Belastbarkeit</w:t>
      </w:r>
    </w:p>
    <w:p w14:paraId="27DF5E52" w14:textId="77777777" w:rsidR="00C26485" w:rsidRPr="00A226AE" w:rsidRDefault="00C26485" w:rsidP="006F6F04">
      <w:pPr>
        <w:pStyle w:val="Listenabsatz"/>
        <w:numPr>
          <w:ilvl w:val="0"/>
          <w:numId w:val="5"/>
        </w:numPr>
        <w:ind w:left="1418" w:hanging="284"/>
      </w:pPr>
      <w:r w:rsidRPr="00A226AE">
        <w:t>Zwei-Hand-Koordination</w:t>
      </w:r>
    </w:p>
    <w:p w14:paraId="27DF5E53" w14:textId="77777777" w:rsidR="00C26485" w:rsidRPr="00A226AE" w:rsidRDefault="00C26485" w:rsidP="006F6F04">
      <w:pPr>
        <w:widowControl/>
        <w:numPr>
          <w:ilvl w:val="0"/>
          <w:numId w:val="8"/>
        </w:numPr>
        <w:rPr>
          <w:rFonts w:ascii="Arial" w:hAnsi="Arial" w:cs="Arial"/>
          <w:i/>
          <w:sz w:val="22"/>
          <w:szCs w:val="22"/>
        </w:rPr>
      </w:pPr>
      <w:r w:rsidRPr="00A226AE">
        <w:rPr>
          <w:rFonts w:ascii="Arial" w:hAnsi="Arial" w:cs="Arial"/>
          <w:i/>
          <w:sz w:val="22"/>
          <w:szCs w:val="22"/>
        </w:rPr>
        <w:t>Verhaltens- und Persönlichkeitskriterien:</w:t>
      </w:r>
    </w:p>
    <w:p w14:paraId="27DF5E54" w14:textId="77777777" w:rsidR="00C26485" w:rsidRPr="00A226AE" w:rsidRDefault="00C26485" w:rsidP="006F6F04">
      <w:pPr>
        <w:pStyle w:val="Listenabsatz"/>
        <w:numPr>
          <w:ilvl w:val="0"/>
          <w:numId w:val="5"/>
        </w:numPr>
        <w:ind w:left="1418" w:hanging="284"/>
      </w:pPr>
      <w:r w:rsidRPr="00A226AE">
        <w:t>Sicherheitsrelevante Persönlichkeitseigenschaften</w:t>
      </w:r>
    </w:p>
    <w:p w14:paraId="23A5A747" w14:textId="77777777" w:rsidR="00C56165" w:rsidRPr="00A226AE" w:rsidRDefault="00C56165" w:rsidP="00C56165"/>
    <w:p w14:paraId="127CB4F4" w14:textId="77777777" w:rsidR="001D3C23" w:rsidRPr="00A226AE" w:rsidRDefault="001D3C23"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Die psychologische Untersuchung findet einmalig als Aufnahmeuntersuchung statt. Somit sind keine regelmäßigen Wiederholungsuntersuchungen vorgesehen, mit Ausnahme der Triebfahrzeugführer gemäß EisbG § 139 Abs. 2 (alle 10 Jahre).</w:t>
      </w:r>
    </w:p>
    <w:p w14:paraId="6E7F44C7" w14:textId="77777777" w:rsidR="00C56165" w:rsidRPr="00A226AE" w:rsidRDefault="00C56165" w:rsidP="00C56165">
      <w:pPr>
        <w:pStyle w:val="Flietext"/>
        <w:rPr>
          <w:lang w:val="de-AT" w:eastAsia="en-US"/>
        </w:rPr>
      </w:pPr>
    </w:p>
    <w:p w14:paraId="5536C257" w14:textId="77777777" w:rsidR="001D3C23" w:rsidRPr="00A226AE" w:rsidRDefault="001D3C23"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Wird in einer psychologischen Eignungsuntersuchung kein dem Anforderungscode entsprechendes Ergebnis erreicht, gilt für eine mögliche Wiederholung der Untersuchung Folgendes:</w:t>
      </w:r>
    </w:p>
    <w:p w14:paraId="30CA6B4F" w14:textId="219C1C74" w:rsidR="001D3C23" w:rsidRPr="00A226AE" w:rsidRDefault="001D3C23"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 xml:space="preserve">Es ist eine Wartezeit </w:t>
      </w:r>
      <w:r w:rsidR="00DA0587" w:rsidRPr="00A226AE">
        <w:rPr>
          <w:rFonts w:ascii="Arial" w:hAnsi="Arial" w:cs="Arial"/>
          <w:sz w:val="22"/>
          <w:szCs w:val="22"/>
          <w:lang w:val="de-DE"/>
        </w:rPr>
        <w:t xml:space="preserve">durch den </w:t>
      </w:r>
      <w:r w:rsidR="00B50B3B" w:rsidRPr="00A226AE">
        <w:rPr>
          <w:rFonts w:ascii="Arial" w:hAnsi="Arial" w:cs="Arial"/>
          <w:sz w:val="22"/>
          <w:szCs w:val="22"/>
          <w:lang w:val="de-DE"/>
        </w:rPr>
        <w:t xml:space="preserve">untersuchenden Psychologen </w:t>
      </w:r>
      <w:r w:rsidR="0069518D" w:rsidRPr="00A226AE">
        <w:rPr>
          <w:rFonts w:ascii="Arial" w:hAnsi="Arial" w:cs="Arial"/>
          <w:sz w:val="22"/>
          <w:szCs w:val="22"/>
          <w:lang w:val="de-DE"/>
        </w:rPr>
        <w:t>festzulegen</w:t>
      </w:r>
      <w:r w:rsidR="00B50B3B" w:rsidRPr="00A226AE">
        <w:rPr>
          <w:rFonts w:ascii="Arial" w:hAnsi="Arial" w:cs="Arial"/>
          <w:sz w:val="22"/>
          <w:szCs w:val="22"/>
          <w:lang w:val="de-DE"/>
        </w:rPr>
        <w:t>.</w:t>
      </w:r>
    </w:p>
    <w:p w14:paraId="60837829" w14:textId="6192F8C8" w:rsidR="001D3C23" w:rsidRPr="00A226AE" w:rsidRDefault="001D3C23"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Bei erstmaliger Übernahme einer gemäß PB 32 geregelten Tätigkeit ist eine einmalige Wiederholung zulässig</w:t>
      </w:r>
      <w:r w:rsidR="00B50B3B" w:rsidRPr="00A226AE">
        <w:rPr>
          <w:rFonts w:ascii="Arial" w:hAnsi="Arial" w:cs="Arial"/>
          <w:sz w:val="22"/>
          <w:szCs w:val="22"/>
          <w:lang w:val="de-DE"/>
        </w:rPr>
        <w:t>.</w:t>
      </w:r>
    </w:p>
    <w:p w14:paraId="0725DC67" w14:textId="5E5EF582" w:rsidR="00E5663B" w:rsidRPr="00A226AE" w:rsidRDefault="001D3C23"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 xml:space="preserve">Bei einem Wechsel von einer </w:t>
      </w:r>
      <w:r w:rsidR="004C17A3" w:rsidRPr="00A226AE">
        <w:rPr>
          <w:rFonts w:ascii="Arial" w:hAnsi="Arial" w:cs="Arial"/>
          <w:sz w:val="22"/>
          <w:szCs w:val="22"/>
          <w:lang w:val="de-DE"/>
        </w:rPr>
        <w:t xml:space="preserve">durch das </w:t>
      </w:r>
      <w:r w:rsidRPr="00A226AE">
        <w:rPr>
          <w:rFonts w:ascii="Arial" w:hAnsi="Arial" w:cs="Arial"/>
          <w:sz w:val="22"/>
          <w:szCs w:val="22"/>
          <w:lang w:val="de-DE"/>
        </w:rPr>
        <w:t>PB 32 geregelten Tätigkeit zu einer anderen (z.B.: P2 zu P1) ist ein zusätzlicher Antritt zulässig</w:t>
      </w:r>
      <w:r w:rsidR="00B50B3B" w:rsidRPr="00A226AE">
        <w:rPr>
          <w:rFonts w:ascii="Arial" w:hAnsi="Arial" w:cs="Arial"/>
          <w:sz w:val="22"/>
          <w:szCs w:val="22"/>
          <w:lang w:val="de-DE"/>
        </w:rPr>
        <w:t>.</w:t>
      </w:r>
    </w:p>
    <w:p w14:paraId="5734465E" w14:textId="77777777" w:rsidR="00E5663B" w:rsidRPr="00A226AE" w:rsidRDefault="00E5663B" w:rsidP="006F6F04">
      <w:pPr>
        <w:pStyle w:val="HngenderEinzug1"/>
        <w:tabs>
          <w:tab w:val="clear" w:pos="680"/>
          <w:tab w:val="left" w:pos="709"/>
        </w:tabs>
        <w:ind w:left="0" w:firstLine="0"/>
        <w:jc w:val="left"/>
        <w:rPr>
          <w:rFonts w:cs="Arial"/>
          <w:b/>
          <w:i/>
          <w:snapToGrid/>
          <w:sz w:val="24"/>
          <w:szCs w:val="24"/>
          <w:lang w:val="de-AT" w:eastAsia="en-US"/>
        </w:rPr>
      </w:pPr>
    </w:p>
    <w:p w14:paraId="27DF5E55" w14:textId="5285199C" w:rsidR="00C26485" w:rsidRPr="00A226AE" w:rsidRDefault="00C26485"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E56" w14:textId="77777777" w:rsidR="00C26485" w:rsidRPr="00A226AE" w:rsidRDefault="00C26485" w:rsidP="006F6F04">
      <w:pPr>
        <w:pStyle w:val="Listenabsatz"/>
        <w:ind w:left="851" w:hanging="567"/>
      </w:pPr>
      <w:r w:rsidRPr="00A226AE">
        <w:rPr>
          <w:b/>
        </w:rPr>
        <w:lastRenderedPageBreak/>
        <w:t>P1:</w:t>
      </w:r>
      <w:r w:rsidRPr="00A226AE">
        <w:tab/>
        <w:t>Die Abstufung P1 wird für Tätigkeiten benötigt, in denen regelmäßig die höchsten Anforderungen im kognitiven und psychomotorischen Bereich sowie an Verhaltens- und Persönlichkeitskriterien gestellt werden. Außerdem handelt es sich um Tätigkeiten, in denen Fehlhandlungen unmittelbar massive sicherheitsrelevante Konsequenzen mit sich ziehen, die nicht in vollem Maße durch organisatorische oder technische Rückfallebenen abgesichert sind</w:t>
      </w:r>
      <w:r w:rsidR="000E268F" w:rsidRPr="00A226AE">
        <w:t>.</w:t>
      </w:r>
    </w:p>
    <w:p w14:paraId="27DF5E57" w14:textId="77777777" w:rsidR="00C26485" w:rsidRPr="00A226AE" w:rsidRDefault="00C26485" w:rsidP="006F6F04">
      <w:pPr>
        <w:pStyle w:val="Listenabsatz"/>
        <w:ind w:left="851" w:hanging="567"/>
      </w:pPr>
      <w:r w:rsidRPr="00A226AE">
        <w:tab/>
      </w:r>
    </w:p>
    <w:p w14:paraId="27DF5E58" w14:textId="77777777" w:rsidR="00C26485" w:rsidRPr="00A226AE" w:rsidRDefault="00C26485" w:rsidP="006F6F04">
      <w:pPr>
        <w:pStyle w:val="Listenabsatz"/>
        <w:ind w:left="851" w:hanging="567"/>
      </w:pPr>
      <w:r w:rsidRPr="00A226AE">
        <w:rPr>
          <w:b/>
        </w:rPr>
        <w:t>P2:</w:t>
      </w:r>
      <w:r w:rsidRPr="00A226AE">
        <w:tab/>
        <w:t>Die Abstufung P2 wird für Tätigkeiten benötigt, in denen hohe Anforderungen im kognitiven und psychomotorischen Bereich sowie an Verhaltens- und Persönlichkeitskriterien gestellt werden und es sich um Tätigkeiten handelt, in denen Verantwortung für die Sicherheit anderer Personen übernommen wird, die unmittelbar im Gefahrenbereich arbeiten oder sich durch diesen bewegen</w:t>
      </w:r>
      <w:r w:rsidR="000E268F" w:rsidRPr="00A226AE">
        <w:t>.</w:t>
      </w:r>
    </w:p>
    <w:p w14:paraId="27DF5E59" w14:textId="77777777" w:rsidR="00C26485" w:rsidRPr="00A226AE" w:rsidRDefault="00C26485" w:rsidP="006F6F04">
      <w:pPr>
        <w:pStyle w:val="Listenabsatz"/>
        <w:ind w:left="851" w:hanging="567"/>
      </w:pPr>
    </w:p>
    <w:p w14:paraId="27DF5E5A" w14:textId="77777777" w:rsidR="00675C96" w:rsidRPr="00A226AE" w:rsidRDefault="00675C96" w:rsidP="006F6F04">
      <w:pPr>
        <w:pStyle w:val="Listenabsatz"/>
        <w:ind w:left="851" w:hanging="567"/>
      </w:pPr>
      <w:r w:rsidRPr="00A226AE">
        <w:rPr>
          <w:b/>
        </w:rPr>
        <w:t>P0:</w:t>
      </w:r>
      <w:r w:rsidRPr="00A226AE">
        <w:tab/>
        <w:t xml:space="preserve">Keine besonderen Anforderungen an die Psychologische Eignung (bei Anforderungscode) oder </w:t>
      </w:r>
      <w:r w:rsidR="009A52A5" w:rsidRPr="00A226AE">
        <w:t>keine ausreichende Eignung für die Stufen P1</w:t>
      </w:r>
      <w:r w:rsidR="009E738F" w:rsidRPr="00A226AE">
        <w:t xml:space="preserve"> und</w:t>
      </w:r>
      <w:r w:rsidR="00992EB0" w:rsidRPr="00A226AE">
        <w:t xml:space="preserve"> P2</w:t>
      </w:r>
      <w:r w:rsidR="009A52A5" w:rsidRPr="00A226AE">
        <w:t xml:space="preserve"> gegeben </w:t>
      </w:r>
      <w:r w:rsidRPr="00A226AE">
        <w:t>(bei Ergebniscode).</w:t>
      </w:r>
    </w:p>
    <w:p w14:paraId="27DF5E5B" w14:textId="77777777" w:rsidR="00675C96" w:rsidRPr="00A226AE" w:rsidRDefault="00675C96" w:rsidP="006F6F04">
      <w:pPr>
        <w:pStyle w:val="Listenabsatz"/>
        <w:ind w:left="851" w:hanging="567"/>
      </w:pPr>
    </w:p>
    <w:p w14:paraId="27DF5E5C" w14:textId="77777777" w:rsidR="00D6611C" w:rsidRPr="00A226AE" w:rsidRDefault="00675C96" w:rsidP="006F6F04">
      <w:pPr>
        <w:pStyle w:val="Listenabsatz"/>
        <w:ind w:left="851" w:hanging="567"/>
      </w:pPr>
      <w:r w:rsidRPr="00A226AE">
        <w:rPr>
          <w:b/>
        </w:rPr>
        <w:t>Px:</w:t>
      </w:r>
      <w:r w:rsidRPr="00A226AE">
        <w:tab/>
      </w:r>
      <w:r w:rsidR="00D7797F" w:rsidRPr="00A226AE">
        <w:t>Eignung zu dieser Anforderungsgruppe nicht überprüft (bei Ergebniscode)</w:t>
      </w:r>
    </w:p>
    <w:p w14:paraId="27DF5E5D" w14:textId="237E8599" w:rsidR="00C20963" w:rsidRPr="00A226AE" w:rsidRDefault="00C20963" w:rsidP="006F6F04">
      <w:pPr>
        <w:widowControl/>
        <w:rPr>
          <w:rFonts w:ascii="Arial" w:hAnsi="Arial" w:cs="Arial"/>
        </w:rPr>
      </w:pPr>
    </w:p>
    <w:p w14:paraId="27DF5E5E" w14:textId="77777777" w:rsidR="006655EF" w:rsidRPr="00A226AE" w:rsidRDefault="006655EF" w:rsidP="006F6F04">
      <w:pPr>
        <w:pStyle w:val="berschrift2"/>
        <w:spacing w:before="0" w:after="0"/>
        <w:rPr>
          <w:rFonts w:ascii="Arial" w:hAnsi="Arial" w:cs="Arial"/>
        </w:rPr>
      </w:pPr>
      <w:bookmarkStart w:id="38" w:name="_Toc212628376"/>
      <w:r w:rsidRPr="00A226AE">
        <w:rPr>
          <w:rFonts w:ascii="Arial" w:hAnsi="Arial" w:cs="Arial"/>
        </w:rPr>
        <w:t>Wiederholungslogik (W)</w:t>
      </w:r>
      <w:bookmarkEnd w:id="38"/>
    </w:p>
    <w:p w14:paraId="27DF5E5F" w14:textId="77777777" w:rsidR="00FA1C1A" w:rsidRPr="00A226AE" w:rsidRDefault="00FA1C1A"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Beschreibung und Herleitung</w:t>
      </w:r>
    </w:p>
    <w:p w14:paraId="27DF5E60" w14:textId="77777777" w:rsidR="00BD2D45" w:rsidRPr="00A226AE" w:rsidRDefault="007174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Ein Mitarbeiter, der für </w:t>
      </w:r>
      <w:r w:rsidR="00A0432B" w:rsidRPr="00A226AE">
        <w:rPr>
          <w:rFonts w:cs="Arial"/>
          <w:bCs/>
          <w:snapToGrid/>
          <w:sz w:val="22"/>
          <w:szCs w:val="22"/>
          <w:lang w:val="de-AT" w:eastAsia="en-US"/>
        </w:rPr>
        <w:t>geeignet</w:t>
      </w:r>
      <w:r w:rsidRPr="00A226AE">
        <w:rPr>
          <w:rFonts w:cs="Arial"/>
          <w:bCs/>
          <w:snapToGrid/>
          <w:sz w:val="22"/>
          <w:szCs w:val="22"/>
          <w:lang w:val="de-AT" w:eastAsia="en-US"/>
        </w:rPr>
        <w:t xml:space="preserve"> erklärt worden ist und in der </w:t>
      </w:r>
      <w:r w:rsidR="009E738F" w:rsidRPr="00A226AE">
        <w:rPr>
          <w:rFonts w:cs="Arial"/>
          <w:bCs/>
          <w:snapToGrid/>
          <w:sz w:val="22"/>
          <w:szCs w:val="22"/>
          <w:lang w:val="de-AT" w:eastAsia="en-US"/>
        </w:rPr>
        <w:t>Wiederhol</w:t>
      </w:r>
      <w:r w:rsidRPr="00A226AE">
        <w:rPr>
          <w:rFonts w:cs="Arial"/>
          <w:bCs/>
          <w:snapToGrid/>
          <w:sz w:val="22"/>
          <w:szCs w:val="22"/>
          <w:lang w:val="de-AT" w:eastAsia="en-US"/>
        </w:rPr>
        <w:t>ungslogik verbleibt (mit oder ohne Ausübung der entsprechenden Tätigkeit)</w:t>
      </w:r>
      <w:r w:rsidR="0015369D" w:rsidRPr="00A226AE">
        <w:rPr>
          <w:rFonts w:cs="Arial"/>
          <w:bCs/>
          <w:snapToGrid/>
          <w:sz w:val="22"/>
          <w:szCs w:val="22"/>
          <w:lang w:val="de-AT" w:eastAsia="en-US"/>
        </w:rPr>
        <w:t>,</w:t>
      </w:r>
      <w:r w:rsidRPr="00A226AE">
        <w:rPr>
          <w:rFonts w:cs="Arial"/>
          <w:bCs/>
          <w:snapToGrid/>
          <w:sz w:val="22"/>
          <w:szCs w:val="22"/>
          <w:lang w:val="de-AT" w:eastAsia="en-US"/>
        </w:rPr>
        <w:t xml:space="preserve"> wird vom Unternehmen gesundheitlich überwacht. Bei der Periodischen Untersuchung handelt es sich um eine vollständige Eignungsuntersuchung, die von der dem Berufsbild zugeordne</w:t>
      </w:r>
      <w:r w:rsidR="00BD2D45" w:rsidRPr="00A226AE">
        <w:rPr>
          <w:rFonts w:cs="Arial"/>
          <w:bCs/>
          <w:snapToGrid/>
          <w:sz w:val="22"/>
          <w:szCs w:val="22"/>
          <w:lang w:val="de-AT" w:eastAsia="en-US"/>
        </w:rPr>
        <w:t>ten Wiederholungsfrist abhängt.</w:t>
      </w:r>
    </w:p>
    <w:p w14:paraId="6330AA0C" w14:textId="77777777" w:rsidR="00C56165" w:rsidRPr="00A226AE" w:rsidRDefault="00C56165" w:rsidP="00C56165">
      <w:pPr>
        <w:pStyle w:val="Flietext"/>
        <w:rPr>
          <w:lang w:val="de-AT" w:eastAsia="en-US"/>
        </w:rPr>
      </w:pPr>
    </w:p>
    <w:p w14:paraId="27DF5E61" w14:textId="77777777" w:rsidR="00BD2D45" w:rsidRPr="00A226AE" w:rsidRDefault="00BD2D45" w:rsidP="006F6F04">
      <w:pPr>
        <w:pStyle w:val="HngenderEinzug1"/>
        <w:tabs>
          <w:tab w:val="clear" w:pos="680"/>
          <w:tab w:val="left" w:pos="709"/>
        </w:tabs>
        <w:ind w:left="0" w:firstLine="0"/>
        <w:jc w:val="left"/>
        <w:rPr>
          <w:rFonts w:cs="Arial"/>
          <w:b/>
          <w:i/>
          <w:snapToGrid/>
          <w:sz w:val="24"/>
          <w:szCs w:val="24"/>
          <w:lang w:val="de-AT" w:eastAsia="en-US"/>
        </w:rPr>
      </w:pPr>
      <w:r w:rsidRPr="00A226AE">
        <w:rPr>
          <w:rFonts w:cs="Arial"/>
          <w:b/>
          <w:i/>
          <w:snapToGrid/>
          <w:sz w:val="24"/>
          <w:szCs w:val="24"/>
          <w:lang w:val="de-AT" w:eastAsia="en-US"/>
        </w:rPr>
        <w:t>Abstufungen</w:t>
      </w:r>
    </w:p>
    <w:p w14:paraId="27DF5E62" w14:textId="77777777" w:rsidR="007174EF" w:rsidRPr="00A226AE" w:rsidRDefault="007174EF" w:rsidP="006F6F04">
      <w:pPr>
        <w:pStyle w:val="HngenderEinzug1"/>
        <w:tabs>
          <w:tab w:val="clear" w:pos="680"/>
          <w:tab w:val="left" w:pos="709"/>
        </w:tabs>
        <w:ind w:left="0" w:firstLine="0"/>
        <w:jc w:val="left"/>
        <w:rPr>
          <w:rFonts w:cs="Arial"/>
          <w:bCs/>
          <w:snapToGrid/>
          <w:sz w:val="22"/>
          <w:szCs w:val="22"/>
          <w:lang w:val="de-AT" w:eastAsia="en-US"/>
        </w:rPr>
      </w:pPr>
      <w:r w:rsidRPr="00A226AE">
        <w:rPr>
          <w:rFonts w:cs="Arial"/>
          <w:bCs/>
          <w:snapToGrid/>
          <w:sz w:val="22"/>
          <w:szCs w:val="22"/>
          <w:lang w:val="de-AT" w:eastAsia="en-US"/>
        </w:rPr>
        <w:t xml:space="preserve">Die Wiederholung der Untersuchung </w:t>
      </w:r>
      <w:r w:rsidR="009E738F" w:rsidRPr="00A226AE">
        <w:rPr>
          <w:rFonts w:cs="Arial"/>
          <w:bCs/>
          <w:snapToGrid/>
          <w:sz w:val="22"/>
          <w:szCs w:val="22"/>
          <w:lang w:val="de-AT" w:eastAsia="en-US"/>
        </w:rPr>
        <w:t xml:space="preserve">ergibt sich </w:t>
      </w:r>
      <w:proofErr w:type="gramStart"/>
      <w:r w:rsidR="009E738F" w:rsidRPr="00A226AE">
        <w:rPr>
          <w:rFonts w:cs="Arial"/>
          <w:bCs/>
          <w:snapToGrid/>
          <w:sz w:val="22"/>
          <w:szCs w:val="22"/>
          <w:lang w:val="de-AT" w:eastAsia="en-US"/>
        </w:rPr>
        <w:t xml:space="preserve">aus </w:t>
      </w:r>
      <w:r w:rsidRPr="00A226AE">
        <w:rPr>
          <w:rFonts w:cs="Arial"/>
          <w:bCs/>
          <w:snapToGrid/>
          <w:sz w:val="22"/>
          <w:szCs w:val="22"/>
          <w:lang w:val="de-AT" w:eastAsia="en-US"/>
        </w:rPr>
        <w:t>folgender</w:t>
      </w:r>
      <w:proofErr w:type="gramEnd"/>
      <w:r w:rsidRPr="00A226AE">
        <w:rPr>
          <w:rFonts w:cs="Arial"/>
          <w:bCs/>
          <w:snapToGrid/>
          <w:sz w:val="22"/>
          <w:szCs w:val="22"/>
          <w:lang w:val="de-AT" w:eastAsia="en-US"/>
        </w:rPr>
        <w:t xml:space="preserve"> Logik:</w:t>
      </w:r>
    </w:p>
    <w:p w14:paraId="27DF5E63" w14:textId="77777777" w:rsidR="007174EF" w:rsidRPr="00A226AE" w:rsidRDefault="007174EF" w:rsidP="006F6F04">
      <w:pPr>
        <w:pStyle w:val="Listenabsatz"/>
        <w:ind w:left="851" w:hanging="567"/>
      </w:pPr>
      <w:r w:rsidRPr="00A226AE">
        <w:rPr>
          <w:b/>
        </w:rPr>
        <w:t>W1:</w:t>
      </w:r>
      <w:r w:rsidRPr="00A226AE">
        <w:tab/>
        <w:t>Alle 3 Jahre bei Personen bis zum vollendeten 55. Lebensjahr, danach jährlich.</w:t>
      </w:r>
    </w:p>
    <w:p w14:paraId="27DF5E64" w14:textId="77777777" w:rsidR="007174EF" w:rsidRPr="00A226AE" w:rsidRDefault="007174EF" w:rsidP="006F6F04">
      <w:pPr>
        <w:pStyle w:val="Listenabsatz"/>
        <w:ind w:left="851" w:hanging="567"/>
      </w:pPr>
      <w:r w:rsidRPr="00A226AE">
        <w:tab/>
      </w:r>
    </w:p>
    <w:p w14:paraId="27DF5E65" w14:textId="32DB65F3" w:rsidR="007174EF" w:rsidRPr="00A226AE" w:rsidRDefault="007174EF" w:rsidP="006F6F04">
      <w:pPr>
        <w:pStyle w:val="Listenabsatz"/>
        <w:ind w:left="851" w:hanging="567"/>
      </w:pPr>
      <w:r w:rsidRPr="00A226AE">
        <w:tab/>
        <w:t>Ferner muss bei Personen ab dem v</w:t>
      </w:r>
      <w:r w:rsidR="00FA1C1A" w:rsidRPr="00A226AE">
        <w:t>ollendeten 40. Lebensjahr sowie</w:t>
      </w:r>
      <w:r w:rsidR="00881153" w:rsidRPr="00A226AE">
        <w:t xml:space="preserve"> </w:t>
      </w:r>
      <w:r w:rsidRPr="00A226AE">
        <w:t>bei</w:t>
      </w:r>
      <w:r w:rsidR="00FA1C1A" w:rsidRPr="00A226AE">
        <w:t xml:space="preserve"> </w:t>
      </w:r>
      <w:r w:rsidRPr="00A226AE">
        <w:t>jenen Personen, die erstmalig für diese Stufe untersucht werden</w:t>
      </w:r>
      <w:r w:rsidR="00C86483" w:rsidRPr="00A226AE">
        <w:t>,</w:t>
      </w:r>
      <w:r w:rsidR="00881153" w:rsidRPr="00A226AE">
        <w:t xml:space="preserve"> </w:t>
      </w:r>
      <w:r w:rsidRPr="00A226AE">
        <w:t>ein Ruhe-EKG durchgeführt werden.</w:t>
      </w:r>
    </w:p>
    <w:p w14:paraId="27DF5E67" w14:textId="0D1DE1B0" w:rsidR="007174EF" w:rsidRPr="00A226AE" w:rsidRDefault="007174EF" w:rsidP="006F6F04">
      <w:pPr>
        <w:pStyle w:val="Listenabsatz"/>
        <w:ind w:left="851" w:hanging="567"/>
      </w:pPr>
      <w:r w:rsidRPr="00A226AE">
        <w:tab/>
        <w:t>Alle 10 Jahre Überprüfung der Psychologischen Eignung</w:t>
      </w:r>
      <w:r w:rsidR="00881153" w:rsidRPr="00A226AE">
        <w:t xml:space="preserve"> </w:t>
      </w:r>
      <w:r w:rsidRPr="00A226AE">
        <w:t>(nur für Triebfahrzeugführer</w:t>
      </w:r>
      <w:r w:rsidR="000E268F" w:rsidRPr="00A226AE">
        <w:t xml:space="preserve"> gemäß</w:t>
      </w:r>
      <w:r w:rsidRPr="00A226AE">
        <w:t xml:space="preserve"> EisbG § 139 Abs. 2)</w:t>
      </w:r>
    </w:p>
    <w:p w14:paraId="27DF5E68" w14:textId="77777777" w:rsidR="00E21068" w:rsidRPr="00A226AE" w:rsidRDefault="00E21068" w:rsidP="006F6F04">
      <w:pPr>
        <w:pStyle w:val="Listenabsatz"/>
        <w:ind w:left="851" w:hanging="567"/>
      </w:pPr>
    </w:p>
    <w:p w14:paraId="27DF5E69" w14:textId="77777777" w:rsidR="007174EF" w:rsidRPr="00A226AE" w:rsidRDefault="007174EF" w:rsidP="006F6F04">
      <w:pPr>
        <w:pStyle w:val="Listenabsatz"/>
        <w:ind w:left="851" w:hanging="567"/>
      </w:pPr>
      <w:r w:rsidRPr="00A226AE">
        <w:rPr>
          <w:b/>
        </w:rPr>
        <w:t>W2:</w:t>
      </w:r>
      <w:r w:rsidRPr="00A226AE">
        <w:tab/>
        <w:t>Alle 5 Jahre bei Personen bis zum vollendeten 40. Lebensjahr,</w:t>
      </w:r>
      <w:r w:rsidRPr="00A226AE">
        <w:br/>
        <w:t xml:space="preserve">alle 3 Jahre bei Personen </w:t>
      </w:r>
      <w:r w:rsidR="00A0432B" w:rsidRPr="00A226AE">
        <w:t>ab dem vollendeten 40.</w:t>
      </w:r>
      <w:r w:rsidR="00A80D7E" w:rsidRPr="00A226AE">
        <w:t xml:space="preserve"> Lebensjahr</w:t>
      </w:r>
      <w:r w:rsidR="00A80D7E" w:rsidRPr="00A226AE">
        <w:br/>
      </w:r>
      <w:r w:rsidR="00A0432B" w:rsidRPr="00A226AE">
        <w:t>bis zum vollendeten 62. Lebensjahr</w:t>
      </w:r>
      <w:r w:rsidRPr="00A226AE">
        <w:t>,</w:t>
      </w:r>
      <w:r w:rsidRPr="00A226AE">
        <w:br/>
        <w:t>jedes Jahr bei Personen ab dem vollendeten 62. Lebensjahr</w:t>
      </w:r>
    </w:p>
    <w:p w14:paraId="27DF5E6A" w14:textId="77777777" w:rsidR="007174EF" w:rsidRPr="00A226AE" w:rsidRDefault="007174EF" w:rsidP="006F6F04">
      <w:pPr>
        <w:pStyle w:val="Listenabsatz"/>
        <w:ind w:left="851" w:hanging="567"/>
      </w:pPr>
    </w:p>
    <w:p w14:paraId="27DF5E6B" w14:textId="77777777" w:rsidR="007174EF" w:rsidRPr="00A226AE" w:rsidRDefault="007174EF" w:rsidP="006F6F04">
      <w:pPr>
        <w:pStyle w:val="Listenabsatz"/>
        <w:ind w:left="851" w:hanging="567"/>
      </w:pPr>
      <w:r w:rsidRPr="00A226AE">
        <w:rPr>
          <w:b/>
        </w:rPr>
        <w:t>W3:</w:t>
      </w:r>
      <w:r w:rsidRPr="00A226AE">
        <w:tab/>
        <w:t>Alle 5 Jahre bei Personen bis zum vollendeten 50. Lebensjahr,</w:t>
      </w:r>
    </w:p>
    <w:p w14:paraId="27DF5E6C" w14:textId="77777777" w:rsidR="007174EF" w:rsidRPr="00A226AE" w:rsidRDefault="007174EF" w:rsidP="006F6F04">
      <w:pPr>
        <w:pStyle w:val="Listenabsatz"/>
        <w:ind w:left="851" w:hanging="567"/>
      </w:pPr>
      <w:r w:rsidRPr="00A226AE">
        <w:tab/>
        <w:t>danach alle 3 Jahre (gemäß EisbBBV)</w:t>
      </w:r>
    </w:p>
    <w:p w14:paraId="27DF5E6D" w14:textId="77777777" w:rsidR="007174EF" w:rsidRPr="00A226AE" w:rsidRDefault="007174EF" w:rsidP="006F6F04">
      <w:pPr>
        <w:pStyle w:val="Listenabsatz"/>
        <w:ind w:left="851" w:hanging="567"/>
      </w:pPr>
    </w:p>
    <w:p w14:paraId="27DF5E6E" w14:textId="77777777" w:rsidR="007174EF" w:rsidRPr="00A226AE" w:rsidRDefault="007174EF" w:rsidP="006F6F04">
      <w:pPr>
        <w:pStyle w:val="Listenabsatz"/>
        <w:ind w:left="851" w:hanging="567"/>
      </w:pPr>
      <w:r w:rsidRPr="00A226AE">
        <w:rPr>
          <w:b/>
        </w:rPr>
        <w:t>W4:</w:t>
      </w:r>
      <w:r w:rsidRPr="00A226AE">
        <w:t xml:space="preserve"> </w:t>
      </w:r>
      <w:r w:rsidRPr="00A226AE">
        <w:tab/>
        <w:t xml:space="preserve">Alle 5 Jahre bei Personen bis </w:t>
      </w:r>
      <w:r w:rsidR="002044D2" w:rsidRPr="00A226AE">
        <w:t>zum vollendeten 60. Lebensjahr,</w:t>
      </w:r>
    </w:p>
    <w:p w14:paraId="27DF5E6F" w14:textId="77777777" w:rsidR="007174EF" w:rsidRPr="00A226AE" w:rsidRDefault="007174EF" w:rsidP="006F6F04">
      <w:pPr>
        <w:pStyle w:val="Listenabsatz"/>
        <w:ind w:left="851" w:hanging="567"/>
      </w:pPr>
      <w:r w:rsidRPr="00A226AE">
        <w:tab/>
        <w:t>danach alle 2 Jahre (gemäß EisbEPV)</w:t>
      </w:r>
    </w:p>
    <w:p w14:paraId="27DF5E70" w14:textId="77777777" w:rsidR="007174EF" w:rsidRPr="00A226AE" w:rsidRDefault="007174EF" w:rsidP="006F6F04">
      <w:pPr>
        <w:pStyle w:val="Listenabsatz"/>
        <w:ind w:left="851" w:hanging="567"/>
      </w:pPr>
    </w:p>
    <w:p w14:paraId="27DF5E71" w14:textId="77777777" w:rsidR="007174EF" w:rsidRPr="00A226AE" w:rsidRDefault="007174EF" w:rsidP="006F6F04">
      <w:pPr>
        <w:pStyle w:val="Listenabsatz"/>
        <w:ind w:left="851" w:hanging="567"/>
      </w:pPr>
      <w:r w:rsidRPr="00A226AE">
        <w:rPr>
          <w:b/>
        </w:rPr>
        <w:t>W0:</w:t>
      </w:r>
      <w:r w:rsidRPr="00A226AE">
        <w:tab/>
        <w:t>keine Wiederholung</w:t>
      </w:r>
    </w:p>
    <w:p w14:paraId="27DF5E73" w14:textId="77777777" w:rsidR="00E21068" w:rsidRPr="00A226AE" w:rsidRDefault="00E21068" w:rsidP="006F6F04">
      <w:pPr>
        <w:pStyle w:val="Listenabsatz"/>
        <w:ind w:left="851" w:hanging="567"/>
      </w:pPr>
    </w:p>
    <w:p w14:paraId="27DF5E74" w14:textId="77777777" w:rsidR="007174EF" w:rsidRPr="00A226AE" w:rsidRDefault="007174EF" w:rsidP="006F6F04">
      <w:pPr>
        <w:pStyle w:val="Listenabsatz"/>
        <w:ind w:left="284" w:firstLine="0"/>
      </w:pPr>
      <w:r w:rsidRPr="00A226AE">
        <w:t xml:space="preserve">Wird eine vollständige Untersuchung vor dem nächsten vorgesehenen Wiederholungstermin abgehalten und ist das Ergebnis positiv, beginnt die Periodik wieder bei </w:t>
      </w:r>
      <w:r w:rsidR="00A80D7E" w:rsidRPr="00A226AE">
        <w:t>null</w:t>
      </w:r>
      <w:r w:rsidR="0015369D" w:rsidRPr="00A226AE">
        <w:t>.</w:t>
      </w:r>
      <w:r w:rsidRPr="00A226AE">
        <w:t xml:space="preserve"> </w:t>
      </w:r>
      <w:r w:rsidR="0015369D" w:rsidRPr="00A226AE">
        <w:t>A</w:t>
      </w:r>
      <w:r w:rsidRPr="00A226AE">
        <w:t>ls Stichtag gilt dabei der Tag der Untersuchung.</w:t>
      </w:r>
    </w:p>
    <w:p w14:paraId="27DF5E75" w14:textId="77777777" w:rsidR="00EB2A05" w:rsidRPr="00A226AE" w:rsidRDefault="00EB2A05" w:rsidP="006F6F04">
      <w:pPr>
        <w:pStyle w:val="Listenabsatz"/>
        <w:ind w:left="284" w:firstLine="0"/>
        <w:rPr>
          <w:sz w:val="24"/>
          <w:szCs w:val="24"/>
        </w:rPr>
      </w:pPr>
    </w:p>
    <w:p w14:paraId="27DF5E76" w14:textId="77777777" w:rsidR="006655EF" w:rsidRPr="00A226AE" w:rsidRDefault="002345EA" w:rsidP="006F6F04">
      <w:pPr>
        <w:pStyle w:val="Formatvorlageberschrift1"/>
        <w:spacing w:after="0"/>
        <w:rPr>
          <w:rFonts w:ascii="Arial" w:hAnsi="Arial" w:cs="Arial"/>
        </w:rPr>
      </w:pPr>
      <w:bookmarkStart w:id="39" w:name="_Toc212628377"/>
      <w:r w:rsidRPr="00A226AE">
        <w:rPr>
          <w:rFonts w:ascii="Arial" w:hAnsi="Arial" w:cs="Arial"/>
        </w:rPr>
        <w:t>Anhänge</w:t>
      </w:r>
      <w:bookmarkEnd w:id="39"/>
    </w:p>
    <w:p w14:paraId="27DF5E77" w14:textId="77BC02D6" w:rsidR="001A6D16" w:rsidRPr="00A226AE" w:rsidRDefault="001A6D16" w:rsidP="006F6F04">
      <w:pPr>
        <w:pStyle w:val="HngenderEinzug1"/>
        <w:tabs>
          <w:tab w:val="clear" w:pos="680"/>
          <w:tab w:val="left" w:pos="1701"/>
        </w:tabs>
        <w:ind w:left="0" w:firstLine="0"/>
        <w:jc w:val="left"/>
        <w:rPr>
          <w:rFonts w:cs="Arial"/>
          <w:snapToGrid/>
          <w:sz w:val="22"/>
          <w:szCs w:val="22"/>
          <w:lang w:val="de-AT" w:eastAsia="en-US"/>
        </w:rPr>
      </w:pPr>
      <w:r w:rsidRPr="00A226AE">
        <w:rPr>
          <w:rFonts w:cs="Arial"/>
          <w:snapToGrid/>
          <w:sz w:val="22"/>
          <w:szCs w:val="22"/>
          <w:lang w:val="de-AT" w:eastAsia="en-US"/>
        </w:rPr>
        <w:t>Anhang A:</w:t>
      </w:r>
      <w:r w:rsidRPr="00A226AE">
        <w:rPr>
          <w:rFonts w:cs="Arial"/>
          <w:snapToGrid/>
          <w:sz w:val="22"/>
          <w:szCs w:val="22"/>
          <w:lang w:val="de-AT" w:eastAsia="en-US"/>
        </w:rPr>
        <w:tab/>
      </w:r>
      <w:r w:rsidR="0055067C" w:rsidRPr="00A226AE">
        <w:rPr>
          <w:rFonts w:cs="Arial"/>
          <w:snapToGrid/>
          <w:sz w:val="22"/>
          <w:szCs w:val="22"/>
          <w:lang w:val="de-AT" w:eastAsia="en-US"/>
        </w:rPr>
        <w:t>Mindestinhalt der medizinischen Eignungsuntersuchung</w:t>
      </w:r>
    </w:p>
    <w:p w14:paraId="27DF5E78" w14:textId="77777777" w:rsidR="001A6D16" w:rsidRPr="00A226AE" w:rsidRDefault="001A6D16" w:rsidP="006F6F04">
      <w:pPr>
        <w:pStyle w:val="HngenderEinzug1"/>
        <w:tabs>
          <w:tab w:val="clear" w:pos="680"/>
          <w:tab w:val="left" w:pos="1701"/>
        </w:tabs>
        <w:ind w:left="0" w:firstLine="0"/>
        <w:jc w:val="left"/>
        <w:rPr>
          <w:rFonts w:cs="Arial"/>
          <w:snapToGrid/>
          <w:sz w:val="22"/>
          <w:szCs w:val="22"/>
          <w:lang w:val="de-AT" w:eastAsia="en-US"/>
        </w:rPr>
      </w:pPr>
      <w:r w:rsidRPr="00A226AE">
        <w:rPr>
          <w:rFonts w:cs="Arial"/>
          <w:snapToGrid/>
          <w:sz w:val="22"/>
          <w:szCs w:val="22"/>
          <w:lang w:val="de-AT" w:eastAsia="en-US"/>
        </w:rPr>
        <w:t>Anhang B:</w:t>
      </w:r>
      <w:r w:rsidRPr="00A226AE">
        <w:rPr>
          <w:rFonts w:cs="Arial"/>
          <w:snapToGrid/>
          <w:sz w:val="22"/>
          <w:szCs w:val="22"/>
          <w:lang w:val="de-AT" w:eastAsia="en-US"/>
        </w:rPr>
        <w:tab/>
        <w:t>Kurzfassung Medizinische Kriterien</w:t>
      </w:r>
    </w:p>
    <w:p w14:paraId="27DF5E79" w14:textId="77777777" w:rsidR="00A23F15" w:rsidRPr="00A226AE" w:rsidRDefault="00CC414E" w:rsidP="006F6F04">
      <w:pPr>
        <w:pStyle w:val="HngenderEinzug1"/>
        <w:tabs>
          <w:tab w:val="clear" w:pos="680"/>
          <w:tab w:val="left" w:pos="1701"/>
        </w:tabs>
        <w:ind w:left="0" w:firstLine="0"/>
        <w:jc w:val="left"/>
        <w:rPr>
          <w:rFonts w:cs="Arial"/>
          <w:snapToGrid/>
          <w:sz w:val="22"/>
          <w:szCs w:val="22"/>
          <w:lang w:val="de-AT" w:eastAsia="en-US"/>
        </w:rPr>
      </w:pPr>
      <w:r w:rsidRPr="00A226AE">
        <w:rPr>
          <w:rFonts w:cs="Arial"/>
          <w:snapToGrid/>
          <w:sz w:val="22"/>
          <w:szCs w:val="22"/>
          <w:lang w:val="de-AT" w:eastAsia="en-US"/>
        </w:rPr>
        <w:lastRenderedPageBreak/>
        <w:t xml:space="preserve">Anhang </w:t>
      </w:r>
      <w:r w:rsidR="001A6D16" w:rsidRPr="00A226AE">
        <w:rPr>
          <w:rFonts w:cs="Arial"/>
          <w:snapToGrid/>
          <w:sz w:val="22"/>
          <w:szCs w:val="22"/>
          <w:lang w:val="de-AT" w:eastAsia="en-US"/>
        </w:rPr>
        <w:t>C</w:t>
      </w:r>
      <w:r w:rsidRPr="00A226AE">
        <w:rPr>
          <w:rFonts w:cs="Arial"/>
          <w:snapToGrid/>
          <w:sz w:val="22"/>
          <w:szCs w:val="22"/>
          <w:lang w:val="de-AT" w:eastAsia="en-US"/>
        </w:rPr>
        <w:t>:</w:t>
      </w:r>
      <w:r w:rsidRPr="00A226AE">
        <w:rPr>
          <w:rFonts w:cs="Arial"/>
          <w:snapToGrid/>
          <w:sz w:val="22"/>
          <w:szCs w:val="22"/>
          <w:lang w:val="de-AT" w:eastAsia="en-US"/>
        </w:rPr>
        <w:tab/>
      </w:r>
      <w:r w:rsidR="00A23F15" w:rsidRPr="00A226AE">
        <w:rPr>
          <w:rFonts w:cs="Arial"/>
          <w:snapToGrid/>
          <w:sz w:val="22"/>
          <w:szCs w:val="22"/>
          <w:lang w:val="de-AT" w:eastAsia="en-US"/>
        </w:rPr>
        <w:t>Medizinische Detailkriterien</w:t>
      </w:r>
    </w:p>
    <w:p w14:paraId="27DF5E7A" w14:textId="77777777" w:rsidR="00A23F15" w:rsidRPr="00A226AE" w:rsidRDefault="001A6D16" w:rsidP="006F6F04">
      <w:pPr>
        <w:pStyle w:val="HngenderEinzug1"/>
        <w:tabs>
          <w:tab w:val="clear" w:pos="680"/>
          <w:tab w:val="left" w:pos="1701"/>
        </w:tabs>
        <w:ind w:left="0" w:firstLine="0"/>
        <w:jc w:val="left"/>
        <w:rPr>
          <w:rFonts w:cs="Arial"/>
          <w:snapToGrid/>
          <w:sz w:val="22"/>
          <w:szCs w:val="22"/>
          <w:lang w:val="de-AT" w:eastAsia="en-US"/>
        </w:rPr>
      </w:pPr>
      <w:r w:rsidRPr="00A226AE">
        <w:rPr>
          <w:rFonts w:cs="Arial"/>
          <w:snapToGrid/>
          <w:sz w:val="22"/>
          <w:szCs w:val="22"/>
          <w:lang w:val="de-AT" w:eastAsia="en-US"/>
        </w:rPr>
        <w:t>Anhang D</w:t>
      </w:r>
      <w:r w:rsidR="00CC414E" w:rsidRPr="00A226AE">
        <w:rPr>
          <w:rFonts w:cs="Arial"/>
          <w:snapToGrid/>
          <w:sz w:val="22"/>
          <w:szCs w:val="22"/>
          <w:lang w:val="de-AT" w:eastAsia="en-US"/>
        </w:rPr>
        <w:t>:</w:t>
      </w:r>
      <w:r w:rsidR="00CC414E" w:rsidRPr="00A226AE">
        <w:rPr>
          <w:rFonts w:cs="Arial"/>
          <w:snapToGrid/>
          <w:sz w:val="22"/>
          <w:szCs w:val="22"/>
          <w:lang w:val="de-AT" w:eastAsia="en-US"/>
        </w:rPr>
        <w:tab/>
      </w:r>
      <w:r w:rsidR="00A23F15" w:rsidRPr="00A226AE">
        <w:rPr>
          <w:rFonts w:cs="Arial"/>
          <w:snapToGrid/>
          <w:sz w:val="22"/>
          <w:szCs w:val="22"/>
          <w:lang w:val="de-AT" w:eastAsia="en-US"/>
        </w:rPr>
        <w:t>Psychologische Kriterien</w:t>
      </w:r>
    </w:p>
    <w:p w14:paraId="0D912A55" w14:textId="5835C697" w:rsidR="00901AB4" w:rsidRPr="000E33C3" w:rsidRDefault="00CC414E" w:rsidP="000E33C3">
      <w:pPr>
        <w:pStyle w:val="HngenderEinzug1"/>
        <w:tabs>
          <w:tab w:val="clear" w:pos="680"/>
          <w:tab w:val="left" w:pos="1701"/>
        </w:tabs>
        <w:ind w:left="0" w:firstLine="0"/>
        <w:jc w:val="left"/>
        <w:rPr>
          <w:rFonts w:cs="Arial"/>
          <w:snapToGrid/>
          <w:sz w:val="22"/>
          <w:szCs w:val="22"/>
          <w:lang w:val="de-AT" w:eastAsia="en-US"/>
        </w:rPr>
        <w:sectPr w:rsidR="00901AB4" w:rsidRPr="000E33C3" w:rsidSect="00FD590B">
          <w:pgSz w:w="11907" w:h="16840" w:code="9"/>
          <w:pgMar w:top="1418" w:right="1276" w:bottom="851" w:left="1276" w:header="851" w:footer="425" w:gutter="0"/>
          <w:cols w:space="708"/>
          <w:docGrid w:linePitch="360"/>
        </w:sectPr>
      </w:pPr>
      <w:r w:rsidRPr="00A226AE">
        <w:rPr>
          <w:rFonts w:cs="Arial"/>
          <w:snapToGrid/>
          <w:sz w:val="22"/>
          <w:szCs w:val="22"/>
          <w:lang w:val="de-AT" w:eastAsia="en-US"/>
        </w:rPr>
        <w:t xml:space="preserve">Anhang </w:t>
      </w:r>
      <w:r w:rsidR="001A6D16" w:rsidRPr="00A226AE">
        <w:rPr>
          <w:rFonts w:cs="Arial"/>
          <w:snapToGrid/>
          <w:sz w:val="22"/>
          <w:szCs w:val="22"/>
          <w:lang w:val="de-AT" w:eastAsia="en-US"/>
        </w:rPr>
        <w:t>E</w:t>
      </w:r>
      <w:r w:rsidRPr="00A226AE">
        <w:rPr>
          <w:rFonts w:cs="Arial"/>
          <w:snapToGrid/>
          <w:sz w:val="22"/>
          <w:szCs w:val="22"/>
          <w:lang w:val="de-AT" w:eastAsia="en-US"/>
        </w:rPr>
        <w:t>:</w:t>
      </w:r>
      <w:r w:rsidRPr="00A226AE">
        <w:rPr>
          <w:rFonts w:cs="Arial"/>
          <w:snapToGrid/>
          <w:sz w:val="22"/>
          <w:szCs w:val="22"/>
          <w:lang w:val="de-AT" w:eastAsia="en-US"/>
        </w:rPr>
        <w:tab/>
      </w:r>
      <w:r w:rsidR="001F7193" w:rsidRPr="00A226AE">
        <w:rPr>
          <w:rFonts w:cs="Arial"/>
          <w:snapToGrid/>
          <w:sz w:val="22"/>
          <w:szCs w:val="22"/>
          <w:lang w:val="de-AT" w:eastAsia="en-US"/>
        </w:rPr>
        <w:t>Liste der Mustertätigkeiten</w:t>
      </w:r>
      <w:r w:rsidR="00025E8A">
        <w:rPr>
          <w:rFonts w:cs="Arial"/>
          <w:snapToGrid/>
          <w:sz w:val="22"/>
          <w:szCs w:val="22"/>
          <w:lang w:val="de-AT" w:eastAsia="en-US"/>
        </w:rPr>
        <w:t xml:space="preserve">, </w:t>
      </w:r>
      <w:bookmarkStart w:id="40" w:name="_Hlk212639788"/>
      <w:r w:rsidR="00025E8A">
        <w:rPr>
          <w:rFonts w:cs="Arial"/>
          <w:snapToGrid/>
          <w:sz w:val="22"/>
          <w:szCs w:val="22"/>
          <w:lang w:val="de-AT" w:eastAsia="en-US"/>
        </w:rPr>
        <w:t>Stand 14.3.2019</w:t>
      </w:r>
      <w:r w:rsidR="000E33C3">
        <w:rPr>
          <w:rFonts w:cs="Arial"/>
          <w:snapToGrid/>
          <w:sz w:val="22"/>
          <w:szCs w:val="22"/>
          <w:lang w:val="de-AT" w:eastAsia="en-US"/>
        </w:rPr>
        <w:t xml:space="preserve"> (wird demnächst überarbeitet)</w:t>
      </w:r>
      <w:bookmarkEnd w:id="40"/>
    </w:p>
    <w:p w14:paraId="1A434BE1" w14:textId="6306C7FF" w:rsidR="00AB297D" w:rsidRPr="00A226AE" w:rsidRDefault="00AB297D" w:rsidP="006F6F04">
      <w:pPr>
        <w:pStyle w:val="Formatvorlageberschrift1"/>
        <w:spacing w:after="0"/>
        <w:rPr>
          <w:rFonts w:ascii="Arial" w:hAnsi="Arial" w:cs="Arial"/>
        </w:rPr>
      </w:pPr>
      <w:bookmarkStart w:id="41" w:name="_Toc212628378"/>
      <w:r w:rsidRPr="00A226AE">
        <w:rPr>
          <w:rFonts w:ascii="Arial" w:hAnsi="Arial" w:cs="Arial"/>
        </w:rPr>
        <w:lastRenderedPageBreak/>
        <w:t>Anhang A</w:t>
      </w:r>
      <w:r w:rsidR="00200075">
        <w:rPr>
          <w:rFonts w:ascii="Arial" w:hAnsi="Arial" w:cs="Arial"/>
        </w:rPr>
        <w:t xml:space="preserve"> |</w:t>
      </w:r>
      <w:r w:rsidR="00B80B34" w:rsidRPr="00A226AE">
        <w:rPr>
          <w:rFonts w:ascii="Arial" w:hAnsi="Arial" w:cs="Arial"/>
        </w:rPr>
        <w:t xml:space="preserve"> Mindesti</w:t>
      </w:r>
      <w:r w:rsidRPr="00A226AE">
        <w:rPr>
          <w:rFonts w:ascii="Arial" w:hAnsi="Arial" w:cs="Arial"/>
        </w:rPr>
        <w:t>nhalte der medizinischen Eignungsuntersuchung</w:t>
      </w:r>
      <w:bookmarkEnd w:id="41"/>
    </w:p>
    <w:p w14:paraId="22C2C8A3" w14:textId="77777777" w:rsidR="00AB297D" w:rsidRPr="00A226AE" w:rsidRDefault="00AB297D"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Der vorliegende Anhang listet den Mindestinhalt der medizinischen Untersuchung, wie sie im Rahmen einer Erstuntersuchung, einer periodischen Untersuchung und einer Untersuchung aus besonderem Anlass durchgeführt wird. Zusätzlich zum regulären Untersuchungsinhalt können vom Arzt bei Bedarf weitere Untersuchungen angeordnet werden.</w:t>
      </w:r>
    </w:p>
    <w:p w14:paraId="0E43EA58" w14:textId="77777777" w:rsidR="00231954" w:rsidRPr="00A226AE" w:rsidRDefault="00231954" w:rsidP="006F6F04">
      <w:pPr>
        <w:ind w:right="-1"/>
        <w:jc w:val="both"/>
        <w:textAlignment w:val="baseline"/>
        <w:rPr>
          <w:rFonts w:ascii="Arial" w:hAnsi="Arial" w:cs="Arial"/>
          <w:bCs/>
          <w:sz w:val="22"/>
          <w:szCs w:val="22"/>
          <w:lang w:val="de-AT"/>
        </w:rPr>
      </w:pPr>
    </w:p>
    <w:p w14:paraId="2597DD26" w14:textId="77777777" w:rsidR="00AB297D" w:rsidRPr="00A226AE" w:rsidRDefault="00AB297D"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Die medizinische Untersuchung umfasst die Überprüfung der Grundeignung, der Sinnesorgane, des Farbsehens und der Additiven Körperlichen Leistungsfähigkeit.</w:t>
      </w:r>
    </w:p>
    <w:p w14:paraId="371E45AA" w14:textId="77777777" w:rsidR="00231954" w:rsidRPr="00A226AE" w:rsidRDefault="00231954" w:rsidP="006F6F04">
      <w:pPr>
        <w:ind w:right="-1"/>
        <w:jc w:val="both"/>
        <w:textAlignment w:val="baseline"/>
        <w:rPr>
          <w:rFonts w:ascii="Arial" w:hAnsi="Arial" w:cs="Arial"/>
          <w:bCs/>
          <w:sz w:val="22"/>
          <w:szCs w:val="22"/>
          <w:lang w:val="de-AT"/>
        </w:rPr>
      </w:pPr>
    </w:p>
    <w:p w14:paraId="4E0BBCAB" w14:textId="5BC57C4E" w:rsidR="00AB297D" w:rsidRPr="00A226AE" w:rsidRDefault="00AB297D" w:rsidP="006F6F04">
      <w:pPr>
        <w:pStyle w:val="berschrift2"/>
        <w:spacing w:before="0" w:after="0"/>
        <w:rPr>
          <w:rFonts w:ascii="Arial" w:hAnsi="Arial" w:cs="Arial"/>
        </w:rPr>
      </w:pPr>
      <w:bookmarkStart w:id="42" w:name="_Toc212628379"/>
      <w:r w:rsidRPr="00A226AE">
        <w:rPr>
          <w:rFonts w:ascii="Arial" w:hAnsi="Arial" w:cs="Arial"/>
        </w:rPr>
        <w:t>Grundeignung (G)</w:t>
      </w:r>
      <w:bookmarkEnd w:id="42"/>
    </w:p>
    <w:p w14:paraId="3351B900"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Anamnese:</w:t>
      </w:r>
    </w:p>
    <w:p w14:paraId="6132F669" w14:textId="77777777"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Anamnesefragebogen</w:t>
      </w:r>
    </w:p>
    <w:p w14:paraId="7B2409EF" w14:textId="77777777"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Gespräch</w:t>
      </w:r>
    </w:p>
    <w:p w14:paraId="309E1654" w14:textId="77777777"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Gegebenenfalls Durchsicht vorhandener Befunde</w:t>
      </w:r>
    </w:p>
    <w:p w14:paraId="3BCB5BC6"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Allgemeinzustand, Ernährungszustand</w:t>
      </w:r>
    </w:p>
    <w:p w14:paraId="038C8ACF"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Blutdruck, bei Bedarf 24h-Blutdruck</w:t>
      </w:r>
    </w:p>
    <w:p w14:paraId="41B5CC70"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Puls: palpatorisch, seitenvergleichend (Radialis, Carotis)</w:t>
      </w:r>
    </w:p>
    <w:p w14:paraId="7670C917"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Schilddrüse:</w:t>
      </w:r>
    </w:p>
    <w:p w14:paraId="117BBB19" w14:textId="77777777" w:rsidR="00B80B34"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 xml:space="preserve">Überprüfung der Größe </w:t>
      </w:r>
    </w:p>
    <w:p w14:paraId="5FDF607A" w14:textId="52C562C1"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Thorax:</w:t>
      </w:r>
    </w:p>
    <w:p w14:paraId="17852288" w14:textId="7303AA2F"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Inspektion auf Symmetrie und Atembewegung</w:t>
      </w:r>
    </w:p>
    <w:p w14:paraId="698A78B2" w14:textId="41CBC0E7"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Auskultation: auf Obstruktion, Verlängertes Expirium, Stridor (v.a. COPD, Asthma)</w:t>
      </w:r>
    </w:p>
    <w:p w14:paraId="004534D6"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Herz:</w:t>
      </w:r>
    </w:p>
    <w:p w14:paraId="7A08A5FE" w14:textId="536E8B5A"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Auskultation aller Klappen: Aortenklappe, Mitralklappe, Trikuspidalklappe, Pulmonalklappe, Erbscher Punkt, Fortleitungsgeräuschüberprüfung bei Herzgeräusch, Vergleich Anamnese oder Fragebogen auf bereits bekannte Erkrankungen</w:t>
      </w:r>
    </w:p>
    <w:p w14:paraId="38D50094" w14:textId="270A3888"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Bei Bedarf EKG und/oder Ergometrie</w:t>
      </w:r>
    </w:p>
    <w:p w14:paraId="5E840701"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Abdomen:</w:t>
      </w:r>
    </w:p>
    <w:p w14:paraId="1B13302F" w14:textId="77777777" w:rsidR="003F31F4"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 xml:space="preserve">Inspektion im Stehen und Liegen </w:t>
      </w:r>
    </w:p>
    <w:p w14:paraId="0A0D9805" w14:textId="349D8C11"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Palpation Leber</w:t>
      </w:r>
    </w:p>
    <w:p w14:paraId="468DA573"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Niere:</w:t>
      </w:r>
    </w:p>
    <w:p w14:paraId="4310F801" w14:textId="628416C5"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Überprüfung der Klopfdolenz</w:t>
      </w:r>
    </w:p>
    <w:p w14:paraId="7D072649" w14:textId="0D8819B2"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Harn (Eiweiß und Glukose)</w:t>
      </w:r>
    </w:p>
    <w:p w14:paraId="1654BC41" w14:textId="77777777" w:rsidR="00AB297D" w:rsidRPr="00A226AE" w:rsidRDefault="00AB297D"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Orthopädie:</w:t>
      </w:r>
    </w:p>
    <w:p w14:paraId="4BC6B54C" w14:textId="12697DD3"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Überprüfung der Wirbelsäule auf Achsenfehlstellungen und Beweglichkeit (Beeinträchtigung der Bewegung und der Atmung)</w:t>
      </w:r>
    </w:p>
    <w:p w14:paraId="2125FA7B" w14:textId="26A1DC1A" w:rsidR="00AB297D" w:rsidRPr="00A226AE" w:rsidRDefault="00AB297D"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Große Gelenke: grobe Funktionsprüfung und Überprüfung auf Fehlstellungen</w:t>
      </w:r>
    </w:p>
    <w:p w14:paraId="22E2915C"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Neurologie:</w:t>
      </w:r>
    </w:p>
    <w:p w14:paraId="68EF2B2B" w14:textId="6411AC50"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 xml:space="preserve">Grobe Muskelinspektion auf Atrophien (Hinweis für </w:t>
      </w:r>
      <w:proofErr w:type="gramStart"/>
      <w:r w:rsidRPr="00A226AE">
        <w:rPr>
          <w:rFonts w:ascii="Arial" w:hAnsi="Arial" w:cs="Arial"/>
          <w:sz w:val="22"/>
          <w:szCs w:val="22"/>
          <w:lang w:val="de-DE"/>
        </w:rPr>
        <w:t>NV Läsionen</w:t>
      </w:r>
      <w:proofErr w:type="gramEnd"/>
      <w:r w:rsidRPr="00A226AE">
        <w:rPr>
          <w:rFonts w:ascii="Arial" w:hAnsi="Arial" w:cs="Arial"/>
          <w:sz w:val="22"/>
          <w:szCs w:val="22"/>
          <w:lang w:val="de-DE"/>
        </w:rPr>
        <w:t>)</w:t>
      </w:r>
    </w:p>
    <w:p w14:paraId="3A580C07" w14:textId="1622AA97"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Tremor: Überprüfung der Hände</w:t>
      </w:r>
    </w:p>
    <w:p w14:paraId="5ED24899" w14:textId="0728A9A3"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Feinmotorikprüfung (Diadochokinese)</w:t>
      </w:r>
    </w:p>
    <w:p w14:paraId="4438108A" w14:textId="34FEAA02"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Koordination: Finger-Naseversuch</w:t>
      </w:r>
    </w:p>
    <w:p w14:paraId="66A5AE5B" w14:textId="77777777" w:rsidR="00587986"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 xml:space="preserve">Überprüfung der groben Kraft </w:t>
      </w:r>
    </w:p>
    <w:p w14:paraId="35DF5ABF" w14:textId="4CD37112"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Armhalteversuch</w:t>
      </w:r>
    </w:p>
    <w:p w14:paraId="372384C9" w14:textId="77777777" w:rsidR="0042088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Gangüberprüfung: Blindgang, Strichgang auf grobe Abweichungen von der Norm</w:t>
      </w:r>
    </w:p>
    <w:p w14:paraId="54A91858" w14:textId="7244093E"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Rhomberg-Versuch</w:t>
      </w:r>
    </w:p>
    <w:p w14:paraId="35981EEF" w14:textId="77777777" w:rsidR="00587986" w:rsidRPr="00A226AE" w:rsidRDefault="00587986" w:rsidP="006F6F04">
      <w:pPr>
        <w:pStyle w:val="NormalText"/>
        <w:tabs>
          <w:tab w:val="left" w:pos="993"/>
        </w:tabs>
        <w:spacing w:after="0"/>
        <w:ind w:left="1440"/>
        <w:jc w:val="left"/>
        <w:rPr>
          <w:rFonts w:ascii="Arial" w:hAnsi="Arial" w:cs="Arial"/>
          <w:sz w:val="22"/>
          <w:szCs w:val="22"/>
          <w:lang w:val="de-DE"/>
        </w:rPr>
      </w:pPr>
    </w:p>
    <w:p w14:paraId="7617C254"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Haut:</w:t>
      </w:r>
    </w:p>
    <w:p w14:paraId="088712F8" w14:textId="113D5060"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Inspektion auf Hautkolorit und auffallende Veränderungen mit Hinweis auf chronische interne Erkrankungen</w:t>
      </w:r>
    </w:p>
    <w:p w14:paraId="44A0E189" w14:textId="77777777" w:rsidR="00231954" w:rsidRPr="00A226AE" w:rsidRDefault="00231954" w:rsidP="00231954">
      <w:pPr>
        <w:pStyle w:val="NormalText"/>
        <w:tabs>
          <w:tab w:val="left" w:pos="993"/>
        </w:tabs>
        <w:spacing w:after="0"/>
        <w:jc w:val="left"/>
        <w:rPr>
          <w:rFonts w:ascii="Arial" w:hAnsi="Arial" w:cs="Arial"/>
          <w:sz w:val="22"/>
          <w:szCs w:val="22"/>
          <w:lang w:val="de-DE"/>
        </w:rPr>
      </w:pPr>
    </w:p>
    <w:p w14:paraId="25177701" w14:textId="77777777" w:rsidR="00231954" w:rsidRPr="00A226AE" w:rsidRDefault="00231954" w:rsidP="00231954">
      <w:pPr>
        <w:pStyle w:val="NormalText"/>
        <w:tabs>
          <w:tab w:val="left" w:pos="993"/>
        </w:tabs>
        <w:spacing w:after="0"/>
        <w:jc w:val="left"/>
        <w:rPr>
          <w:rFonts w:ascii="Arial" w:hAnsi="Arial" w:cs="Arial"/>
          <w:sz w:val="22"/>
          <w:szCs w:val="22"/>
          <w:lang w:val="de-DE"/>
        </w:rPr>
      </w:pPr>
    </w:p>
    <w:p w14:paraId="40EF70B6" w14:textId="4DAD79D6" w:rsidR="00B80B34" w:rsidRPr="00A226AE" w:rsidRDefault="00B80B34" w:rsidP="006F6F04">
      <w:pPr>
        <w:pStyle w:val="berschrift2"/>
        <w:spacing w:before="0" w:after="0"/>
        <w:rPr>
          <w:rFonts w:ascii="Arial" w:hAnsi="Arial" w:cs="Arial"/>
        </w:rPr>
      </w:pPr>
      <w:bookmarkStart w:id="43" w:name="_Toc212628380"/>
      <w:r w:rsidRPr="00A226AE">
        <w:rPr>
          <w:rFonts w:ascii="Arial" w:hAnsi="Arial" w:cs="Arial"/>
        </w:rPr>
        <w:lastRenderedPageBreak/>
        <w:t>Sinnesorgane (S)</w:t>
      </w:r>
      <w:bookmarkEnd w:id="43"/>
    </w:p>
    <w:p w14:paraId="3CC3CDEF"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Augen:</w:t>
      </w:r>
    </w:p>
    <w:p w14:paraId="3EC01F2B" w14:textId="701FDC6D"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Skleren, Conjunktiven, Inspektion</w:t>
      </w:r>
    </w:p>
    <w:p w14:paraId="2D8F4B61" w14:textId="77777777" w:rsidR="0042088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Lider: Funktion und mögliche Anomalien (Sehbeeinträchtigung?)</w:t>
      </w:r>
    </w:p>
    <w:p w14:paraId="6B788A30" w14:textId="7301F7E0"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Pupillen: Inspektion und Lichtreaktion beidseitig</w:t>
      </w:r>
    </w:p>
    <w:p w14:paraId="0A5A3DEA" w14:textId="24C10B1B"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Grobe Augenmotoriküberprüfung, Achsenabweichung</w:t>
      </w:r>
    </w:p>
    <w:p w14:paraId="4305F1D4" w14:textId="03DE552F"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Nystagmus Überprüfung</w:t>
      </w:r>
    </w:p>
    <w:p w14:paraId="561B3837" w14:textId="79F608D4"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Sehschärfe</w:t>
      </w:r>
    </w:p>
    <w:p w14:paraId="6D488CE4" w14:textId="7E7725FB"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Dämmerungssehen, Blendempfindlichkeit, Kontrastsehen</w:t>
      </w:r>
    </w:p>
    <w:p w14:paraId="4DA53ADD" w14:textId="77777777" w:rsidR="009840C5"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 xml:space="preserve">Binokulares Sehen </w:t>
      </w:r>
    </w:p>
    <w:p w14:paraId="1351EAC9" w14:textId="5576E7BE"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Gesichtsfeld</w:t>
      </w:r>
    </w:p>
    <w:p w14:paraId="48A8E07C" w14:textId="227D3B20"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Korrekturstärke von Brillen / Kontaktlinsen</w:t>
      </w:r>
    </w:p>
    <w:p w14:paraId="1537E0EC" w14:textId="77777777" w:rsidR="00231954" w:rsidRPr="00A226AE" w:rsidRDefault="00231954" w:rsidP="00231954">
      <w:pPr>
        <w:pStyle w:val="NormalText"/>
        <w:tabs>
          <w:tab w:val="left" w:pos="993"/>
        </w:tabs>
        <w:spacing w:after="0"/>
        <w:ind w:left="1440"/>
        <w:jc w:val="left"/>
        <w:rPr>
          <w:rFonts w:ascii="Arial" w:hAnsi="Arial" w:cs="Arial"/>
          <w:sz w:val="22"/>
          <w:szCs w:val="22"/>
          <w:lang w:val="de-DE"/>
        </w:rPr>
      </w:pPr>
    </w:p>
    <w:p w14:paraId="11B8C91F"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Ohren:</w:t>
      </w:r>
    </w:p>
    <w:p w14:paraId="79085617" w14:textId="1BD3F752"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Otoskopie Gehörgang und Trommelfell auf Veränderungen, die zu Hörbeeinträchtigung führen könnten</w:t>
      </w:r>
    </w:p>
    <w:p w14:paraId="658D21B3" w14:textId="77777777" w:rsidR="0042088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proofErr w:type="gramStart"/>
      <w:r w:rsidRPr="00A226AE">
        <w:rPr>
          <w:rFonts w:ascii="Arial" w:hAnsi="Arial" w:cs="Arial"/>
          <w:sz w:val="22"/>
          <w:szCs w:val="22"/>
          <w:lang w:val="de-DE"/>
        </w:rPr>
        <w:t>Hörtest</w:t>
      </w:r>
      <w:proofErr w:type="gramEnd"/>
      <w:r w:rsidRPr="00A226AE">
        <w:rPr>
          <w:rFonts w:ascii="Arial" w:hAnsi="Arial" w:cs="Arial"/>
          <w:sz w:val="22"/>
          <w:szCs w:val="22"/>
          <w:lang w:val="de-DE"/>
        </w:rPr>
        <w:t xml:space="preserve"> mittels Audiometrie </w:t>
      </w:r>
    </w:p>
    <w:p w14:paraId="4FDBBA86" w14:textId="6C9B49A8"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Sprachverständnis</w:t>
      </w:r>
    </w:p>
    <w:p w14:paraId="0F80E04B" w14:textId="77777777" w:rsidR="00231954" w:rsidRPr="00A226AE" w:rsidRDefault="00231954" w:rsidP="00231954">
      <w:pPr>
        <w:pStyle w:val="NormalText"/>
        <w:tabs>
          <w:tab w:val="left" w:pos="993"/>
        </w:tabs>
        <w:spacing w:after="0"/>
        <w:ind w:left="1440"/>
        <w:jc w:val="left"/>
        <w:rPr>
          <w:rFonts w:ascii="Arial" w:hAnsi="Arial" w:cs="Arial"/>
          <w:sz w:val="22"/>
          <w:szCs w:val="22"/>
          <w:lang w:val="de-DE"/>
        </w:rPr>
      </w:pPr>
    </w:p>
    <w:p w14:paraId="3B8F7E6C"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Mund, Rachen:</w:t>
      </w:r>
    </w:p>
    <w:p w14:paraId="0AF1C39D" w14:textId="02F80A9E"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Zunge: Inspektion und Beweglichkeitsprüfung</w:t>
      </w:r>
    </w:p>
    <w:p w14:paraId="77EA115C" w14:textId="49C9A5E6"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Tonsillen auf Atembeeinträchtigung im Schlaf</w:t>
      </w:r>
    </w:p>
    <w:p w14:paraId="0EBA2FF4" w14:textId="22049DD3"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Gaumensegel und Uvula auf Anomalien und</w:t>
      </w:r>
      <w:r w:rsidR="00C332C8" w:rsidRPr="00A226AE">
        <w:rPr>
          <w:rFonts w:ascii="Arial" w:hAnsi="Arial" w:cs="Arial"/>
          <w:sz w:val="22"/>
          <w:szCs w:val="22"/>
          <w:lang w:val="de-DE"/>
        </w:rPr>
        <w:t xml:space="preserve"> </w:t>
      </w:r>
      <w:r w:rsidRPr="00A226AE">
        <w:rPr>
          <w:rFonts w:ascii="Arial" w:hAnsi="Arial" w:cs="Arial"/>
          <w:sz w:val="22"/>
          <w:szCs w:val="22"/>
          <w:lang w:val="de-DE"/>
        </w:rPr>
        <w:t>mögliche Atembeeinträchtigung im Schlaf</w:t>
      </w:r>
    </w:p>
    <w:p w14:paraId="17CE4AC2" w14:textId="20D4D2E5" w:rsidR="00B80B34" w:rsidRPr="00A226AE" w:rsidRDefault="00B80B34" w:rsidP="006F6F04">
      <w:pPr>
        <w:pStyle w:val="NormalText"/>
        <w:numPr>
          <w:ilvl w:val="1"/>
          <w:numId w:val="3"/>
        </w:numPr>
        <w:tabs>
          <w:tab w:val="left" w:pos="993"/>
        </w:tabs>
        <w:spacing w:after="0"/>
        <w:jc w:val="left"/>
        <w:rPr>
          <w:rFonts w:ascii="Arial" w:hAnsi="Arial" w:cs="Arial"/>
          <w:sz w:val="22"/>
          <w:szCs w:val="22"/>
          <w:lang w:val="de-DE"/>
        </w:rPr>
      </w:pPr>
      <w:r w:rsidRPr="00A226AE">
        <w:rPr>
          <w:rFonts w:ascii="Arial" w:hAnsi="Arial" w:cs="Arial"/>
          <w:sz w:val="22"/>
          <w:szCs w:val="22"/>
          <w:lang w:val="de-DE"/>
        </w:rPr>
        <w:t>Artikulation, Redefluss</w:t>
      </w:r>
    </w:p>
    <w:p w14:paraId="71ABCAA5" w14:textId="77777777" w:rsidR="00231954" w:rsidRPr="00A226AE" w:rsidRDefault="00231954" w:rsidP="00231954">
      <w:pPr>
        <w:pStyle w:val="NormalText"/>
        <w:tabs>
          <w:tab w:val="left" w:pos="993"/>
        </w:tabs>
        <w:spacing w:after="0"/>
        <w:ind w:left="1440"/>
        <w:jc w:val="left"/>
        <w:rPr>
          <w:rFonts w:ascii="Arial" w:hAnsi="Arial" w:cs="Arial"/>
          <w:sz w:val="22"/>
          <w:szCs w:val="22"/>
          <w:lang w:val="de-DE"/>
        </w:rPr>
      </w:pPr>
    </w:p>
    <w:p w14:paraId="6016A0E8" w14:textId="77777777" w:rsidR="00B80B34" w:rsidRPr="00A226AE" w:rsidRDefault="00B80B34" w:rsidP="006F6F04">
      <w:pPr>
        <w:pStyle w:val="berschrift2"/>
        <w:spacing w:before="0" w:after="0"/>
        <w:rPr>
          <w:rFonts w:ascii="Arial" w:hAnsi="Arial" w:cs="Arial"/>
        </w:rPr>
      </w:pPr>
      <w:bookmarkStart w:id="44" w:name="_Toc212628381"/>
      <w:r w:rsidRPr="00A226AE">
        <w:rPr>
          <w:rFonts w:ascii="Arial" w:hAnsi="Arial" w:cs="Arial"/>
        </w:rPr>
        <w:t>Farbsehen</w:t>
      </w:r>
      <w:bookmarkEnd w:id="44"/>
    </w:p>
    <w:p w14:paraId="5F27D978" w14:textId="4ACC801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Ishihara Tafeln</w:t>
      </w:r>
    </w:p>
    <w:p w14:paraId="5AEAEEAC" w14:textId="77777777" w:rsidR="00231954" w:rsidRPr="00A226AE" w:rsidRDefault="00231954" w:rsidP="00231954">
      <w:pPr>
        <w:pStyle w:val="NormalText"/>
        <w:tabs>
          <w:tab w:val="left" w:pos="993"/>
        </w:tabs>
        <w:spacing w:after="0"/>
        <w:ind w:left="709"/>
        <w:jc w:val="left"/>
        <w:rPr>
          <w:rFonts w:ascii="Arial" w:hAnsi="Arial" w:cs="Arial"/>
          <w:sz w:val="22"/>
          <w:szCs w:val="22"/>
          <w:lang w:val="de-DE"/>
        </w:rPr>
      </w:pPr>
    </w:p>
    <w:p w14:paraId="16CEADBC" w14:textId="7E3749F4" w:rsidR="00B80B34" w:rsidRPr="00A226AE" w:rsidRDefault="00B80B34" w:rsidP="006F6F04">
      <w:pPr>
        <w:pStyle w:val="berschrift2"/>
        <w:spacing w:before="0" w:after="0"/>
        <w:rPr>
          <w:rFonts w:ascii="Arial" w:hAnsi="Arial" w:cs="Arial"/>
        </w:rPr>
      </w:pPr>
      <w:bookmarkStart w:id="45" w:name="_Toc212628382"/>
      <w:r w:rsidRPr="00A226AE">
        <w:rPr>
          <w:rFonts w:ascii="Arial" w:hAnsi="Arial" w:cs="Arial"/>
        </w:rPr>
        <w:t>Additive Körperliche Leistungsfähigkeit (K)</w:t>
      </w:r>
      <w:bookmarkEnd w:id="45"/>
    </w:p>
    <w:p w14:paraId="11EBB04F"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Größe</w:t>
      </w:r>
    </w:p>
    <w:p w14:paraId="19D78438"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Gewicht</w:t>
      </w:r>
    </w:p>
    <w:p w14:paraId="7BF810B0" w14:textId="77777777" w:rsidR="00B80B34" w:rsidRPr="00A226AE" w:rsidRDefault="00B80B34" w:rsidP="006F6F04">
      <w:pPr>
        <w:pStyle w:val="NormalText"/>
        <w:numPr>
          <w:ilvl w:val="0"/>
          <w:numId w:val="3"/>
        </w:numPr>
        <w:tabs>
          <w:tab w:val="left" w:pos="993"/>
        </w:tabs>
        <w:spacing w:after="0"/>
        <w:ind w:left="709"/>
        <w:jc w:val="left"/>
        <w:rPr>
          <w:rFonts w:ascii="Arial" w:hAnsi="Arial" w:cs="Arial"/>
          <w:sz w:val="22"/>
          <w:szCs w:val="22"/>
          <w:lang w:val="de-DE"/>
        </w:rPr>
      </w:pPr>
      <w:r w:rsidRPr="00A226AE">
        <w:rPr>
          <w:rFonts w:ascii="Arial" w:hAnsi="Arial" w:cs="Arial"/>
          <w:sz w:val="22"/>
          <w:szCs w:val="22"/>
          <w:lang w:val="de-DE"/>
        </w:rPr>
        <w:t>BMI</w:t>
      </w:r>
    </w:p>
    <w:p w14:paraId="6BAF5495" w14:textId="77777777" w:rsidR="00B869FD" w:rsidRPr="00A226AE" w:rsidRDefault="00B869FD" w:rsidP="006F6F04">
      <w:pPr>
        <w:tabs>
          <w:tab w:val="left" w:pos="3024"/>
        </w:tabs>
        <w:ind w:right="-1"/>
        <w:textAlignment w:val="baseline"/>
        <w:rPr>
          <w:rFonts w:ascii="Arial" w:eastAsia="Lucida Console" w:hAnsi="Arial" w:cs="Arial"/>
          <w:color w:val="000000"/>
          <w:sz w:val="21"/>
          <w:lang w:val="de-DE"/>
        </w:rPr>
        <w:sectPr w:rsidR="00B869FD" w:rsidRPr="00A226AE" w:rsidSect="00FD590B">
          <w:pgSz w:w="11907" w:h="16840" w:code="9"/>
          <w:pgMar w:top="1418" w:right="1276" w:bottom="851" w:left="1276" w:header="851" w:footer="425" w:gutter="0"/>
          <w:cols w:space="708"/>
          <w:docGrid w:linePitch="360"/>
        </w:sectPr>
      </w:pPr>
    </w:p>
    <w:p w14:paraId="35CB3B94" w14:textId="5E7FF24B" w:rsidR="00D25CB7" w:rsidRPr="00A226AE" w:rsidRDefault="00D25CB7" w:rsidP="006F6F04">
      <w:pPr>
        <w:pStyle w:val="Formatvorlageberschrift1"/>
        <w:spacing w:after="0"/>
        <w:rPr>
          <w:rFonts w:ascii="Arial" w:hAnsi="Arial" w:cs="Arial"/>
        </w:rPr>
      </w:pPr>
      <w:bookmarkStart w:id="46" w:name="_Toc212628383"/>
      <w:r w:rsidRPr="00A226AE">
        <w:rPr>
          <w:rFonts w:ascii="Arial" w:hAnsi="Arial" w:cs="Arial"/>
        </w:rPr>
        <w:lastRenderedPageBreak/>
        <w:t>Anhang B</w:t>
      </w:r>
      <w:r w:rsidR="00200075">
        <w:rPr>
          <w:rFonts w:ascii="Arial" w:hAnsi="Arial" w:cs="Arial"/>
        </w:rPr>
        <w:t xml:space="preserve"> |</w:t>
      </w:r>
      <w:r w:rsidRPr="00A226AE">
        <w:rPr>
          <w:rFonts w:ascii="Arial" w:hAnsi="Arial" w:cs="Arial"/>
        </w:rPr>
        <w:t xml:space="preserve"> Kurzfassung Medizinische Kriterien</w:t>
      </w:r>
      <w:bookmarkEnd w:id="46"/>
    </w:p>
    <w:p w14:paraId="50B96CF0" w14:textId="690C9A98" w:rsidR="00D25CB7" w:rsidRPr="00A226AE" w:rsidRDefault="00D25CB7"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Der vorliegende Anhang listet die medizinischen Kriterien, welche zur Eignungsprüfung herangezogen werden, unterteilt in die Anforderungsgruppen Grundeignung, Sinnesorgane, Farbsehen und Additive Körperliche Leistungsfähigkeit. Die rechte Spalte gibt die Kriterien der höchsten Stufe an, die mittlere Spalte die Kriterien der darunterliegenden, weniger strengen Stufe.</w:t>
      </w:r>
    </w:p>
    <w:p w14:paraId="03EB3DA8" w14:textId="77777777" w:rsidR="008C6F10" w:rsidRPr="00A226AE" w:rsidRDefault="008C6F10" w:rsidP="006F6F04">
      <w:pPr>
        <w:ind w:right="-1"/>
        <w:jc w:val="both"/>
        <w:textAlignment w:val="baseline"/>
        <w:rPr>
          <w:rFonts w:ascii="Arial" w:hAnsi="Arial" w:cs="Arial"/>
          <w:bCs/>
          <w:sz w:val="22"/>
          <w:szCs w:val="22"/>
          <w:lang w:val="de-AT"/>
        </w:rPr>
      </w:pPr>
    </w:p>
    <w:p w14:paraId="74951AA9" w14:textId="31D4C17A" w:rsidR="00D25CB7" w:rsidRPr="00A226AE" w:rsidRDefault="00D25CB7" w:rsidP="006F6F04">
      <w:pPr>
        <w:pStyle w:val="berschrift2"/>
        <w:spacing w:before="0" w:after="0"/>
        <w:rPr>
          <w:rFonts w:ascii="Arial" w:hAnsi="Arial" w:cs="Arial"/>
        </w:rPr>
      </w:pPr>
      <w:bookmarkStart w:id="47" w:name="_Toc212628384"/>
      <w:r w:rsidRPr="00A226AE">
        <w:rPr>
          <w:rFonts w:ascii="Arial" w:hAnsi="Arial" w:cs="Arial"/>
        </w:rPr>
        <w:t>Grundeignung</w:t>
      </w:r>
      <w:bookmarkEnd w:id="47"/>
    </w:p>
    <w:tbl>
      <w:tblPr>
        <w:tblStyle w:val="Tabellenraster"/>
        <w:tblW w:w="14573" w:type="dxa"/>
        <w:tblLayout w:type="fixed"/>
        <w:tblLook w:val="04A0" w:firstRow="1" w:lastRow="0" w:firstColumn="1" w:lastColumn="0" w:noHBand="0" w:noVBand="1"/>
      </w:tblPr>
      <w:tblGrid>
        <w:gridCol w:w="2453"/>
        <w:gridCol w:w="6057"/>
        <w:gridCol w:w="6063"/>
      </w:tblGrid>
      <w:tr w:rsidR="00E927F9" w:rsidRPr="00A226AE" w14:paraId="4D92C1C6" w14:textId="77777777" w:rsidTr="00060022">
        <w:trPr>
          <w:trHeight w:hRule="exact" w:val="283"/>
        </w:trPr>
        <w:tc>
          <w:tcPr>
            <w:tcW w:w="2453" w:type="dxa"/>
          </w:tcPr>
          <w:p w14:paraId="29B5076D" w14:textId="77777777" w:rsidR="00E927F9" w:rsidRPr="00A226AE" w:rsidRDefault="00E927F9" w:rsidP="006F6F04">
            <w:pPr>
              <w:textAlignment w:val="baseline"/>
              <w:rPr>
                <w:rFonts w:ascii="Arial" w:eastAsia="Arial" w:hAnsi="Arial" w:cs="Arial"/>
                <w:b/>
                <w:bCs/>
                <w:color w:val="000000"/>
                <w:sz w:val="20"/>
                <w:szCs w:val="20"/>
              </w:rPr>
            </w:pPr>
          </w:p>
        </w:tc>
        <w:tc>
          <w:tcPr>
            <w:tcW w:w="6057" w:type="dxa"/>
          </w:tcPr>
          <w:p w14:paraId="20EAAAB4" w14:textId="6EA6CD2B" w:rsidR="00E927F9" w:rsidRPr="00A226AE" w:rsidRDefault="00E927F9" w:rsidP="006F6F04">
            <w:pPr>
              <w:ind w:right="2519"/>
              <w:jc w:val="right"/>
              <w:textAlignment w:val="baseline"/>
              <w:rPr>
                <w:rFonts w:ascii="Arial" w:eastAsia="Arial" w:hAnsi="Arial" w:cs="Arial"/>
                <w:b/>
                <w:bCs/>
                <w:color w:val="000000"/>
                <w:sz w:val="20"/>
                <w:szCs w:val="20"/>
                <w:lang w:val="de-DE"/>
              </w:rPr>
            </w:pPr>
            <w:r w:rsidRPr="00A226AE">
              <w:rPr>
                <w:rFonts w:ascii="Arial" w:eastAsia="Arial" w:hAnsi="Arial" w:cs="Arial"/>
                <w:b/>
                <w:bCs/>
                <w:color w:val="000000"/>
                <w:sz w:val="20"/>
                <w:szCs w:val="20"/>
                <w:lang w:val="de-DE"/>
              </w:rPr>
              <w:t>Stufe G2</w:t>
            </w:r>
            <w:r w:rsidR="001A6C5F" w:rsidRPr="00A226AE">
              <w:rPr>
                <w:rFonts w:ascii="Arial" w:eastAsia="Arial" w:hAnsi="Arial" w:cs="Arial"/>
                <w:b/>
                <w:bCs/>
                <w:color w:val="000000"/>
                <w:sz w:val="20"/>
                <w:szCs w:val="20"/>
                <w:lang w:val="de-DE"/>
              </w:rPr>
              <w:t xml:space="preserve"> / G3</w:t>
            </w:r>
          </w:p>
        </w:tc>
        <w:tc>
          <w:tcPr>
            <w:tcW w:w="6063" w:type="dxa"/>
          </w:tcPr>
          <w:p w14:paraId="65A38784" w14:textId="77777777" w:rsidR="00E927F9" w:rsidRPr="00A226AE" w:rsidRDefault="00E927F9" w:rsidP="006F6F04">
            <w:pPr>
              <w:ind w:left="1546"/>
              <w:textAlignment w:val="baseline"/>
              <w:rPr>
                <w:rFonts w:ascii="Arial" w:eastAsia="Arial" w:hAnsi="Arial" w:cs="Arial"/>
                <w:b/>
                <w:bCs/>
                <w:color w:val="000000"/>
                <w:sz w:val="20"/>
                <w:szCs w:val="20"/>
                <w:lang w:val="de-DE"/>
              </w:rPr>
            </w:pPr>
            <w:r w:rsidRPr="00A226AE">
              <w:rPr>
                <w:rFonts w:ascii="Arial" w:eastAsia="Arial" w:hAnsi="Arial" w:cs="Arial"/>
                <w:b/>
                <w:bCs/>
                <w:color w:val="000000"/>
                <w:sz w:val="20"/>
                <w:szCs w:val="20"/>
                <w:lang w:val="de-DE"/>
              </w:rPr>
              <w:t>Stufe G1 (höchste Stufe)</w:t>
            </w:r>
          </w:p>
        </w:tc>
      </w:tr>
      <w:tr w:rsidR="00E927F9" w:rsidRPr="00A226AE" w14:paraId="0245DEAF" w14:textId="77777777" w:rsidTr="00116772">
        <w:trPr>
          <w:trHeight w:hRule="exact" w:val="2150"/>
        </w:trPr>
        <w:tc>
          <w:tcPr>
            <w:tcW w:w="2453" w:type="dxa"/>
          </w:tcPr>
          <w:p w14:paraId="12209536" w14:textId="77777777" w:rsidR="00E927F9" w:rsidRPr="00A226AE" w:rsidRDefault="00E927F9" w:rsidP="006F6F04">
            <w:pPr>
              <w:ind w:left="10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ZIELSETZUNG DER UNTERSUCHUNG</w:t>
            </w:r>
          </w:p>
        </w:tc>
        <w:tc>
          <w:tcPr>
            <w:tcW w:w="6057" w:type="dxa"/>
          </w:tcPr>
          <w:p w14:paraId="0708E8A6" w14:textId="77777777" w:rsidR="00E927F9" w:rsidRPr="00A226AE" w:rsidRDefault="00E927F9" w:rsidP="006F6F04">
            <w:pPr>
              <w:ind w:left="144" w:right="900"/>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Keine Erkrankungen bzw. Verdacht auf Erkrankungen, die Folgendes auslösen:</w:t>
            </w:r>
          </w:p>
          <w:p w14:paraId="7BD1EC56" w14:textId="77777777" w:rsidR="00E927F9" w:rsidRPr="00A226AE" w:rsidRDefault="00E927F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Beeinträchtigung der kognitiven Funktionen</w:t>
            </w:r>
          </w:p>
          <w:p w14:paraId="3F649CBF" w14:textId="77777777" w:rsidR="00E927F9" w:rsidRPr="00A226AE" w:rsidRDefault="00E927F9" w:rsidP="006F6F04">
            <w:pPr>
              <w:pStyle w:val="Listenabsatz"/>
              <w:numPr>
                <w:ilvl w:val="0"/>
                <w:numId w:val="8"/>
              </w:numPr>
              <w:tabs>
                <w:tab w:val="left" w:pos="360"/>
                <w:tab w:val="left" w:pos="648"/>
              </w:tabs>
              <w:ind w:right="1440"/>
              <w:textAlignment w:val="baseline"/>
              <w:rPr>
                <w:rFonts w:eastAsia="Arial"/>
                <w:color w:val="000000"/>
                <w:spacing w:val="-1"/>
                <w:sz w:val="20"/>
                <w:szCs w:val="20"/>
                <w:lang w:val="de-DE"/>
              </w:rPr>
            </w:pPr>
            <w:r w:rsidRPr="00A226AE">
              <w:rPr>
                <w:rFonts w:eastAsia="Arial"/>
                <w:color w:val="000000"/>
                <w:spacing w:val="-1"/>
                <w:sz w:val="20"/>
                <w:szCs w:val="20"/>
                <w:lang w:val="de-DE"/>
              </w:rPr>
              <w:t>Beeinträchtigung der sicherheitsrelevanten sensorischen Funktionen</w:t>
            </w:r>
          </w:p>
          <w:p w14:paraId="11DE2ED2" w14:textId="77777777" w:rsidR="00E927F9" w:rsidRPr="00A226AE" w:rsidRDefault="00E927F9" w:rsidP="006F6F04">
            <w:pPr>
              <w:pStyle w:val="Listenabsatz"/>
              <w:numPr>
                <w:ilvl w:val="0"/>
                <w:numId w:val="8"/>
              </w:numPr>
              <w:tabs>
                <w:tab w:val="left" w:pos="360"/>
                <w:tab w:val="left" w:pos="648"/>
              </w:tabs>
              <w:ind w:right="1332"/>
              <w:textAlignment w:val="baseline"/>
              <w:rPr>
                <w:rFonts w:eastAsia="Arial"/>
                <w:color w:val="000000"/>
                <w:spacing w:val="-2"/>
                <w:sz w:val="20"/>
                <w:szCs w:val="20"/>
                <w:lang w:val="de-DE"/>
              </w:rPr>
            </w:pPr>
            <w:r w:rsidRPr="00A226AE">
              <w:rPr>
                <w:rFonts w:eastAsia="Arial"/>
                <w:color w:val="000000"/>
                <w:spacing w:val="-2"/>
                <w:sz w:val="20"/>
                <w:szCs w:val="20"/>
                <w:lang w:val="de-DE"/>
              </w:rPr>
              <w:t>Häufiges Eintreten von plötzlichen Ausfällen des Mitarbeiters aufgrund der Erkrankung</w:t>
            </w:r>
          </w:p>
        </w:tc>
        <w:tc>
          <w:tcPr>
            <w:tcW w:w="6063" w:type="dxa"/>
          </w:tcPr>
          <w:p w14:paraId="13B6E331" w14:textId="77777777" w:rsidR="00E927F9" w:rsidRPr="00A226AE" w:rsidRDefault="00E927F9" w:rsidP="006F6F04">
            <w:pPr>
              <w:ind w:left="144" w:right="900"/>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Keine Erkrankungen bzw. Verdacht auf Erkrankungen, die Folgendes auslösen:</w:t>
            </w:r>
          </w:p>
          <w:p w14:paraId="6A368B6A" w14:textId="77777777" w:rsidR="00E927F9" w:rsidRPr="00A226AE" w:rsidRDefault="00E927F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Beeinträchtigung der kognitiven Funktionen</w:t>
            </w:r>
          </w:p>
          <w:p w14:paraId="498F5FB0" w14:textId="77777777" w:rsidR="00E927F9" w:rsidRPr="00A226AE" w:rsidRDefault="00E927F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Beeinträchtigung der sicherheitsrelevanten sensorischen Funktionen</w:t>
            </w:r>
          </w:p>
          <w:p w14:paraId="1C56B849" w14:textId="77777777" w:rsidR="00E927F9" w:rsidRPr="00A226AE" w:rsidRDefault="00E927F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Beeinträchtigung oder Verlust des Gleichgewichts oder der Koordination</w:t>
            </w:r>
          </w:p>
          <w:p w14:paraId="45E877B9" w14:textId="77777777" w:rsidR="00E927F9" w:rsidRPr="00A226AE" w:rsidRDefault="00E927F9" w:rsidP="006F6F04">
            <w:pPr>
              <w:pStyle w:val="Listenabsatz"/>
              <w:numPr>
                <w:ilvl w:val="0"/>
                <w:numId w:val="8"/>
              </w:numPr>
              <w:tabs>
                <w:tab w:val="left" w:pos="360"/>
                <w:tab w:val="left" w:pos="648"/>
              </w:tabs>
              <w:textAlignment w:val="baseline"/>
              <w:rPr>
                <w:rFonts w:eastAsia="Arial"/>
                <w:color w:val="000000"/>
                <w:spacing w:val="-2"/>
                <w:sz w:val="20"/>
                <w:szCs w:val="20"/>
                <w:lang w:val="de-DE"/>
              </w:rPr>
            </w:pPr>
            <w:r w:rsidRPr="00A226AE">
              <w:rPr>
                <w:rFonts w:eastAsia="Arial"/>
                <w:color w:val="000000"/>
                <w:sz w:val="20"/>
                <w:szCs w:val="20"/>
                <w:lang w:val="de-DE"/>
              </w:rPr>
              <w:t>Mögliches Eintreten von plötzlichen Ausfällen des Mitarbeiters aufgrund der Erkrankung</w:t>
            </w:r>
          </w:p>
        </w:tc>
      </w:tr>
      <w:tr w:rsidR="004C26FC" w:rsidRPr="00A226AE" w14:paraId="3BA596B6" w14:textId="77777777" w:rsidTr="001A6C5F">
        <w:trPr>
          <w:trHeight w:val="2608"/>
        </w:trPr>
        <w:tc>
          <w:tcPr>
            <w:tcW w:w="2453" w:type="dxa"/>
          </w:tcPr>
          <w:p w14:paraId="4D7C9752" w14:textId="77777777" w:rsidR="004C26FC" w:rsidRPr="00A226AE" w:rsidRDefault="004C26FC"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BLUTDRUCK</w:t>
            </w:r>
          </w:p>
        </w:tc>
        <w:tc>
          <w:tcPr>
            <w:tcW w:w="6057" w:type="dxa"/>
          </w:tcPr>
          <w:p w14:paraId="6D82FDEB" w14:textId="77777777" w:rsidR="004C26FC" w:rsidRPr="00A226AE" w:rsidRDefault="004C26FC" w:rsidP="006F6F04">
            <w:pPr>
              <w:ind w:left="105"/>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Absolute Ausschlusskriterien:</w:t>
            </w:r>
          </w:p>
          <w:p w14:paraId="55541C14" w14:textId="64239523"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Keine</w:t>
            </w:r>
          </w:p>
          <w:p w14:paraId="07621A2A" w14:textId="77777777" w:rsidR="004C26FC" w:rsidRPr="00A226AE" w:rsidRDefault="004C26FC" w:rsidP="006F6F04">
            <w:pPr>
              <w:widowControl/>
              <w:ind w:right="4679"/>
              <w:textAlignment w:val="baseline"/>
              <w:rPr>
                <w:rFonts w:ascii="Arial" w:eastAsia="Arial" w:hAnsi="Arial" w:cs="Arial"/>
                <w:color w:val="000000"/>
                <w:sz w:val="20"/>
                <w:szCs w:val="20"/>
                <w:lang w:val="de-DE"/>
              </w:rPr>
            </w:pPr>
          </w:p>
          <w:p w14:paraId="16C600E9" w14:textId="77777777" w:rsidR="004C26FC" w:rsidRPr="00A226AE" w:rsidRDefault="004C26FC"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Relative Ausschlusskriterien:</w:t>
            </w:r>
          </w:p>
          <w:p w14:paraId="3C97E1C6" w14:textId="3FE3664C"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Systolisch &gt; 180 oder diastolisch &gt; 110</w:t>
            </w:r>
            <w:r w:rsidR="000B260C" w:rsidRPr="00A226AE">
              <w:rPr>
                <w:rFonts w:eastAsia="Arial"/>
                <w:color w:val="000000"/>
                <w:sz w:val="20"/>
                <w:szCs w:val="20"/>
                <w:lang w:val="de-DE"/>
              </w:rPr>
              <w:t xml:space="preserve"> </w:t>
            </w:r>
            <w:r w:rsidRPr="00A226AE">
              <w:rPr>
                <w:rFonts w:eastAsia="Arial"/>
                <w:color w:val="000000"/>
                <w:sz w:val="20"/>
                <w:szCs w:val="20"/>
                <w:lang w:val="de-DE"/>
              </w:rPr>
              <w:t>bei wiederholter Messung im Rahmen der aktuellen</w:t>
            </w:r>
            <w:r w:rsidR="000B260C" w:rsidRPr="00A226AE">
              <w:rPr>
                <w:rFonts w:eastAsia="Arial"/>
                <w:color w:val="000000"/>
                <w:sz w:val="20"/>
                <w:szCs w:val="20"/>
                <w:lang w:val="de-DE"/>
              </w:rPr>
              <w:t xml:space="preserve"> </w:t>
            </w:r>
            <w:r w:rsidRPr="00A226AE">
              <w:rPr>
                <w:rFonts w:eastAsia="Arial"/>
                <w:color w:val="000000"/>
                <w:sz w:val="20"/>
                <w:szCs w:val="20"/>
                <w:lang w:val="de-DE"/>
              </w:rPr>
              <w:t>Eignungsuntersuchung, mit oder ohne Therapie</w:t>
            </w:r>
          </w:p>
          <w:p w14:paraId="3FC60407" w14:textId="08E3839B"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Systolisch &gt; 140 oder diastolisch &gt; 90</w:t>
            </w:r>
            <w:r w:rsidR="000B260C" w:rsidRPr="00A226AE">
              <w:rPr>
                <w:rFonts w:eastAsia="Arial"/>
                <w:color w:val="000000"/>
                <w:sz w:val="20"/>
                <w:szCs w:val="20"/>
                <w:lang w:val="de-DE"/>
              </w:rPr>
              <w:t xml:space="preserve"> </w:t>
            </w:r>
            <w:r w:rsidRPr="00A226AE">
              <w:rPr>
                <w:rFonts w:eastAsia="Arial"/>
                <w:color w:val="000000"/>
                <w:sz w:val="20"/>
                <w:szCs w:val="20"/>
                <w:lang w:val="de-DE"/>
              </w:rPr>
              <w:t>in Verbindung mit sekundärem Organschaden</w:t>
            </w:r>
            <w:r w:rsidR="000B260C" w:rsidRPr="00A226AE">
              <w:rPr>
                <w:rFonts w:eastAsia="Arial"/>
                <w:color w:val="000000"/>
                <w:sz w:val="20"/>
                <w:szCs w:val="20"/>
                <w:lang w:val="de-DE"/>
              </w:rPr>
              <w:t xml:space="preserve"> </w:t>
            </w:r>
            <w:r w:rsidRPr="00A226AE">
              <w:rPr>
                <w:rFonts w:eastAsia="Arial"/>
                <w:color w:val="000000"/>
                <w:sz w:val="20"/>
                <w:szCs w:val="20"/>
                <w:lang w:val="de-DE"/>
              </w:rPr>
              <w:t>oder hohem kardiovaskulären 10-Jahres-Risiko</w:t>
            </w:r>
          </w:p>
        </w:tc>
        <w:tc>
          <w:tcPr>
            <w:tcW w:w="6063" w:type="dxa"/>
          </w:tcPr>
          <w:p w14:paraId="3AB13BE1" w14:textId="77777777" w:rsidR="004C26FC" w:rsidRPr="00A226AE" w:rsidRDefault="004C26FC" w:rsidP="006F6F04">
            <w:pPr>
              <w:ind w:left="106"/>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Absolute Ausschlusskriterien:</w:t>
            </w:r>
          </w:p>
          <w:p w14:paraId="3307AA49" w14:textId="19BC01C9"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Systolisch &gt; 180 oder diastolisch &gt; 110</w:t>
            </w:r>
            <w:r w:rsidR="000B260C" w:rsidRPr="00A226AE">
              <w:rPr>
                <w:rFonts w:eastAsia="Arial"/>
                <w:color w:val="000000"/>
                <w:sz w:val="20"/>
                <w:szCs w:val="20"/>
                <w:lang w:val="de-DE"/>
              </w:rPr>
              <w:t xml:space="preserve"> </w:t>
            </w:r>
            <w:r w:rsidRPr="00A226AE">
              <w:rPr>
                <w:rFonts w:eastAsia="Arial"/>
                <w:color w:val="000000"/>
                <w:sz w:val="20"/>
                <w:szCs w:val="20"/>
                <w:lang w:val="de-DE"/>
              </w:rPr>
              <w:t>bei wiederholter Messung im Rahmen der aktuellen</w:t>
            </w:r>
            <w:r w:rsidR="000B260C" w:rsidRPr="00A226AE">
              <w:rPr>
                <w:rFonts w:eastAsia="Arial"/>
                <w:color w:val="000000"/>
                <w:sz w:val="20"/>
                <w:szCs w:val="20"/>
                <w:lang w:val="de-DE"/>
              </w:rPr>
              <w:t xml:space="preserve"> </w:t>
            </w:r>
            <w:r w:rsidRPr="00A226AE">
              <w:rPr>
                <w:rFonts w:eastAsia="Arial"/>
                <w:color w:val="000000"/>
                <w:sz w:val="20"/>
                <w:szCs w:val="20"/>
                <w:lang w:val="de-DE"/>
              </w:rPr>
              <w:t>Eignungsuntersuchung, mit oder ohne Therapie</w:t>
            </w:r>
          </w:p>
          <w:p w14:paraId="481C8637" w14:textId="77777777"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 xml:space="preserve">Systolisch &gt; 160 oder diastolisch &gt; 95 </w:t>
            </w:r>
            <w:r w:rsidRPr="00A226AE">
              <w:rPr>
                <w:rFonts w:eastAsia="Arial"/>
                <w:color w:val="000000"/>
                <w:sz w:val="20"/>
                <w:szCs w:val="20"/>
                <w:lang w:val="de-DE"/>
              </w:rPr>
              <w:br/>
              <w:t>bei resistenter Hypertonie</w:t>
            </w:r>
          </w:p>
          <w:p w14:paraId="711DEBD0" w14:textId="77777777" w:rsidR="004C26FC" w:rsidRPr="00A226AE" w:rsidRDefault="004C26FC" w:rsidP="006F6F04">
            <w:pPr>
              <w:widowControl/>
              <w:tabs>
                <w:tab w:val="left" w:pos="648"/>
              </w:tabs>
              <w:textAlignment w:val="baseline"/>
              <w:rPr>
                <w:rFonts w:ascii="Arial" w:eastAsia="Arial" w:hAnsi="Arial" w:cs="Arial"/>
                <w:color w:val="000000"/>
                <w:sz w:val="20"/>
                <w:szCs w:val="20"/>
                <w:u w:val="single"/>
                <w:lang w:val="de-DE"/>
              </w:rPr>
            </w:pPr>
          </w:p>
          <w:p w14:paraId="0955C1B4" w14:textId="77777777" w:rsidR="004C26FC" w:rsidRPr="00A226AE" w:rsidRDefault="004C26FC"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Relative Ausschlusskriterien:</w:t>
            </w:r>
          </w:p>
          <w:p w14:paraId="2A9545DA" w14:textId="567B4A5B" w:rsidR="004C26FC" w:rsidRPr="00A226AE" w:rsidRDefault="004C26FC"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Systolisch &gt; 140 oder diastolisch &gt; 90</w:t>
            </w:r>
            <w:r w:rsidR="000B260C" w:rsidRPr="00A226AE">
              <w:rPr>
                <w:rFonts w:eastAsia="Arial"/>
                <w:color w:val="000000"/>
                <w:sz w:val="20"/>
                <w:szCs w:val="20"/>
                <w:lang w:val="de-DE"/>
              </w:rPr>
              <w:t xml:space="preserve"> </w:t>
            </w:r>
            <w:r w:rsidRPr="00A226AE">
              <w:rPr>
                <w:rFonts w:eastAsia="Arial"/>
                <w:color w:val="000000"/>
                <w:sz w:val="20"/>
                <w:szCs w:val="20"/>
                <w:lang w:val="de-DE"/>
              </w:rPr>
              <w:t>in Verbindung mit sekundärem Organschaden</w:t>
            </w:r>
            <w:r w:rsidR="000B260C" w:rsidRPr="00A226AE">
              <w:rPr>
                <w:rFonts w:eastAsia="Arial"/>
                <w:color w:val="000000"/>
                <w:sz w:val="20"/>
                <w:szCs w:val="20"/>
                <w:lang w:val="de-DE"/>
              </w:rPr>
              <w:t xml:space="preserve"> </w:t>
            </w:r>
            <w:r w:rsidRPr="00A226AE">
              <w:rPr>
                <w:rFonts w:eastAsia="Arial"/>
                <w:color w:val="000000"/>
                <w:sz w:val="20"/>
                <w:szCs w:val="20"/>
                <w:lang w:val="de-DE"/>
              </w:rPr>
              <w:t>oder hohem kardiovaskulären 10-Jahres-Risiko</w:t>
            </w:r>
          </w:p>
        </w:tc>
      </w:tr>
      <w:tr w:rsidR="00745973" w:rsidRPr="00A226AE" w14:paraId="2A12566F" w14:textId="77777777" w:rsidTr="00343041">
        <w:trPr>
          <w:trHeight w:hRule="exact" w:val="7236"/>
        </w:trPr>
        <w:tc>
          <w:tcPr>
            <w:tcW w:w="2453" w:type="dxa"/>
          </w:tcPr>
          <w:p w14:paraId="635C5F6F" w14:textId="77777777" w:rsidR="0036422C" w:rsidRPr="00A226AE" w:rsidRDefault="0036422C"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lastRenderedPageBreak/>
              <w:t>DIABETES MELLITUS</w:t>
            </w:r>
          </w:p>
          <w:p w14:paraId="752E4FB6" w14:textId="77777777" w:rsidR="00745973" w:rsidRPr="00A226AE" w:rsidRDefault="00745973" w:rsidP="006F6F04">
            <w:pPr>
              <w:rPr>
                <w:rFonts w:ascii="Arial" w:hAnsi="Arial" w:cs="Arial"/>
                <w:sz w:val="20"/>
                <w:szCs w:val="20"/>
              </w:rPr>
            </w:pPr>
          </w:p>
        </w:tc>
        <w:tc>
          <w:tcPr>
            <w:tcW w:w="6057" w:type="dxa"/>
          </w:tcPr>
          <w:p w14:paraId="533BADCC" w14:textId="77777777" w:rsidR="00DB5D39" w:rsidRPr="00A226AE" w:rsidRDefault="00DB5D39"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 xml:space="preserve">Voraussetzung für Eignung: </w:t>
            </w:r>
          </w:p>
          <w:p w14:paraId="33873C42"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Angemessenes Verständnis und Bewusstsein für die Erkrankung</w:t>
            </w:r>
          </w:p>
          <w:p w14:paraId="661F7EF3"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Ordungsgemäßer und verantwortungsbewusster Umgang mit der Erkrankung, insbesondere auch im Arbeitsalltag (z.B.: Eigenkontrolle)</w:t>
            </w:r>
          </w:p>
          <w:p w14:paraId="4432ED51" w14:textId="77777777" w:rsidR="00AC1535" w:rsidRPr="00A226AE" w:rsidRDefault="00AC1535" w:rsidP="006F6F04">
            <w:pPr>
              <w:pStyle w:val="Listenabsatz"/>
              <w:numPr>
                <w:ilvl w:val="0"/>
                <w:numId w:val="8"/>
              </w:numPr>
              <w:tabs>
                <w:tab w:val="left" w:pos="360"/>
                <w:tab w:val="left" w:pos="648"/>
              </w:tabs>
              <w:textAlignment w:val="baseline"/>
              <w:rPr>
                <w:rFonts w:eastAsia="Arial"/>
                <w:color w:val="000000"/>
                <w:sz w:val="20"/>
                <w:szCs w:val="20"/>
                <w:lang w:val="x-none"/>
              </w:rPr>
            </w:pPr>
            <w:r w:rsidRPr="00A226AE">
              <w:rPr>
                <w:rFonts w:eastAsia="Arial"/>
                <w:color w:val="000000"/>
                <w:sz w:val="20"/>
                <w:szCs w:val="20"/>
                <w:lang w:val="x-none"/>
              </w:rPr>
              <w:t>Regelmäßige Kontrolluntersuchungen alle 3-12 Monate: Zeitintervall liegt im Ermessen des begutachtenden Arztes in Abhängigkeit von Art des Medikamentes, Compliance und Blutzucker Einstellung</w:t>
            </w:r>
          </w:p>
          <w:p w14:paraId="70C70CF9" w14:textId="28339426" w:rsidR="00AC1535" w:rsidRPr="00A226AE" w:rsidRDefault="00AC1535" w:rsidP="006F6F04">
            <w:pPr>
              <w:pStyle w:val="Listenabsatz"/>
              <w:numPr>
                <w:ilvl w:val="0"/>
                <w:numId w:val="8"/>
              </w:numPr>
              <w:tabs>
                <w:tab w:val="left" w:pos="360"/>
                <w:tab w:val="left" w:pos="648"/>
              </w:tabs>
              <w:textAlignment w:val="baseline"/>
              <w:rPr>
                <w:rFonts w:eastAsia="Arial"/>
                <w:color w:val="000000"/>
                <w:sz w:val="20"/>
                <w:szCs w:val="20"/>
                <w:lang w:val="x-none"/>
              </w:rPr>
            </w:pPr>
            <w:r w:rsidRPr="00A226AE">
              <w:rPr>
                <w:rFonts w:eastAsia="Arial"/>
                <w:color w:val="000000"/>
                <w:sz w:val="20"/>
                <w:szCs w:val="20"/>
                <w:lang w:val="x-none"/>
              </w:rPr>
              <w:t>Vorlage von Blutzucker-Werten (BZ Tagebuch) incl. HbA1c im Rahmen der Kontrolluntersuchung</w:t>
            </w:r>
          </w:p>
          <w:p w14:paraId="1F49906A" w14:textId="3F30C22E" w:rsidR="00AC1535" w:rsidRPr="00A226AE" w:rsidRDefault="00AC1535" w:rsidP="006F6F04">
            <w:pPr>
              <w:pStyle w:val="Listenabsatz"/>
              <w:numPr>
                <w:ilvl w:val="0"/>
                <w:numId w:val="8"/>
              </w:numPr>
              <w:tabs>
                <w:tab w:val="left" w:pos="360"/>
                <w:tab w:val="left" w:pos="648"/>
              </w:tabs>
              <w:textAlignment w:val="baseline"/>
              <w:rPr>
                <w:rFonts w:eastAsia="Arial"/>
                <w:color w:val="000000"/>
                <w:sz w:val="20"/>
                <w:szCs w:val="20"/>
                <w:lang w:val="x-none"/>
              </w:rPr>
            </w:pPr>
            <w:r w:rsidRPr="00A226AE">
              <w:rPr>
                <w:rFonts w:eastAsia="Arial"/>
                <w:color w:val="000000"/>
                <w:sz w:val="20"/>
                <w:szCs w:val="20"/>
                <w:lang w:val="x-none"/>
              </w:rPr>
              <w:t>alle 12 Monate (zusätzlich im Bedarfsfall) internistische Kontrolle incl. Albumin/Kreatinin Quotient, Kreatinin Clearance, EKG (Ergometrie optional) und augenärztliche Kontrolluntersuchung</w:t>
            </w:r>
          </w:p>
          <w:p w14:paraId="2D451173" w14:textId="77777777" w:rsidR="004C26FC" w:rsidRPr="00A226AE" w:rsidRDefault="004C26FC" w:rsidP="006F6F04">
            <w:pPr>
              <w:widowControl/>
              <w:tabs>
                <w:tab w:val="left" w:pos="648"/>
              </w:tabs>
              <w:textAlignment w:val="baseline"/>
              <w:rPr>
                <w:rFonts w:ascii="Arial" w:eastAsia="Arial" w:hAnsi="Arial" w:cs="Arial"/>
                <w:color w:val="000000"/>
                <w:sz w:val="20"/>
                <w:szCs w:val="20"/>
                <w:lang w:val="de-DE"/>
              </w:rPr>
            </w:pPr>
          </w:p>
          <w:p w14:paraId="3F6414D3" w14:textId="77777777" w:rsidR="00DB5D39" w:rsidRPr="00A226AE" w:rsidRDefault="00DB5D39"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 xml:space="preserve">Absolute Ausschlusskriterien: </w:t>
            </w:r>
          </w:p>
          <w:p w14:paraId="7D7FC747"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Häufige, plötzliche und / oder schwere Hypoglykämien</w:t>
            </w:r>
          </w:p>
          <w:p w14:paraId="2A0CECD3" w14:textId="3A1E336E"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proofErr w:type="gramStart"/>
            <w:r w:rsidRPr="00A226AE">
              <w:rPr>
                <w:rFonts w:eastAsia="Arial"/>
                <w:color w:val="000000"/>
                <w:sz w:val="20"/>
                <w:szCs w:val="20"/>
                <w:lang w:val="de-DE"/>
              </w:rPr>
              <w:t>Neu diagnostizierter</w:t>
            </w:r>
            <w:proofErr w:type="gramEnd"/>
            <w:r w:rsidRPr="00A226AE">
              <w:rPr>
                <w:rFonts w:eastAsia="Arial"/>
                <w:color w:val="000000"/>
                <w:sz w:val="20"/>
                <w:szCs w:val="20"/>
                <w:lang w:val="de-DE"/>
              </w:rPr>
              <w:t xml:space="preserve"> oder instabiler </w:t>
            </w:r>
            <w:proofErr w:type="gramStart"/>
            <w:r w:rsidRPr="00A226AE">
              <w:rPr>
                <w:rFonts w:eastAsia="Arial"/>
                <w:color w:val="000000"/>
                <w:sz w:val="20"/>
                <w:szCs w:val="20"/>
                <w:lang w:val="de-DE"/>
              </w:rPr>
              <w:t>DM</w:t>
            </w:r>
            <w:proofErr w:type="gramEnd"/>
            <w:r w:rsidRPr="00A226AE">
              <w:rPr>
                <w:rFonts w:eastAsia="Arial"/>
                <w:color w:val="000000"/>
                <w:sz w:val="20"/>
                <w:szCs w:val="20"/>
                <w:lang w:val="de-DE"/>
              </w:rPr>
              <w:t xml:space="preserve"> bis die Erkrankung unter Kontrolle ist</w:t>
            </w:r>
          </w:p>
          <w:p w14:paraId="4CE62235"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Hypoglykämie-Wahrnehmungsstörungen</w:t>
            </w:r>
          </w:p>
          <w:p w14:paraId="32789C56" w14:textId="77777777" w:rsidR="004C26FC" w:rsidRPr="00A226AE" w:rsidRDefault="004C26FC" w:rsidP="006F6F04">
            <w:pPr>
              <w:widowControl/>
              <w:tabs>
                <w:tab w:val="left" w:pos="648"/>
              </w:tabs>
              <w:textAlignment w:val="baseline"/>
              <w:rPr>
                <w:rFonts w:ascii="Arial" w:eastAsia="Arial" w:hAnsi="Arial" w:cs="Arial"/>
                <w:color w:val="000000"/>
                <w:sz w:val="20"/>
                <w:szCs w:val="20"/>
                <w:lang w:val="de-DE"/>
              </w:rPr>
            </w:pPr>
          </w:p>
          <w:p w14:paraId="33BB3700" w14:textId="77777777" w:rsidR="00DB5D39" w:rsidRPr="00A226AE" w:rsidRDefault="00DB5D39"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 xml:space="preserve">Relative Ausschlusskriterien: </w:t>
            </w:r>
          </w:p>
          <w:p w14:paraId="3039DC7C"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Diabeteskomplikationen</w:t>
            </w:r>
          </w:p>
          <w:p w14:paraId="36CC4096" w14:textId="77777777" w:rsidR="00DB5D39"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Anhaltende Hyperglykämie (&gt; 15 mmol/l bzw. 270 mg/dl)</w:t>
            </w:r>
          </w:p>
          <w:p w14:paraId="0CB4EA0A" w14:textId="7503A583" w:rsidR="00745973" w:rsidRPr="00A226AE" w:rsidRDefault="00DB5D39"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Langjährige intensive Insulintherapie</w:t>
            </w:r>
          </w:p>
        </w:tc>
        <w:tc>
          <w:tcPr>
            <w:tcW w:w="6063" w:type="dxa"/>
          </w:tcPr>
          <w:p w14:paraId="05856165" w14:textId="77777777" w:rsidR="00CB0FF8" w:rsidRPr="00A226AE" w:rsidRDefault="00CB0FF8"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 xml:space="preserve">Voraussetzung für Eignung: </w:t>
            </w:r>
          </w:p>
          <w:p w14:paraId="68F620A7" w14:textId="77777777"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keine Medikation mit Risiko einer Hypoauslösung</w:t>
            </w:r>
          </w:p>
          <w:p w14:paraId="454F9304" w14:textId="77777777"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Frei von Komplikationen / Folgeerkrankungen</w:t>
            </w:r>
          </w:p>
          <w:p w14:paraId="18C7CCF5" w14:textId="77777777"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Regelmäßige Selbstkontrollen</w:t>
            </w:r>
          </w:p>
          <w:p w14:paraId="2146D165" w14:textId="77777777" w:rsidR="00C77E5A" w:rsidRPr="00A226AE" w:rsidRDefault="00C77E5A"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Regelmäßige Kontrolluntersuchungen alle 3-12 Monate: Zeitintervall liegt im Ermessen des begutachtenden Arztes in Abhängigkeit von Art des Medikamentes, Compliance und Blutzucker Einstellung</w:t>
            </w:r>
          </w:p>
          <w:p w14:paraId="34DBD05B" w14:textId="6E21C71D" w:rsidR="00C77E5A" w:rsidRPr="00A226AE" w:rsidRDefault="00C77E5A"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Vorlage von Blutzucker-Werten (</w:t>
            </w:r>
            <w:proofErr w:type="gramStart"/>
            <w:r w:rsidRPr="00A226AE">
              <w:rPr>
                <w:rFonts w:eastAsia="Arial"/>
                <w:color w:val="000000"/>
                <w:sz w:val="20"/>
                <w:szCs w:val="20"/>
                <w:lang w:val="de-DE"/>
              </w:rPr>
              <w:t>BZ Tagebuch</w:t>
            </w:r>
            <w:proofErr w:type="gramEnd"/>
            <w:r w:rsidRPr="00A226AE">
              <w:rPr>
                <w:rFonts w:eastAsia="Arial"/>
                <w:color w:val="000000"/>
                <w:sz w:val="20"/>
                <w:szCs w:val="20"/>
                <w:lang w:val="de-DE"/>
              </w:rPr>
              <w:t>) in</w:t>
            </w:r>
            <w:r w:rsidR="004E11FE">
              <w:rPr>
                <w:rFonts w:eastAsia="Arial"/>
                <w:color w:val="000000"/>
                <w:sz w:val="20"/>
                <w:szCs w:val="20"/>
                <w:lang w:val="de-DE"/>
              </w:rPr>
              <w:t>k</w:t>
            </w:r>
            <w:r w:rsidRPr="00A226AE">
              <w:rPr>
                <w:rFonts w:eastAsia="Arial"/>
                <w:color w:val="000000"/>
                <w:sz w:val="20"/>
                <w:szCs w:val="20"/>
                <w:lang w:val="de-DE"/>
              </w:rPr>
              <w:t>l. HbA1c im Rahmen der Kontrolluntersuchung</w:t>
            </w:r>
          </w:p>
          <w:p w14:paraId="6FD50387" w14:textId="09BD1F75" w:rsidR="00C77E5A" w:rsidRPr="00A226AE" w:rsidRDefault="00C77E5A"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alle 12 Monate (zusätzlich im Bedarfsfall) internistische Kontrolle incl. Albumin/Kreatinin Quotient, Kreatinin Clearance, EKG (Ergometrie optional) und augenärztliche Kontrolluntersuchung</w:t>
            </w:r>
          </w:p>
          <w:p w14:paraId="59F55564" w14:textId="625C220A" w:rsidR="00C77E5A" w:rsidRPr="00A226AE" w:rsidRDefault="00C77E5A"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•Ausgezeichnetes Wissen über die eigene Krankheit und ausreichende Compliance</w:t>
            </w:r>
          </w:p>
          <w:p w14:paraId="1F5BF366" w14:textId="0392C190" w:rsidR="00CB0FF8" w:rsidRPr="00A226AE" w:rsidRDefault="00C77E5A"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•Ordnungsgemäßer und verantwortungsbewusster Umgang mit der Erkrankung, insbesondere auch im Arbeitsalltag (z.B.: Eigenkontrollen)</w:t>
            </w:r>
          </w:p>
          <w:p w14:paraId="242B36BF" w14:textId="77777777" w:rsidR="004C26FC" w:rsidRPr="00A226AE" w:rsidRDefault="004C26FC" w:rsidP="006F6F04">
            <w:pPr>
              <w:widowControl/>
              <w:tabs>
                <w:tab w:val="left" w:pos="648"/>
              </w:tabs>
              <w:textAlignment w:val="baseline"/>
              <w:rPr>
                <w:rFonts w:ascii="Arial" w:eastAsia="Arial" w:hAnsi="Arial" w:cs="Arial"/>
                <w:color w:val="000000"/>
                <w:sz w:val="20"/>
                <w:szCs w:val="20"/>
                <w:lang w:val="de-DE"/>
              </w:rPr>
            </w:pPr>
          </w:p>
          <w:p w14:paraId="25955AD6" w14:textId="77777777" w:rsidR="00CB0FF8" w:rsidRPr="00A226AE" w:rsidRDefault="00CB0FF8" w:rsidP="006F6F04">
            <w:pPr>
              <w:ind w:left="7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 xml:space="preserve">Absolute Ausschlusskriterien: </w:t>
            </w:r>
          </w:p>
          <w:p w14:paraId="6DCA81DB" w14:textId="77777777"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Hypoglykämierisiko</w:t>
            </w:r>
          </w:p>
          <w:p w14:paraId="0CE49EA8" w14:textId="376C711E"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proofErr w:type="gramStart"/>
            <w:r w:rsidRPr="00A226AE">
              <w:rPr>
                <w:rFonts w:eastAsia="Arial"/>
                <w:color w:val="000000"/>
                <w:sz w:val="20"/>
                <w:szCs w:val="20"/>
                <w:lang w:val="de-DE"/>
              </w:rPr>
              <w:t>Neu diagnostizierter</w:t>
            </w:r>
            <w:proofErr w:type="gramEnd"/>
            <w:r w:rsidRPr="00A226AE">
              <w:rPr>
                <w:rFonts w:eastAsia="Arial"/>
                <w:color w:val="000000"/>
                <w:sz w:val="20"/>
                <w:szCs w:val="20"/>
                <w:lang w:val="de-DE"/>
              </w:rPr>
              <w:t xml:space="preserve"> oder instabiler </w:t>
            </w:r>
            <w:proofErr w:type="gramStart"/>
            <w:r w:rsidRPr="00A226AE">
              <w:rPr>
                <w:rFonts w:eastAsia="Arial"/>
                <w:color w:val="000000"/>
                <w:sz w:val="20"/>
                <w:szCs w:val="20"/>
                <w:lang w:val="de-DE"/>
              </w:rPr>
              <w:t>DM</w:t>
            </w:r>
            <w:proofErr w:type="gramEnd"/>
            <w:r w:rsidRPr="00A226AE">
              <w:rPr>
                <w:rFonts w:eastAsia="Arial"/>
                <w:color w:val="000000"/>
                <w:sz w:val="20"/>
                <w:szCs w:val="20"/>
                <w:lang w:val="de-DE"/>
              </w:rPr>
              <w:t xml:space="preserve"> bis die Erkrankung unter Kontrolle ist</w:t>
            </w:r>
          </w:p>
          <w:p w14:paraId="39A73C51" w14:textId="77777777" w:rsidR="00CB0FF8" w:rsidRPr="00A226AE" w:rsidRDefault="00CB0FF8"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Anhaltende Hyperglykämie (&gt; 15 mmol/l bzw. 270 mg/dl)</w:t>
            </w:r>
          </w:p>
          <w:p w14:paraId="13832AEC" w14:textId="77777777" w:rsidR="00745973" w:rsidRPr="00A226AE" w:rsidRDefault="00745973" w:rsidP="006F6F04">
            <w:pPr>
              <w:widowControl/>
              <w:tabs>
                <w:tab w:val="left" w:pos="360"/>
                <w:tab w:val="left" w:pos="648"/>
              </w:tabs>
              <w:textAlignment w:val="baseline"/>
              <w:rPr>
                <w:rFonts w:ascii="Arial" w:eastAsia="Arial" w:hAnsi="Arial" w:cs="Arial"/>
                <w:color w:val="000000"/>
                <w:sz w:val="20"/>
                <w:szCs w:val="20"/>
                <w:lang w:val="de-DE"/>
              </w:rPr>
            </w:pPr>
          </w:p>
        </w:tc>
      </w:tr>
      <w:tr w:rsidR="00745973" w:rsidRPr="00A226AE" w14:paraId="51C0B687" w14:textId="77777777" w:rsidTr="00C77E5A">
        <w:trPr>
          <w:trHeight w:hRule="exact" w:val="1077"/>
        </w:trPr>
        <w:tc>
          <w:tcPr>
            <w:tcW w:w="2453" w:type="dxa"/>
          </w:tcPr>
          <w:p w14:paraId="0736D2B0" w14:textId="77777777" w:rsidR="00B712FC" w:rsidRPr="00A226AE" w:rsidRDefault="00B712FC" w:rsidP="006F6F04">
            <w:pPr>
              <w:ind w:left="72"/>
              <w:textAlignment w:val="baseline"/>
              <w:rPr>
                <w:rFonts w:ascii="Arial" w:eastAsia="Arial" w:hAnsi="Arial" w:cs="Arial"/>
                <w:color w:val="000000"/>
                <w:spacing w:val="20"/>
                <w:sz w:val="20"/>
                <w:szCs w:val="20"/>
                <w:lang w:val="de-DE"/>
              </w:rPr>
            </w:pPr>
            <w:r w:rsidRPr="00A226AE">
              <w:rPr>
                <w:rFonts w:ascii="Arial" w:eastAsia="Arial" w:hAnsi="Arial" w:cs="Arial"/>
                <w:color w:val="000000"/>
                <w:spacing w:val="20"/>
                <w:sz w:val="20"/>
                <w:szCs w:val="20"/>
                <w:lang w:val="de-DE"/>
              </w:rPr>
              <w:t>EKG</w:t>
            </w:r>
          </w:p>
          <w:p w14:paraId="078924A8" w14:textId="77777777" w:rsidR="00745973" w:rsidRPr="00A226AE" w:rsidRDefault="00745973" w:rsidP="006F6F04">
            <w:pPr>
              <w:rPr>
                <w:rFonts w:ascii="Arial" w:hAnsi="Arial" w:cs="Arial"/>
                <w:sz w:val="20"/>
                <w:szCs w:val="20"/>
              </w:rPr>
            </w:pPr>
          </w:p>
        </w:tc>
        <w:tc>
          <w:tcPr>
            <w:tcW w:w="6057" w:type="dxa"/>
          </w:tcPr>
          <w:p w14:paraId="334FE2FA" w14:textId="54411169" w:rsidR="00745973" w:rsidRPr="00A226AE" w:rsidRDefault="00B712FC" w:rsidP="006F6F04">
            <w:pPr>
              <w:widowControl/>
              <w:tabs>
                <w:tab w:val="left" w:pos="360"/>
                <w:tab w:val="left" w:pos="648"/>
              </w:tabs>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nein</w:t>
            </w:r>
          </w:p>
        </w:tc>
        <w:tc>
          <w:tcPr>
            <w:tcW w:w="6063" w:type="dxa"/>
          </w:tcPr>
          <w:p w14:paraId="7AD7B635" w14:textId="77777777" w:rsidR="00624CA0" w:rsidRPr="00A226AE" w:rsidRDefault="00624CA0" w:rsidP="006F6F04">
            <w:pPr>
              <w:ind w:left="72"/>
              <w:textAlignment w:val="baseline"/>
              <w:rPr>
                <w:rFonts w:ascii="Arial" w:eastAsia="Arial" w:hAnsi="Arial" w:cs="Arial"/>
                <w:b/>
                <w:color w:val="000000"/>
                <w:spacing w:val="-2"/>
                <w:sz w:val="20"/>
                <w:szCs w:val="20"/>
                <w:lang w:val="de-DE"/>
              </w:rPr>
            </w:pPr>
            <w:r w:rsidRPr="00A226AE">
              <w:rPr>
                <w:rFonts w:ascii="Arial" w:eastAsia="Arial" w:hAnsi="Arial" w:cs="Arial"/>
                <w:b/>
                <w:color w:val="000000"/>
                <w:spacing w:val="-2"/>
                <w:sz w:val="20"/>
                <w:szCs w:val="20"/>
                <w:lang w:val="de-DE"/>
              </w:rPr>
              <w:t>NUR für TFZF:</w:t>
            </w:r>
          </w:p>
          <w:p w14:paraId="40761B85" w14:textId="77777777" w:rsidR="00624CA0" w:rsidRPr="00A226AE" w:rsidRDefault="00624CA0"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Vor 1. Untersuchung</w:t>
            </w:r>
          </w:p>
          <w:p w14:paraId="0E0A985C" w14:textId="77777777" w:rsidR="00624CA0" w:rsidRPr="00A226AE" w:rsidRDefault="00624CA0"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ab 40. LJ bei jeder periodischen Untersuchung</w:t>
            </w:r>
          </w:p>
          <w:p w14:paraId="1AC34F2A" w14:textId="14C86C75" w:rsidR="00745973" w:rsidRPr="00A226AE" w:rsidRDefault="00624CA0"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dient als Screeninguntersuchung</w:t>
            </w:r>
          </w:p>
        </w:tc>
      </w:tr>
      <w:tr w:rsidR="00745973" w:rsidRPr="00A226AE" w14:paraId="438300E8" w14:textId="77777777" w:rsidTr="002042CE">
        <w:trPr>
          <w:trHeight w:hRule="exact" w:val="3061"/>
        </w:trPr>
        <w:tc>
          <w:tcPr>
            <w:tcW w:w="2453" w:type="dxa"/>
          </w:tcPr>
          <w:p w14:paraId="43DDE4CC" w14:textId="40C04989" w:rsidR="00745973" w:rsidRPr="00A226AE" w:rsidRDefault="002B41A6" w:rsidP="006F6F04">
            <w:pPr>
              <w:rPr>
                <w:rFonts w:ascii="Arial" w:hAnsi="Arial" w:cs="Arial"/>
                <w:sz w:val="20"/>
                <w:szCs w:val="20"/>
              </w:rPr>
            </w:pPr>
            <w:r w:rsidRPr="00A226AE">
              <w:rPr>
                <w:rFonts w:ascii="Arial" w:hAnsi="Arial" w:cs="Arial"/>
                <w:sz w:val="20"/>
                <w:szCs w:val="20"/>
              </w:rPr>
              <w:lastRenderedPageBreak/>
              <w:t>D</w:t>
            </w:r>
            <w:r w:rsidR="0086108C" w:rsidRPr="00A226AE">
              <w:rPr>
                <w:rFonts w:ascii="Arial" w:hAnsi="Arial" w:cs="Arial"/>
                <w:sz w:val="20"/>
                <w:szCs w:val="20"/>
              </w:rPr>
              <w:t>ROGEN</w:t>
            </w:r>
          </w:p>
        </w:tc>
        <w:tc>
          <w:tcPr>
            <w:tcW w:w="6057" w:type="dxa"/>
          </w:tcPr>
          <w:p w14:paraId="021503DB" w14:textId="77777777" w:rsidR="00831936" w:rsidRPr="00A226AE" w:rsidRDefault="00831936" w:rsidP="006F6F04">
            <w:pPr>
              <w:tabs>
                <w:tab w:val="left" w:pos="360"/>
                <w:tab w:val="left" w:pos="648"/>
              </w:tabs>
              <w:textAlignment w:val="baseline"/>
              <w:rPr>
                <w:rFonts w:ascii="Arial" w:eastAsia="Arial" w:hAnsi="Arial" w:cs="Arial"/>
                <w:b/>
                <w:color w:val="000000"/>
                <w:sz w:val="20"/>
                <w:szCs w:val="20"/>
                <w:lang w:val="x-none"/>
              </w:rPr>
            </w:pPr>
            <w:r w:rsidRPr="00A226AE">
              <w:rPr>
                <w:rFonts w:ascii="Arial" w:eastAsia="Arial" w:hAnsi="Arial" w:cs="Arial"/>
                <w:b/>
                <w:color w:val="000000"/>
                <w:sz w:val="20"/>
                <w:szCs w:val="20"/>
                <w:lang w:val="x-none"/>
              </w:rPr>
              <w:t>Bei Erstuntersuchung :</w:t>
            </w:r>
          </w:p>
          <w:p w14:paraId="7B41AAF1" w14:textId="218B4A5F" w:rsidR="00831936" w:rsidRPr="00A226AE" w:rsidRDefault="00831936"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Anamnese &amp; Status (Drogenmissbrauch, psychotrope Arzneimittel und Alkoholmissbrauch)</w:t>
            </w:r>
          </w:p>
          <w:p w14:paraId="087B80E2" w14:textId="77777777" w:rsidR="00026AD3" w:rsidRPr="00A226AE" w:rsidRDefault="00026AD3"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b/>
                <w:bCs/>
                <w:color w:val="000000"/>
                <w:sz w:val="20"/>
                <w:szCs w:val="20"/>
                <w:lang w:val="de-DE"/>
              </w:rPr>
              <w:t>NUR für Anforderungsgruppe G2:</w:t>
            </w:r>
            <w:r w:rsidRPr="00A226AE">
              <w:rPr>
                <w:rFonts w:eastAsia="Arial"/>
                <w:color w:val="000000"/>
                <w:sz w:val="20"/>
                <w:szCs w:val="20"/>
                <w:lang w:val="de-DE"/>
              </w:rPr>
              <w:t xml:space="preserve"> Drogenscreening durch Urin-Schnelltest</w:t>
            </w:r>
          </w:p>
          <w:p w14:paraId="050C25F6" w14:textId="77777777" w:rsidR="00026AD3" w:rsidRPr="00A226AE" w:rsidRDefault="00026AD3" w:rsidP="006F6F04">
            <w:pPr>
              <w:pStyle w:val="Listenabsatz"/>
              <w:tabs>
                <w:tab w:val="left" w:pos="360"/>
                <w:tab w:val="left" w:pos="648"/>
              </w:tabs>
              <w:ind w:left="1068" w:firstLine="0"/>
              <w:textAlignment w:val="baseline"/>
              <w:rPr>
                <w:rFonts w:eastAsia="Arial"/>
                <w:color w:val="000000"/>
                <w:sz w:val="20"/>
                <w:szCs w:val="20"/>
                <w:lang w:val="de-DE"/>
              </w:rPr>
            </w:pPr>
            <w:r w:rsidRPr="00A226AE">
              <w:rPr>
                <w:rFonts w:eastAsia="Arial"/>
                <w:color w:val="000000"/>
                <w:sz w:val="20"/>
                <w:szCs w:val="20"/>
                <w:lang w:val="de-DE"/>
              </w:rPr>
              <w:t>(KEIN Drogenscreening bei Anforderungscode G3)</w:t>
            </w:r>
          </w:p>
          <w:p w14:paraId="3E190943" w14:textId="77777777" w:rsidR="00026AD3" w:rsidRPr="00A226AE" w:rsidRDefault="00026AD3" w:rsidP="006F6F04">
            <w:pPr>
              <w:tabs>
                <w:tab w:val="left" w:pos="360"/>
                <w:tab w:val="left" w:pos="648"/>
              </w:tabs>
              <w:textAlignment w:val="baseline"/>
              <w:rPr>
                <w:rFonts w:ascii="Arial" w:eastAsia="Arial" w:hAnsi="Arial" w:cs="Arial"/>
                <w:b/>
                <w:color w:val="000000"/>
                <w:sz w:val="20"/>
                <w:szCs w:val="20"/>
                <w:lang w:val="x-none"/>
              </w:rPr>
            </w:pPr>
            <w:r w:rsidRPr="00A226AE">
              <w:rPr>
                <w:rFonts w:ascii="Arial" w:eastAsia="Arial" w:hAnsi="Arial" w:cs="Arial"/>
                <w:b/>
                <w:color w:val="000000"/>
                <w:sz w:val="20"/>
                <w:szCs w:val="20"/>
                <w:lang w:val="x-none"/>
              </w:rPr>
              <w:t>Bei periodischer Untersuchung:</w:t>
            </w:r>
          </w:p>
          <w:p w14:paraId="61852056" w14:textId="77777777" w:rsidR="00026AD3" w:rsidRPr="00A226AE" w:rsidRDefault="00026AD3" w:rsidP="006F6F04">
            <w:pPr>
              <w:tabs>
                <w:tab w:val="left" w:pos="360"/>
                <w:tab w:val="left" w:pos="648"/>
              </w:tabs>
              <w:textAlignment w:val="baseline"/>
              <w:rPr>
                <w:rFonts w:ascii="Arial" w:eastAsia="Arial" w:hAnsi="Arial" w:cs="Arial"/>
                <w:color w:val="000000"/>
                <w:sz w:val="20"/>
                <w:szCs w:val="20"/>
                <w:lang w:val="x-none"/>
              </w:rPr>
            </w:pPr>
            <w:r w:rsidRPr="00A226AE">
              <w:rPr>
                <w:rFonts w:ascii="Arial" w:eastAsia="Arial" w:hAnsi="Arial" w:cs="Arial"/>
                <w:color w:val="000000"/>
                <w:sz w:val="20"/>
                <w:szCs w:val="20"/>
                <w:lang w:val="x-none"/>
              </w:rPr>
              <w:t>Bei klinischem Verdacht:</w:t>
            </w:r>
          </w:p>
          <w:p w14:paraId="4B366AA5" w14:textId="06F8C6BE" w:rsidR="00026AD3" w:rsidRPr="00A226AE" w:rsidRDefault="00026AD3"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Drogenscreening durch Urin-Schnelltest</w:t>
            </w:r>
          </w:p>
          <w:p w14:paraId="01A608E6" w14:textId="7104EA5A" w:rsidR="00026AD3" w:rsidRPr="00A226AE" w:rsidRDefault="00026AD3"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Alkoholmissbrauch: Blutabnahme/Beibringen von LFP/CDT-Wert</w:t>
            </w:r>
          </w:p>
          <w:p w14:paraId="329F4A11" w14:textId="5B72E244" w:rsidR="00745973" w:rsidRPr="00A226AE" w:rsidRDefault="00026AD3"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Psychotrope Arzneimittel: Medikamentennachweis durch behandelnden Arzt</w:t>
            </w:r>
            <w:r w:rsidR="00250C8A" w:rsidRPr="00A226AE">
              <w:rPr>
                <w:rFonts w:eastAsia="Arial"/>
                <w:color w:val="000000"/>
                <w:sz w:val="20"/>
                <w:szCs w:val="20"/>
                <w:lang w:val="de-DE"/>
              </w:rPr>
              <w:t xml:space="preserve"> </w:t>
            </w:r>
          </w:p>
        </w:tc>
        <w:tc>
          <w:tcPr>
            <w:tcW w:w="6063" w:type="dxa"/>
          </w:tcPr>
          <w:p w14:paraId="2012FEA5" w14:textId="77777777" w:rsidR="002042CE" w:rsidRPr="00A226AE" w:rsidRDefault="002042CE" w:rsidP="006F6F04">
            <w:pPr>
              <w:tabs>
                <w:tab w:val="left" w:pos="360"/>
                <w:tab w:val="left" w:pos="648"/>
              </w:tabs>
              <w:textAlignment w:val="baseline"/>
              <w:rPr>
                <w:rFonts w:ascii="Arial" w:eastAsia="Arial" w:hAnsi="Arial" w:cs="Arial"/>
                <w:b/>
                <w:color w:val="000000"/>
                <w:sz w:val="20"/>
                <w:szCs w:val="20"/>
                <w:lang w:val="x-none"/>
              </w:rPr>
            </w:pPr>
            <w:r w:rsidRPr="00A226AE">
              <w:rPr>
                <w:rFonts w:ascii="Arial" w:eastAsia="Arial" w:hAnsi="Arial" w:cs="Arial"/>
                <w:b/>
                <w:color w:val="000000"/>
                <w:sz w:val="20"/>
                <w:szCs w:val="20"/>
                <w:lang w:val="x-none"/>
              </w:rPr>
              <w:t>Bei Erstuntersuchung :</w:t>
            </w:r>
          </w:p>
          <w:p w14:paraId="13BFD463" w14:textId="77777777" w:rsidR="002042CE" w:rsidRPr="00A226AE" w:rsidRDefault="002042CE"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Anamnese &amp; Status (Drogenmissbrauch, psychotrope Arzneimittel und Alkoholmissbrauch)</w:t>
            </w:r>
          </w:p>
          <w:p w14:paraId="4143A8A4" w14:textId="0F23D24F" w:rsidR="002042CE" w:rsidRPr="00A226AE" w:rsidRDefault="002042CE"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Drogenscreening durch Urin-Schnelltest</w:t>
            </w:r>
          </w:p>
          <w:p w14:paraId="0D722DE9" w14:textId="77777777" w:rsidR="002042CE" w:rsidRPr="00A226AE" w:rsidRDefault="002042CE" w:rsidP="006F6F04">
            <w:pPr>
              <w:tabs>
                <w:tab w:val="left" w:pos="360"/>
                <w:tab w:val="left" w:pos="648"/>
              </w:tabs>
              <w:textAlignment w:val="baseline"/>
              <w:rPr>
                <w:rFonts w:ascii="Arial" w:eastAsia="Arial" w:hAnsi="Arial" w:cs="Arial"/>
                <w:b/>
                <w:color w:val="000000"/>
                <w:sz w:val="20"/>
                <w:szCs w:val="20"/>
                <w:lang w:val="x-none"/>
              </w:rPr>
            </w:pPr>
            <w:r w:rsidRPr="00A226AE">
              <w:rPr>
                <w:rFonts w:ascii="Arial" w:eastAsia="Arial" w:hAnsi="Arial" w:cs="Arial"/>
                <w:b/>
                <w:color w:val="000000"/>
                <w:sz w:val="20"/>
                <w:szCs w:val="20"/>
                <w:lang w:val="x-none"/>
              </w:rPr>
              <w:t>Bei periodischer Untersuchung:</w:t>
            </w:r>
          </w:p>
          <w:p w14:paraId="70580069" w14:textId="77777777" w:rsidR="002042CE" w:rsidRPr="00A226AE" w:rsidRDefault="002042CE" w:rsidP="006F6F04">
            <w:pPr>
              <w:tabs>
                <w:tab w:val="left" w:pos="360"/>
                <w:tab w:val="left" w:pos="648"/>
              </w:tabs>
              <w:textAlignment w:val="baseline"/>
              <w:rPr>
                <w:rFonts w:ascii="Arial" w:eastAsia="Arial" w:hAnsi="Arial" w:cs="Arial"/>
                <w:color w:val="000000"/>
                <w:sz w:val="20"/>
                <w:szCs w:val="20"/>
                <w:lang w:val="x-none"/>
              </w:rPr>
            </w:pPr>
            <w:r w:rsidRPr="00A226AE">
              <w:rPr>
                <w:rFonts w:ascii="Arial" w:eastAsia="Arial" w:hAnsi="Arial" w:cs="Arial"/>
                <w:color w:val="000000"/>
                <w:sz w:val="20"/>
                <w:szCs w:val="20"/>
                <w:lang w:val="x-none"/>
              </w:rPr>
              <w:t>Bei klinischem Verdacht:</w:t>
            </w:r>
          </w:p>
          <w:p w14:paraId="7B14A1E5" w14:textId="77777777" w:rsidR="002042CE" w:rsidRPr="00A226AE" w:rsidRDefault="002042CE"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Drogenscreening durch Urin-Schnelltest</w:t>
            </w:r>
          </w:p>
          <w:p w14:paraId="6193C1CE" w14:textId="77777777" w:rsidR="002042CE" w:rsidRPr="00A226AE" w:rsidRDefault="002042CE"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Alkoholmissbrauch: Blutabnahme/Beibringen von LFP/CDT-Wert</w:t>
            </w:r>
          </w:p>
          <w:p w14:paraId="23E92D7E" w14:textId="7C7EE029" w:rsidR="00745973" w:rsidRPr="00A226AE" w:rsidRDefault="002042CE"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 xml:space="preserve">Psychotrope Arzneimittel: Medikamentennachweis durch behandelnden Arzt </w:t>
            </w:r>
          </w:p>
        </w:tc>
      </w:tr>
      <w:tr w:rsidR="003B0D74" w:rsidRPr="00A226AE" w14:paraId="4FAEC22F" w14:textId="77777777" w:rsidTr="002042CE">
        <w:trPr>
          <w:trHeight w:hRule="exact" w:val="283"/>
        </w:trPr>
        <w:tc>
          <w:tcPr>
            <w:tcW w:w="2453" w:type="dxa"/>
          </w:tcPr>
          <w:p w14:paraId="0378798E" w14:textId="77777777" w:rsidR="003B0D74" w:rsidRPr="00A226AE" w:rsidRDefault="003B0D74" w:rsidP="006F6F04">
            <w:pPr>
              <w:rPr>
                <w:rFonts w:ascii="Arial" w:hAnsi="Arial" w:cs="Arial"/>
                <w:sz w:val="20"/>
                <w:szCs w:val="20"/>
              </w:rPr>
            </w:pPr>
            <w:r w:rsidRPr="00A226AE">
              <w:rPr>
                <w:rFonts w:ascii="Arial" w:hAnsi="Arial" w:cs="Arial"/>
                <w:sz w:val="20"/>
                <w:szCs w:val="20"/>
              </w:rPr>
              <w:t>HARNSTREIFEN</w:t>
            </w:r>
          </w:p>
        </w:tc>
        <w:tc>
          <w:tcPr>
            <w:tcW w:w="6057" w:type="dxa"/>
          </w:tcPr>
          <w:p w14:paraId="3FDBEA11" w14:textId="77777777" w:rsidR="003B0D74" w:rsidRPr="00A226AE" w:rsidRDefault="003B0D74" w:rsidP="006F6F04">
            <w:pPr>
              <w:ind w:left="72"/>
              <w:textAlignment w:val="baseline"/>
              <w:rPr>
                <w:rFonts w:ascii="Arial" w:eastAsia="Arial" w:hAnsi="Arial" w:cs="Arial"/>
                <w:bCs/>
                <w:color w:val="000000"/>
                <w:spacing w:val="-1"/>
                <w:sz w:val="20"/>
                <w:szCs w:val="20"/>
                <w:lang w:val="de-DE"/>
              </w:rPr>
            </w:pPr>
            <w:r w:rsidRPr="00A226AE">
              <w:rPr>
                <w:rFonts w:ascii="Arial" w:eastAsia="Arial" w:hAnsi="Arial" w:cs="Arial"/>
                <w:bCs/>
                <w:color w:val="000000"/>
                <w:spacing w:val="-1"/>
                <w:sz w:val="20"/>
                <w:szCs w:val="20"/>
                <w:lang w:val="de-DE"/>
              </w:rPr>
              <w:t>Glukose / Eiweiß negativ (bei positiven Befund Abklärung nötig)</w:t>
            </w:r>
          </w:p>
        </w:tc>
        <w:tc>
          <w:tcPr>
            <w:tcW w:w="6063" w:type="dxa"/>
          </w:tcPr>
          <w:p w14:paraId="72AF71D4" w14:textId="77777777" w:rsidR="003B0D74" w:rsidRPr="00A226AE" w:rsidRDefault="003B0D74" w:rsidP="006F6F04">
            <w:pPr>
              <w:ind w:left="72"/>
              <w:textAlignment w:val="baseline"/>
              <w:rPr>
                <w:rFonts w:ascii="Arial" w:eastAsia="Arial" w:hAnsi="Arial" w:cs="Arial"/>
                <w:bCs/>
                <w:color w:val="000000"/>
                <w:spacing w:val="-1"/>
                <w:sz w:val="20"/>
                <w:szCs w:val="20"/>
                <w:lang w:val="de-DE"/>
              </w:rPr>
            </w:pPr>
            <w:r w:rsidRPr="00A226AE">
              <w:rPr>
                <w:rFonts w:ascii="Arial" w:eastAsia="Arial" w:hAnsi="Arial" w:cs="Arial"/>
                <w:bCs/>
                <w:color w:val="000000"/>
                <w:spacing w:val="-1"/>
                <w:sz w:val="20"/>
                <w:szCs w:val="20"/>
                <w:lang w:val="de-DE"/>
              </w:rPr>
              <w:t>Glukose / Eiweiß negativ (bei positiven Befund Abklärung nötig)</w:t>
            </w:r>
          </w:p>
        </w:tc>
      </w:tr>
    </w:tbl>
    <w:p w14:paraId="5F52DECD" w14:textId="77777777" w:rsidR="008C6F10" w:rsidRPr="00A226AE" w:rsidRDefault="008C6F10" w:rsidP="008C6F10">
      <w:pPr>
        <w:ind w:right="-1"/>
        <w:jc w:val="both"/>
        <w:textAlignment w:val="baseline"/>
        <w:rPr>
          <w:rFonts w:ascii="Arial" w:hAnsi="Arial" w:cs="Arial"/>
        </w:rPr>
      </w:pPr>
    </w:p>
    <w:p w14:paraId="649E2AF3" w14:textId="16DE0AD9" w:rsidR="00B80B34" w:rsidRPr="00A226AE" w:rsidRDefault="000B37F8" w:rsidP="006F6F04">
      <w:pPr>
        <w:pStyle w:val="berschrift2"/>
        <w:spacing w:before="0" w:after="0"/>
        <w:rPr>
          <w:rFonts w:ascii="Arial" w:hAnsi="Arial" w:cs="Arial"/>
        </w:rPr>
      </w:pPr>
      <w:bookmarkStart w:id="48" w:name="_Toc212628385"/>
      <w:r w:rsidRPr="00A226AE">
        <w:rPr>
          <w:rFonts w:ascii="Arial" w:hAnsi="Arial" w:cs="Arial"/>
        </w:rPr>
        <w:t>Sinnesorgane</w:t>
      </w:r>
      <w:bookmarkEnd w:id="48"/>
    </w:p>
    <w:tbl>
      <w:tblPr>
        <w:tblStyle w:val="Tabellenraster"/>
        <w:tblW w:w="14573" w:type="dxa"/>
        <w:tblLayout w:type="fixed"/>
        <w:tblLook w:val="04A0" w:firstRow="1" w:lastRow="0" w:firstColumn="1" w:lastColumn="0" w:noHBand="0" w:noVBand="1"/>
      </w:tblPr>
      <w:tblGrid>
        <w:gridCol w:w="2501"/>
        <w:gridCol w:w="6029"/>
        <w:gridCol w:w="6043"/>
      </w:tblGrid>
      <w:tr w:rsidR="0095730A" w:rsidRPr="00A226AE" w14:paraId="2FE12F05" w14:textId="77777777" w:rsidTr="000B260C">
        <w:trPr>
          <w:trHeight w:hRule="exact" w:val="427"/>
        </w:trPr>
        <w:tc>
          <w:tcPr>
            <w:tcW w:w="2501" w:type="dxa"/>
          </w:tcPr>
          <w:p w14:paraId="01EE129D" w14:textId="77777777" w:rsidR="0095730A" w:rsidRPr="00A226AE" w:rsidRDefault="0095730A" w:rsidP="006F6F04">
            <w:pPr>
              <w:textAlignment w:val="baseline"/>
              <w:rPr>
                <w:rFonts w:ascii="Arial" w:eastAsia="Arial" w:hAnsi="Arial" w:cs="Arial"/>
                <w:color w:val="000000"/>
                <w:sz w:val="20"/>
                <w:szCs w:val="20"/>
              </w:rPr>
            </w:pPr>
          </w:p>
        </w:tc>
        <w:tc>
          <w:tcPr>
            <w:tcW w:w="6029" w:type="dxa"/>
          </w:tcPr>
          <w:p w14:paraId="254CCBDB" w14:textId="77777777" w:rsidR="0095730A" w:rsidRPr="00A226AE" w:rsidRDefault="0095730A" w:rsidP="006F6F04">
            <w:pPr>
              <w:ind w:right="2497"/>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S2</w:t>
            </w:r>
          </w:p>
        </w:tc>
        <w:tc>
          <w:tcPr>
            <w:tcW w:w="6043" w:type="dxa"/>
          </w:tcPr>
          <w:p w14:paraId="0E355A98" w14:textId="77777777" w:rsidR="0095730A" w:rsidRPr="00A226AE" w:rsidRDefault="0095730A" w:rsidP="006F6F04">
            <w:pPr>
              <w:jc w:val="center"/>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S1 (höchste Stufe)</w:t>
            </w:r>
          </w:p>
        </w:tc>
      </w:tr>
      <w:tr w:rsidR="0095730A" w:rsidRPr="00A226AE" w14:paraId="3619B6A0" w14:textId="77777777" w:rsidTr="000B260C">
        <w:trPr>
          <w:trHeight w:hRule="exact" w:val="771"/>
        </w:trPr>
        <w:tc>
          <w:tcPr>
            <w:tcW w:w="2501" w:type="dxa"/>
          </w:tcPr>
          <w:p w14:paraId="6CD59653" w14:textId="77777777" w:rsidR="0095730A" w:rsidRPr="00A226AE" w:rsidRDefault="0095730A"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VISUS</w:t>
            </w:r>
          </w:p>
          <w:p w14:paraId="58F4E13E" w14:textId="77777777" w:rsidR="0095730A" w:rsidRPr="00A226AE" w:rsidRDefault="0095730A"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SEHSCHÄRFE</w:t>
            </w:r>
          </w:p>
        </w:tc>
        <w:tc>
          <w:tcPr>
            <w:tcW w:w="6029" w:type="dxa"/>
          </w:tcPr>
          <w:p w14:paraId="4571E15D" w14:textId="77777777" w:rsidR="0095730A" w:rsidRPr="00A226AE" w:rsidRDefault="0095730A" w:rsidP="006F6F04">
            <w:pPr>
              <w:ind w:left="57"/>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Mindestsehschärfe im Fernbereich: 0,8 binokular, gleichgültig ob mit oder ohne Sehbehelf</w:t>
            </w:r>
          </w:p>
          <w:p w14:paraId="3CDF7E75"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Mindestsehschärfe 0,3 beim schlechteren der beiden Augen</w:t>
            </w:r>
          </w:p>
        </w:tc>
        <w:tc>
          <w:tcPr>
            <w:tcW w:w="6043" w:type="dxa"/>
          </w:tcPr>
          <w:p w14:paraId="650327E4" w14:textId="77777777" w:rsidR="0095730A" w:rsidRPr="00A226AE" w:rsidRDefault="0095730A" w:rsidP="006F6F04">
            <w:pPr>
              <w:ind w:left="57"/>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Mindestsehschärfe im Fernbereich: 1,0 binokular, gleichgültig ob mit oder ohne Sehbehelf</w:t>
            </w:r>
          </w:p>
          <w:p w14:paraId="451E4A6B"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Mindestsehschärfe 0,5 beim schlechteren der beiden Augen</w:t>
            </w:r>
          </w:p>
        </w:tc>
      </w:tr>
      <w:tr w:rsidR="0095730A" w:rsidRPr="00A226AE" w14:paraId="4D24F7E9" w14:textId="77777777" w:rsidTr="000B260C">
        <w:trPr>
          <w:trHeight w:hRule="exact" w:val="797"/>
        </w:trPr>
        <w:tc>
          <w:tcPr>
            <w:tcW w:w="2501" w:type="dxa"/>
          </w:tcPr>
          <w:p w14:paraId="137FE41B" w14:textId="77777777" w:rsidR="0095730A" w:rsidRPr="00A226AE" w:rsidRDefault="0095730A" w:rsidP="006F6F04">
            <w:pPr>
              <w:ind w:left="10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SEHSCHÄRFE </w:t>
            </w:r>
            <w:r w:rsidRPr="00A226AE">
              <w:rPr>
                <w:rFonts w:ascii="Arial" w:eastAsia="Arial" w:hAnsi="Arial" w:cs="Arial"/>
                <w:color w:val="000000"/>
                <w:sz w:val="20"/>
                <w:szCs w:val="20"/>
                <w:lang w:val="de-DE"/>
              </w:rPr>
              <w:br/>
              <w:t xml:space="preserve">MITTEL- UND </w:t>
            </w:r>
            <w:r w:rsidRPr="00A226AE">
              <w:rPr>
                <w:rFonts w:ascii="Arial" w:eastAsia="Arial" w:hAnsi="Arial" w:cs="Arial"/>
                <w:color w:val="000000"/>
                <w:sz w:val="20"/>
                <w:szCs w:val="20"/>
                <w:lang w:val="de-DE"/>
              </w:rPr>
              <w:br/>
              <w:t>NAHBEREICH</w:t>
            </w:r>
          </w:p>
        </w:tc>
        <w:tc>
          <w:tcPr>
            <w:tcW w:w="6029" w:type="dxa"/>
          </w:tcPr>
          <w:p w14:paraId="2C5E9A54" w14:textId="77777777" w:rsidR="0095730A" w:rsidRPr="00A226AE" w:rsidRDefault="0095730A" w:rsidP="006F6F04">
            <w:pPr>
              <w:ind w:left="57"/>
              <w:textAlignment w:val="baseline"/>
              <w:rPr>
                <w:rFonts w:ascii="Arial" w:eastAsia="Arial" w:hAnsi="Arial" w:cs="Arial"/>
                <w:color w:val="000000"/>
                <w:spacing w:val="-1"/>
                <w:sz w:val="20"/>
                <w:szCs w:val="20"/>
                <w:lang w:val="de-DE"/>
              </w:rPr>
            </w:pPr>
            <w:r w:rsidRPr="00A226AE">
              <w:rPr>
                <w:rFonts w:ascii="Arial" w:eastAsia="Arial" w:hAnsi="Arial" w:cs="Arial"/>
                <w:color w:val="000000"/>
                <w:spacing w:val="-1"/>
                <w:sz w:val="20"/>
                <w:szCs w:val="20"/>
                <w:lang w:val="de-DE"/>
              </w:rPr>
              <w:t>Ausreichend, gleichgültig ob mit oder ohne Sehbehelf (Jäger-Test Tafel 3 oder vergleichbares Verfahren)</w:t>
            </w:r>
          </w:p>
        </w:tc>
        <w:tc>
          <w:tcPr>
            <w:tcW w:w="6043" w:type="dxa"/>
          </w:tcPr>
          <w:p w14:paraId="44535D09" w14:textId="77777777" w:rsidR="0095730A" w:rsidRPr="00A226AE" w:rsidRDefault="0095730A" w:rsidP="006F6F04">
            <w:pPr>
              <w:ind w:left="57"/>
              <w:textAlignment w:val="baseline"/>
              <w:rPr>
                <w:rFonts w:ascii="Arial" w:eastAsia="Arial" w:hAnsi="Arial" w:cs="Arial"/>
                <w:color w:val="000000"/>
                <w:spacing w:val="-1"/>
                <w:sz w:val="20"/>
                <w:szCs w:val="20"/>
                <w:lang w:val="de-DE"/>
              </w:rPr>
            </w:pPr>
            <w:r w:rsidRPr="00A226AE">
              <w:rPr>
                <w:rFonts w:ascii="Arial" w:eastAsia="Arial" w:hAnsi="Arial" w:cs="Arial"/>
                <w:color w:val="000000"/>
                <w:spacing w:val="-1"/>
                <w:sz w:val="20"/>
                <w:szCs w:val="20"/>
                <w:lang w:val="de-DE"/>
              </w:rPr>
              <w:t>Ausreichend, gleichgültig ob mit oder ohne Sehbehelf (Jäger-Test Tafel 2 oder vergleichbares Verfahren)</w:t>
            </w:r>
          </w:p>
        </w:tc>
      </w:tr>
      <w:tr w:rsidR="0095730A" w:rsidRPr="00A226AE" w14:paraId="5C6EAD5B" w14:textId="77777777" w:rsidTr="000B260C">
        <w:trPr>
          <w:trHeight w:hRule="exact" w:val="1447"/>
        </w:trPr>
        <w:tc>
          <w:tcPr>
            <w:tcW w:w="2501" w:type="dxa"/>
          </w:tcPr>
          <w:p w14:paraId="1E479717" w14:textId="77777777" w:rsidR="0095730A" w:rsidRPr="00A226AE" w:rsidRDefault="0095730A"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SEHBEHELF</w:t>
            </w:r>
          </w:p>
          <w:p w14:paraId="3B7C00FB" w14:textId="77777777" w:rsidR="0095730A" w:rsidRPr="00A226AE" w:rsidRDefault="0095730A"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KORREKTURGLÄSER</w:t>
            </w:r>
          </w:p>
        </w:tc>
        <w:tc>
          <w:tcPr>
            <w:tcW w:w="6029" w:type="dxa"/>
          </w:tcPr>
          <w:p w14:paraId="1F3E7CCB"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Maximale Stärke von Korrekturgläsern: </w:t>
            </w:r>
            <w:r w:rsidRPr="00A226AE">
              <w:rPr>
                <w:rFonts w:ascii="Arial" w:eastAsia="Arial" w:hAnsi="Arial" w:cs="Arial"/>
                <w:color w:val="000000"/>
                <w:sz w:val="20"/>
                <w:szCs w:val="20"/>
                <w:lang w:val="de-DE"/>
              </w:rPr>
              <w:br/>
              <w:t>Weitsichtigkeit +5 / Kurzsichtigkeit -8</w:t>
            </w:r>
          </w:p>
          <w:p w14:paraId="3B4648E5" w14:textId="77777777" w:rsidR="0095730A" w:rsidRPr="00A226AE" w:rsidRDefault="0095730A" w:rsidP="006F6F04">
            <w:pPr>
              <w:ind w:left="57"/>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Der Arzt kann in Ausnahmenfällen und nach Konsultierung eines Augenarztes höhere Werte zulassen.</w:t>
            </w:r>
          </w:p>
          <w:p w14:paraId="1267482B"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Fotochromatische Gläser nicht zulässig</w:t>
            </w:r>
          </w:p>
        </w:tc>
        <w:tc>
          <w:tcPr>
            <w:tcW w:w="6043" w:type="dxa"/>
          </w:tcPr>
          <w:p w14:paraId="1F485E55"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Maximale Stärke von Korrekturgläsern: </w:t>
            </w:r>
            <w:r w:rsidRPr="00A226AE">
              <w:rPr>
                <w:rFonts w:ascii="Arial" w:eastAsia="Arial" w:hAnsi="Arial" w:cs="Arial"/>
                <w:color w:val="000000"/>
                <w:sz w:val="20"/>
                <w:szCs w:val="20"/>
                <w:lang w:val="de-DE"/>
              </w:rPr>
              <w:br/>
              <w:t>Weitsichtigkeit +5 / Kurzsichtigkeit -8</w:t>
            </w:r>
          </w:p>
          <w:p w14:paraId="1955717E" w14:textId="77777777" w:rsidR="0039239D" w:rsidRPr="00A226AE" w:rsidRDefault="0095730A" w:rsidP="006F6F04">
            <w:pPr>
              <w:ind w:left="57"/>
              <w:textAlignment w:val="baseline"/>
              <w:rPr>
                <w:rFonts w:ascii="Arial" w:eastAsia="Arial" w:hAnsi="Arial" w:cs="Arial"/>
                <w:i/>
                <w:color w:val="000000"/>
                <w:sz w:val="20"/>
                <w:szCs w:val="20"/>
                <w:lang w:val="de-DE"/>
              </w:rPr>
            </w:pPr>
            <w:r w:rsidRPr="00A226AE">
              <w:rPr>
                <w:rFonts w:ascii="Arial" w:eastAsia="Arial" w:hAnsi="Arial" w:cs="Arial"/>
                <w:i/>
                <w:color w:val="000000"/>
                <w:sz w:val="20"/>
                <w:szCs w:val="20"/>
                <w:lang w:val="de-DE"/>
              </w:rPr>
              <w:t>Abweichungen sind in Ausnahmefällen und nach Einholung einer Stellungnahme eines Augenarztes zulässig. Die Entscheidung wird dann vom Arzt getroffen;</w:t>
            </w:r>
          </w:p>
          <w:p w14:paraId="3657AC03" w14:textId="093D8CF6" w:rsidR="0095730A" w:rsidRPr="00A226AE" w:rsidRDefault="0095730A" w:rsidP="006F6F04">
            <w:pPr>
              <w:ind w:left="57"/>
              <w:textAlignment w:val="baseline"/>
              <w:rPr>
                <w:rFonts w:ascii="Arial" w:eastAsia="Arial" w:hAnsi="Arial" w:cs="Arial"/>
                <w:i/>
                <w:color w:val="000000"/>
                <w:sz w:val="20"/>
                <w:szCs w:val="20"/>
                <w:lang w:val="de-DE"/>
              </w:rPr>
            </w:pPr>
            <w:r w:rsidRPr="00A226AE">
              <w:rPr>
                <w:rFonts w:ascii="Arial" w:eastAsia="Arial" w:hAnsi="Arial" w:cs="Arial"/>
                <w:color w:val="000000"/>
                <w:sz w:val="20"/>
                <w:szCs w:val="20"/>
                <w:lang w:val="de-DE"/>
              </w:rPr>
              <w:t>Fotochromatische Gläser nicht zulässig</w:t>
            </w:r>
          </w:p>
        </w:tc>
      </w:tr>
      <w:tr w:rsidR="0095730A" w:rsidRPr="00A226AE" w14:paraId="53B7CEA6" w14:textId="77777777" w:rsidTr="000B260C">
        <w:trPr>
          <w:trHeight w:hRule="exact" w:val="931"/>
        </w:trPr>
        <w:tc>
          <w:tcPr>
            <w:tcW w:w="2501" w:type="dxa"/>
          </w:tcPr>
          <w:p w14:paraId="1CFD53BA" w14:textId="77777777" w:rsidR="0095730A" w:rsidRPr="00A226AE" w:rsidRDefault="0095730A"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KONTAKTLINSEN</w:t>
            </w:r>
          </w:p>
        </w:tc>
        <w:tc>
          <w:tcPr>
            <w:tcW w:w="6029" w:type="dxa"/>
          </w:tcPr>
          <w:p w14:paraId="3D81CDFA"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Zulässig, wenn regelmäßig vom Spezialisten überprüft. UV-Filter zulässig</w:t>
            </w:r>
          </w:p>
          <w:p w14:paraId="37C7CDA2"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Getönte Kontaktlinsen nicht zulässig</w:t>
            </w:r>
          </w:p>
        </w:tc>
        <w:tc>
          <w:tcPr>
            <w:tcW w:w="6043" w:type="dxa"/>
          </w:tcPr>
          <w:p w14:paraId="07288337"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Zulässig, wenn regelmäßig vom Spezialisten überprüft. UV-Filter zulässig</w:t>
            </w:r>
          </w:p>
          <w:p w14:paraId="383E93C5" w14:textId="77777777" w:rsidR="0095730A" w:rsidRPr="00A226AE" w:rsidRDefault="0095730A" w:rsidP="006F6F04">
            <w:pPr>
              <w:ind w:left="57"/>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Getönte Kontaktlinsen nicht zulässig</w:t>
            </w:r>
          </w:p>
        </w:tc>
      </w:tr>
      <w:tr w:rsidR="0095730A" w:rsidRPr="00A226AE" w14:paraId="3898A212" w14:textId="77777777" w:rsidTr="000B260C">
        <w:trPr>
          <w:trHeight w:hRule="exact" w:val="1339"/>
        </w:trPr>
        <w:tc>
          <w:tcPr>
            <w:tcW w:w="2501" w:type="dxa"/>
          </w:tcPr>
          <w:p w14:paraId="4D7F873A" w14:textId="77777777" w:rsidR="0095730A" w:rsidRPr="00A226AE" w:rsidRDefault="0095730A" w:rsidP="006F6F04">
            <w:pPr>
              <w:ind w:left="10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lastRenderedPageBreak/>
              <w:t>GESICHTSFELD SEHFELD</w:t>
            </w:r>
          </w:p>
        </w:tc>
        <w:tc>
          <w:tcPr>
            <w:tcW w:w="6029" w:type="dxa"/>
          </w:tcPr>
          <w:p w14:paraId="30739C81"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Binokulare Außengrenze von horizontal mind. 160 Grad,</w:t>
            </w:r>
          </w:p>
          <w:p w14:paraId="5E47D1EF"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davon rechts und links mind. 70 Grad,</w:t>
            </w:r>
          </w:p>
          <w:p w14:paraId="044DAC33"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nach oben und unten mind. 30 Grad</w:t>
            </w:r>
          </w:p>
          <w:p w14:paraId="32D3C2FF"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und ohne Ausfall im zentralen Bereich von 30 Grad</w:t>
            </w:r>
          </w:p>
          <w:p w14:paraId="00EC7965"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Durchmesser (= binokulares Gesichtsfeld intakt)</w:t>
            </w:r>
          </w:p>
        </w:tc>
        <w:tc>
          <w:tcPr>
            <w:tcW w:w="6043" w:type="dxa"/>
          </w:tcPr>
          <w:p w14:paraId="0AF9D97B"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Binokulare Außengrenze von horizontal mind. 160 Grad,</w:t>
            </w:r>
          </w:p>
          <w:p w14:paraId="2E190998"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davon rechts und links mind. 70 Grad,</w:t>
            </w:r>
          </w:p>
          <w:p w14:paraId="1191DD42"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nach oben und unten mind. 30 Grad</w:t>
            </w:r>
          </w:p>
          <w:p w14:paraId="23E1DE52"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und ohne Ausfall im zentralen Bereich von 30 Grad</w:t>
            </w:r>
          </w:p>
          <w:p w14:paraId="2B1AA780" w14:textId="77777777" w:rsidR="0095730A" w:rsidRPr="00A226AE" w:rsidRDefault="0095730A" w:rsidP="006F6F04">
            <w:pPr>
              <w:ind w:left="7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Durchmesser (= binokulares Gesichtsfeld intakt)</w:t>
            </w:r>
          </w:p>
        </w:tc>
      </w:tr>
      <w:tr w:rsidR="0095730A" w:rsidRPr="00A226AE" w14:paraId="54919A3A" w14:textId="77777777" w:rsidTr="000B260C">
        <w:trPr>
          <w:trHeight w:hRule="exact" w:val="1022"/>
        </w:trPr>
        <w:tc>
          <w:tcPr>
            <w:tcW w:w="2501" w:type="dxa"/>
          </w:tcPr>
          <w:p w14:paraId="528E5016" w14:textId="77777777" w:rsidR="0095730A" w:rsidRPr="00A226AE" w:rsidRDefault="0095730A" w:rsidP="006F6F04">
            <w:pPr>
              <w:ind w:left="10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DÄMMERUNGSSEHEN KONTRASTSEHEN BLENDEMPFINDLICH</w:t>
            </w:r>
            <w:r w:rsidRPr="00A226AE">
              <w:rPr>
                <w:rFonts w:ascii="Arial" w:eastAsia="Arial" w:hAnsi="Arial" w:cs="Arial"/>
                <w:color w:val="000000"/>
                <w:sz w:val="20"/>
                <w:szCs w:val="20"/>
                <w:lang w:val="de-DE"/>
              </w:rPr>
              <w:softHyphen/>
              <w:t>KEIT</w:t>
            </w:r>
          </w:p>
        </w:tc>
        <w:tc>
          <w:tcPr>
            <w:tcW w:w="6029" w:type="dxa"/>
          </w:tcPr>
          <w:p w14:paraId="38A33F59" w14:textId="77777777" w:rsidR="0095730A" w:rsidRPr="00A226AE" w:rsidRDefault="0095730A"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043" w:type="dxa"/>
          </w:tcPr>
          <w:p w14:paraId="69C20DA0" w14:textId="77777777" w:rsidR="0095730A" w:rsidRPr="00A226AE" w:rsidRDefault="0095730A"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Kontraststufe mindestens 1:5</w:t>
            </w:r>
          </w:p>
        </w:tc>
      </w:tr>
      <w:tr w:rsidR="0095730A" w:rsidRPr="00A226AE" w14:paraId="127A6D7B" w14:textId="77777777" w:rsidTr="000B260C">
        <w:trPr>
          <w:trHeight w:hRule="exact" w:val="279"/>
        </w:trPr>
        <w:tc>
          <w:tcPr>
            <w:tcW w:w="2501" w:type="dxa"/>
          </w:tcPr>
          <w:p w14:paraId="70D67A82" w14:textId="77777777" w:rsidR="0095730A" w:rsidRPr="00A226AE" w:rsidRDefault="0095730A"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BINOKULARES SEHEN</w:t>
            </w:r>
          </w:p>
        </w:tc>
        <w:tc>
          <w:tcPr>
            <w:tcW w:w="6029" w:type="dxa"/>
          </w:tcPr>
          <w:p w14:paraId="6F26CC74" w14:textId="77777777" w:rsidR="0095730A" w:rsidRPr="00A226AE" w:rsidRDefault="0095730A"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043" w:type="dxa"/>
          </w:tcPr>
          <w:p w14:paraId="3E7E6877" w14:textId="77777777" w:rsidR="0095730A" w:rsidRPr="00A226AE" w:rsidRDefault="0095730A"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Effektiv</w:t>
            </w:r>
          </w:p>
        </w:tc>
      </w:tr>
      <w:tr w:rsidR="002E5432" w:rsidRPr="00A226AE" w14:paraId="28807556" w14:textId="77777777" w:rsidTr="000B260C">
        <w:trPr>
          <w:trHeight w:hRule="exact" w:val="504"/>
        </w:trPr>
        <w:tc>
          <w:tcPr>
            <w:tcW w:w="2501" w:type="dxa"/>
          </w:tcPr>
          <w:p w14:paraId="7030DDF0"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SEHVERMÖGEN AUF BEIDEN AUGEN</w:t>
            </w:r>
          </w:p>
        </w:tc>
        <w:tc>
          <w:tcPr>
            <w:tcW w:w="6029" w:type="dxa"/>
          </w:tcPr>
          <w:p w14:paraId="1DBF3022"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043" w:type="dxa"/>
          </w:tcPr>
          <w:p w14:paraId="4AA64A37"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Effektiv</w:t>
            </w:r>
          </w:p>
          <w:p w14:paraId="6879ECDB"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Ausnahme: Verlust oder Fehlen des Sehvermögens auf einem der beiden Augen VOR Aufnahme der Tätigkeit und der Betroffene verfügt über eine angemessene Anpassung sowie über ausreichende Kompensationserfahrung.</w:t>
            </w:r>
          </w:p>
        </w:tc>
      </w:tr>
      <w:tr w:rsidR="002E5432" w:rsidRPr="00A226AE" w14:paraId="5EC4C68B" w14:textId="77777777" w:rsidTr="000B260C">
        <w:trPr>
          <w:trHeight w:hRule="exact" w:val="857"/>
        </w:trPr>
        <w:tc>
          <w:tcPr>
            <w:tcW w:w="2501" w:type="dxa"/>
          </w:tcPr>
          <w:p w14:paraId="63222DAC"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KRANKHEITS-</w:t>
            </w:r>
          </w:p>
          <w:p w14:paraId="313EF9A0"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VERLAUF BEI AUGEN</w:t>
            </w:r>
          </w:p>
        </w:tc>
        <w:tc>
          <w:tcPr>
            <w:tcW w:w="6029" w:type="dxa"/>
          </w:tcPr>
          <w:p w14:paraId="57FB364E"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Keine fortschreitende Augenkrankheit, die zu einer</w:t>
            </w:r>
          </w:p>
          <w:p w14:paraId="5B5F3D9A"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Verschlechterung bezüglich der relevanten Eignungskriterien führt</w:t>
            </w:r>
          </w:p>
        </w:tc>
        <w:tc>
          <w:tcPr>
            <w:tcW w:w="6043" w:type="dxa"/>
          </w:tcPr>
          <w:p w14:paraId="6FCB3308"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Keine fortschreitende Augenkrankheit, die zu einer</w:t>
            </w:r>
          </w:p>
          <w:p w14:paraId="61719DEF"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Verschlechterung bezüglich der relevanten Eignungskriterien führt</w:t>
            </w:r>
          </w:p>
        </w:tc>
      </w:tr>
      <w:tr w:rsidR="002E5432" w:rsidRPr="00A226AE" w14:paraId="63C86379" w14:textId="77777777" w:rsidTr="000B260C">
        <w:trPr>
          <w:trHeight w:hRule="exact" w:val="997"/>
        </w:trPr>
        <w:tc>
          <w:tcPr>
            <w:tcW w:w="2501" w:type="dxa"/>
          </w:tcPr>
          <w:p w14:paraId="3E01B1D7"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STATUS POST OP</w:t>
            </w:r>
          </w:p>
        </w:tc>
        <w:tc>
          <w:tcPr>
            <w:tcW w:w="6029" w:type="dxa"/>
          </w:tcPr>
          <w:p w14:paraId="62105BCC" w14:textId="6285DD53"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Implantate, Hornhaut-Transplantate, Keratotomien und Keratektomien und vergleichbare Operationen nur bei jährlichen oder anderen vom Arzt festgelegten Kontrollintervallen</w:t>
            </w:r>
          </w:p>
        </w:tc>
        <w:tc>
          <w:tcPr>
            <w:tcW w:w="6043" w:type="dxa"/>
          </w:tcPr>
          <w:p w14:paraId="289E8105"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Implantate, Hornhaut-Transplantate, Keratotomien und Keratektomien und vergleichbare Operationen nur bei jährlichen oder anderen vom Arzt festgelegten Kontrollintervallen</w:t>
            </w:r>
          </w:p>
        </w:tc>
      </w:tr>
      <w:tr w:rsidR="002E5432" w:rsidRPr="00A226AE" w14:paraId="6AE46C2B" w14:textId="77777777" w:rsidTr="000B260C">
        <w:trPr>
          <w:trHeight w:hRule="exact" w:val="2400"/>
        </w:trPr>
        <w:tc>
          <w:tcPr>
            <w:tcW w:w="2501" w:type="dxa"/>
          </w:tcPr>
          <w:p w14:paraId="199CFDD0"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HÖRVERMÖGEN SPRECHEN</w:t>
            </w:r>
          </w:p>
        </w:tc>
        <w:tc>
          <w:tcPr>
            <w:tcW w:w="6029" w:type="dxa"/>
          </w:tcPr>
          <w:p w14:paraId="36C1DAC5"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Ausreichendes Hörvermögen mittels Audiometrie, mit folgenden Kriterien:</w:t>
            </w:r>
          </w:p>
          <w:p w14:paraId="45F298F9" w14:textId="77777777" w:rsidR="002E5432" w:rsidRPr="00A226AE" w:rsidRDefault="002E5432"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Hörschwäche nicht höher als 40 db bei 500 und 1000 Hz</w:t>
            </w:r>
          </w:p>
          <w:p w14:paraId="06E36765" w14:textId="77777777" w:rsidR="002E5432" w:rsidRPr="00A226AE" w:rsidRDefault="002E5432"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Hörschwäche beim schwächeren Ohr nicht höher als 45 db bei 2000 Hz</w:t>
            </w:r>
          </w:p>
          <w:p w14:paraId="5D02467C"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Keine motorische &amp; sensorische Sprachbeeinträchtigung, keine Anomalie des Mittel- und Innenohrapparats, ausreichendes </w:t>
            </w:r>
            <w:proofErr w:type="gramStart"/>
            <w:r w:rsidRPr="00A226AE">
              <w:rPr>
                <w:rFonts w:ascii="Arial" w:eastAsia="Arial" w:hAnsi="Arial" w:cs="Arial"/>
                <w:color w:val="000000"/>
                <w:sz w:val="20"/>
                <w:szCs w:val="20"/>
                <w:lang w:val="de-DE"/>
              </w:rPr>
              <w:t>Hör- und Sprechvermögen</w:t>
            </w:r>
            <w:proofErr w:type="gramEnd"/>
            <w:r w:rsidRPr="00A226AE">
              <w:rPr>
                <w:rFonts w:ascii="Arial" w:eastAsia="Arial" w:hAnsi="Arial" w:cs="Arial"/>
                <w:color w:val="000000"/>
                <w:sz w:val="20"/>
                <w:szCs w:val="20"/>
                <w:lang w:val="de-DE"/>
              </w:rPr>
              <w:t xml:space="preserve"> um Telefongespräche zu führen sowie Warntöne und Funkmeldungen wahrzunehmen</w:t>
            </w:r>
          </w:p>
        </w:tc>
        <w:tc>
          <w:tcPr>
            <w:tcW w:w="6043" w:type="dxa"/>
          </w:tcPr>
          <w:p w14:paraId="3B56F71D"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Ausreichendes Hörvermögen mittels Audiometrie, mit folgenden Kriterien:</w:t>
            </w:r>
          </w:p>
          <w:p w14:paraId="1252D4E0" w14:textId="77777777" w:rsidR="002E5432" w:rsidRPr="00A226AE" w:rsidRDefault="002E5432"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Hörschwäche nicht höher als 40 db bei 500 und 1000 Hz</w:t>
            </w:r>
          </w:p>
          <w:p w14:paraId="0EBD57D7" w14:textId="77777777" w:rsidR="002E5432" w:rsidRPr="00A226AE" w:rsidRDefault="002E5432" w:rsidP="006F6F04">
            <w:pPr>
              <w:pStyle w:val="Listenabsatz"/>
              <w:numPr>
                <w:ilvl w:val="0"/>
                <w:numId w:val="8"/>
              </w:numPr>
              <w:tabs>
                <w:tab w:val="left" w:pos="360"/>
                <w:tab w:val="left" w:pos="648"/>
              </w:tabs>
              <w:textAlignment w:val="baseline"/>
              <w:rPr>
                <w:rFonts w:eastAsia="Arial"/>
                <w:color w:val="000000"/>
                <w:sz w:val="20"/>
                <w:szCs w:val="20"/>
                <w:lang w:val="de-DE"/>
              </w:rPr>
            </w:pPr>
            <w:r w:rsidRPr="00A226AE">
              <w:rPr>
                <w:rFonts w:eastAsia="Arial"/>
                <w:color w:val="000000"/>
                <w:sz w:val="20"/>
                <w:szCs w:val="20"/>
                <w:lang w:val="de-DE"/>
              </w:rPr>
              <w:t>Hörschwäche beim schwächeren Ohr nicht höher als 45 db bei 2000 Hz</w:t>
            </w:r>
          </w:p>
          <w:p w14:paraId="10DF8B01"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Keine motorische &amp; sensorische Sprachbeeinträchtigung, keine Anomalie des Mittel- und Innenohrapparats, ausreichendes </w:t>
            </w:r>
            <w:proofErr w:type="gramStart"/>
            <w:r w:rsidRPr="00A226AE">
              <w:rPr>
                <w:rFonts w:ascii="Arial" w:eastAsia="Arial" w:hAnsi="Arial" w:cs="Arial"/>
                <w:color w:val="000000"/>
                <w:sz w:val="20"/>
                <w:szCs w:val="20"/>
                <w:lang w:val="de-DE"/>
              </w:rPr>
              <w:t>Hör- und Sprechvermögen</w:t>
            </w:r>
            <w:proofErr w:type="gramEnd"/>
            <w:r w:rsidRPr="00A226AE">
              <w:rPr>
                <w:rFonts w:ascii="Arial" w:eastAsia="Arial" w:hAnsi="Arial" w:cs="Arial"/>
                <w:color w:val="000000"/>
                <w:sz w:val="20"/>
                <w:szCs w:val="20"/>
                <w:lang w:val="de-DE"/>
              </w:rPr>
              <w:t xml:space="preserve"> um Telefongespräche zu führen sowie Warntöne und Funkmeldungen wahrzunehmen</w:t>
            </w:r>
          </w:p>
        </w:tc>
      </w:tr>
      <w:tr w:rsidR="002E5432" w:rsidRPr="00A226AE" w14:paraId="743745B9" w14:textId="77777777" w:rsidTr="000B260C">
        <w:trPr>
          <w:trHeight w:hRule="exact" w:val="988"/>
        </w:trPr>
        <w:tc>
          <w:tcPr>
            <w:tcW w:w="2501" w:type="dxa"/>
          </w:tcPr>
          <w:p w14:paraId="5816A069"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HÖRHILFEN</w:t>
            </w:r>
          </w:p>
        </w:tc>
        <w:tc>
          <w:tcPr>
            <w:tcW w:w="6029" w:type="dxa"/>
          </w:tcPr>
          <w:p w14:paraId="7714C078"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Die Anforderungen an das Hörvermögen können mit Hörhilfe erfüllt werden.</w:t>
            </w:r>
          </w:p>
        </w:tc>
        <w:tc>
          <w:tcPr>
            <w:tcW w:w="6043" w:type="dxa"/>
          </w:tcPr>
          <w:p w14:paraId="7228C41C"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Die Anforderungen an das Hörvermögen müssen ohne Hörhilfe erfüllt werden.</w:t>
            </w:r>
          </w:p>
          <w:p w14:paraId="20F86494"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Nach zumindest 5-jähriger Berufserfahrung ist in begründeten Ausnahmefällen der Gebrauch von Hörhilfen erlaubt.</w:t>
            </w:r>
          </w:p>
        </w:tc>
      </w:tr>
      <w:tr w:rsidR="002E5432" w:rsidRPr="00A226AE" w14:paraId="5D58A146" w14:textId="77777777" w:rsidTr="000B260C">
        <w:trPr>
          <w:trHeight w:hRule="exact" w:val="718"/>
        </w:trPr>
        <w:tc>
          <w:tcPr>
            <w:tcW w:w="2501" w:type="dxa"/>
          </w:tcPr>
          <w:p w14:paraId="077AC0BF" w14:textId="77777777" w:rsidR="002E5432" w:rsidRPr="00A226AE" w:rsidRDefault="002E5432"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STATUS POST OP</w:t>
            </w:r>
          </w:p>
        </w:tc>
        <w:tc>
          <w:tcPr>
            <w:tcW w:w="6029" w:type="dxa"/>
          </w:tcPr>
          <w:p w14:paraId="0B4120A7"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Implantate, Tympanoplastik und vergleichbare Operationen nur bei jährlichen oder anderen vom Arzt festgelegten Kontrollintervallen</w:t>
            </w:r>
          </w:p>
        </w:tc>
        <w:tc>
          <w:tcPr>
            <w:tcW w:w="6043" w:type="dxa"/>
          </w:tcPr>
          <w:p w14:paraId="5C8E6229" w14:textId="77777777" w:rsidR="002E5432" w:rsidRPr="00A226AE" w:rsidRDefault="002E5432" w:rsidP="006F6F04">
            <w:pPr>
              <w:ind w:left="10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Implantate, Tympanoplastik und vergleichbare Operationen nur bei jährlichen oder anderen vom Arzt festgelegten Kontrollintervallen</w:t>
            </w:r>
          </w:p>
        </w:tc>
      </w:tr>
    </w:tbl>
    <w:p w14:paraId="0DF8D4C3" w14:textId="77777777" w:rsidR="00901AB4" w:rsidRPr="00A226AE" w:rsidRDefault="00901AB4" w:rsidP="006F6F04">
      <w:pPr>
        <w:pStyle w:val="Flietext"/>
        <w:rPr>
          <w:rFonts w:cs="Arial"/>
          <w:lang w:val="de-AT" w:eastAsia="en-US"/>
        </w:rPr>
      </w:pPr>
    </w:p>
    <w:p w14:paraId="0B1B19BE" w14:textId="73CD687E" w:rsidR="002860CA" w:rsidRPr="00A226AE" w:rsidRDefault="002860CA" w:rsidP="006F6F04">
      <w:pPr>
        <w:pStyle w:val="berschrift2"/>
        <w:spacing w:before="0" w:after="0"/>
        <w:rPr>
          <w:rFonts w:ascii="Arial" w:hAnsi="Arial" w:cs="Arial"/>
        </w:rPr>
      </w:pPr>
      <w:bookmarkStart w:id="49" w:name="_Toc212628386"/>
      <w:r w:rsidRPr="00A226AE">
        <w:rPr>
          <w:rFonts w:ascii="Arial" w:hAnsi="Arial" w:cs="Arial"/>
        </w:rPr>
        <w:lastRenderedPageBreak/>
        <w:t>Farbsehen</w:t>
      </w:r>
      <w:bookmarkEnd w:id="49"/>
    </w:p>
    <w:tbl>
      <w:tblPr>
        <w:tblStyle w:val="Tabellenraster"/>
        <w:tblW w:w="0" w:type="auto"/>
        <w:tblLayout w:type="fixed"/>
        <w:tblLook w:val="04A0" w:firstRow="1" w:lastRow="0" w:firstColumn="1" w:lastColumn="0" w:noHBand="0" w:noVBand="1"/>
      </w:tblPr>
      <w:tblGrid>
        <w:gridCol w:w="2477"/>
        <w:gridCol w:w="5971"/>
        <w:gridCol w:w="6120"/>
      </w:tblGrid>
      <w:tr w:rsidR="00200366" w:rsidRPr="00A226AE" w14:paraId="22DB8E63" w14:textId="77777777" w:rsidTr="000B260C">
        <w:trPr>
          <w:trHeight w:hRule="exact" w:val="427"/>
        </w:trPr>
        <w:tc>
          <w:tcPr>
            <w:tcW w:w="2477" w:type="dxa"/>
          </w:tcPr>
          <w:p w14:paraId="2CC272D2" w14:textId="77777777" w:rsidR="00200366" w:rsidRPr="00A226AE" w:rsidRDefault="00200366" w:rsidP="006F6F04">
            <w:pPr>
              <w:textAlignment w:val="baseline"/>
              <w:rPr>
                <w:rFonts w:ascii="Arial" w:eastAsia="Arial" w:hAnsi="Arial" w:cs="Arial"/>
                <w:color w:val="000000"/>
                <w:sz w:val="20"/>
                <w:szCs w:val="20"/>
              </w:rPr>
            </w:pPr>
          </w:p>
        </w:tc>
        <w:tc>
          <w:tcPr>
            <w:tcW w:w="5971" w:type="dxa"/>
          </w:tcPr>
          <w:p w14:paraId="3ABBAB45" w14:textId="77777777" w:rsidR="00200366" w:rsidRPr="00A226AE" w:rsidRDefault="00200366" w:rsidP="006F6F04">
            <w:pPr>
              <w:ind w:right="2554"/>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F0</w:t>
            </w:r>
          </w:p>
        </w:tc>
        <w:tc>
          <w:tcPr>
            <w:tcW w:w="6120" w:type="dxa"/>
          </w:tcPr>
          <w:p w14:paraId="4CA64CC2" w14:textId="77777777" w:rsidR="00200366" w:rsidRPr="00A226AE" w:rsidRDefault="00200366" w:rsidP="006F6F04">
            <w:pPr>
              <w:ind w:right="1735"/>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F1 (höchste Stufe)</w:t>
            </w:r>
          </w:p>
        </w:tc>
      </w:tr>
      <w:tr w:rsidR="00200366" w:rsidRPr="00A226AE" w14:paraId="7B20AF48" w14:textId="77777777" w:rsidTr="000B260C">
        <w:trPr>
          <w:trHeight w:hRule="exact" w:val="690"/>
        </w:trPr>
        <w:tc>
          <w:tcPr>
            <w:tcW w:w="2477" w:type="dxa"/>
          </w:tcPr>
          <w:p w14:paraId="5BF2329F" w14:textId="77777777" w:rsidR="00200366" w:rsidRPr="00A226AE" w:rsidRDefault="00200366" w:rsidP="006F6F04">
            <w:pPr>
              <w:textAlignment w:val="baseline"/>
              <w:rPr>
                <w:rFonts w:ascii="Arial" w:eastAsia="Arial" w:hAnsi="Arial" w:cs="Arial"/>
                <w:color w:val="000000"/>
                <w:sz w:val="20"/>
                <w:szCs w:val="20"/>
              </w:rPr>
            </w:pPr>
            <w:r w:rsidRPr="00A226AE">
              <w:rPr>
                <w:rFonts w:ascii="Arial" w:eastAsia="Arial" w:hAnsi="Arial" w:cs="Arial"/>
                <w:color w:val="000000"/>
                <w:sz w:val="20"/>
                <w:szCs w:val="20"/>
                <w:lang w:val="en-US"/>
              </w:rPr>
              <w:t xml:space="preserve"> </w:t>
            </w:r>
          </w:p>
        </w:tc>
        <w:tc>
          <w:tcPr>
            <w:tcW w:w="5971" w:type="dxa"/>
          </w:tcPr>
          <w:p w14:paraId="758CE29D" w14:textId="77777777" w:rsidR="00200366" w:rsidRPr="00A226AE" w:rsidRDefault="00200366"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120" w:type="dxa"/>
          </w:tcPr>
          <w:p w14:paraId="38DE8D9B" w14:textId="77777777" w:rsidR="00200366" w:rsidRPr="00A226AE" w:rsidRDefault="0020036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Normal ausgeprägte Fähigkeit zur Farberkennung.</w:t>
            </w:r>
          </w:p>
          <w:p w14:paraId="4CEB54CA" w14:textId="77777777" w:rsidR="00200366" w:rsidRPr="00A226AE" w:rsidRDefault="00200366" w:rsidP="006F6F04">
            <w:pPr>
              <w:ind w:left="144" w:right="82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Anwendung eines Farberkennungstests (z.B.: Ishihara), ggf. zusätzlicher Farberkennungstest</w:t>
            </w:r>
          </w:p>
        </w:tc>
      </w:tr>
    </w:tbl>
    <w:p w14:paraId="1E75EAEE" w14:textId="77777777" w:rsidR="00200366" w:rsidRPr="00A226AE" w:rsidRDefault="00200366" w:rsidP="006F6F04">
      <w:pPr>
        <w:pStyle w:val="Tabellentext"/>
        <w:spacing w:after="0"/>
        <w:rPr>
          <w:rFonts w:ascii="Arial" w:hAnsi="Arial" w:cs="Arial"/>
          <w:lang w:val="de-AT"/>
        </w:rPr>
      </w:pPr>
    </w:p>
    <w:p w14:paraId="4D713C03" w14:textId="135B26B8" w:rsidR="00200366" w:rsidRPr="00A226AE" w:rsidRDefault="00200366" w:rsidP="006F6F04">
      <w:pPr>
        <w:pStyle w:val="berschrift2"/>
        <w:spacing w:before="0" w:after="0"/>
        <w:rPr>
          <w:rFonts w:ascii="Arial" w:hAnsi="Arial" w:cs="Arial"/>
        </w:rPr>
      </w:pPr>
      <w:bookmarkStart w:id="50" w:name="_Toc212628387"/>
      <w:r w:rsidRPr="00A226AE">
        <w:rPr>
          <w:rFonts w:ascii="Arial" w:hAnsi="Arial" w:cs="Arial"/>
        </w:rPr>
        <w:t>Add</w:t>
      </w:r>
      <w:r w:rsidR="00622D36" w:rsidRPr="00A226AE">
        <w:rPr>
          <w:rFonts w:ascii="Arial" w:hAnsi="Arial" w:cs="Arial"/>
        </w:rPr>
        <w:t>itive körperliche Leistungsfähigkeit</w:t>
      </w:r>
      <w:bookmarkEnd w:id="50"/>
    </w:p>
    <w:tbl>
      <w:tblPr>
        <w:tblStyle w:val="Tabellenraster"/>
        <w:tblW w:w="14571" w:type="dxa"/>
        <w:tblLayout w:type="fixed"/>
        <w:tblLook w:val="04A0" w:firstRow="1" w:lastRow="0" w:firstColumn="1" w:lastColumn="0" w:noHBand="0" w:noVBand="1"/>
      </w:tblPr>
      <w:tblGrid>
        <w:gridCol w:w="2477"/>
        <w:gridCol w:w="5971"/>
        <w:gridCol w:w="6123"/>
      </w:tblGrid>
      <w:tr w:rsidR="00C263E6" w:rsidRPr="00A226AE" w14:paraId="2FCABE46" w14:textId="77777777" w:rsidTr="008E4883">
        <w:trPr>
          <w:trHeight w:hRule="exact" w:val="427"/>
        </w:trPr>
        <w:tc>
          <w:tcPr>
            <w:tcW w:w="2477" w:type="dxa"/>
          </w:tcPr>
          <w:p w14:paraId="0373646B" w14:textId="77777777" w:rsidR="00C263E6" w:rsidRPr="00A226AE" w:rsidRDefault="00C263E6" w:rsidP="006F6F04">
            <w:pPr>
              <w:textAlignment w:val="baseline"/>
              <w:rPr>
                <w:rFonts w:ascii="Arial" w:eastAsia="Arial" w:hAnsi="Arial" w:cs="Arial"/>
                <w:color w:val="000000"/>
                <w:sz w:val="20"/>
                <w:szCs w:val="20"/>
              </w:rPr>
            </w:pPr>
          </w:p>
        </w:tc>
        <w:tc>
          <w:tcPr>
            <w:tcW w:w="5971" w:type="dxa"/>
          </w:tcPr>
          <w:p w14:paraId="7CE00255" w14:textId="77777777" w:rsidR="00C263E6" w:rsidRPr="00A226AE" w:rsidRDefault="00C263E6" w:rsidP="006F6F04">
            <w:pPr>
              <w:ind w:right="2553"/>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K2</w:t>
            </w:r>
          </w:p>
        </w:tc>
        <w:tc>
          <w:tcPr>
            <w:tcW w:w="6123" w:type="dxa"/>
          </w:tcPr>
          <w:p w14:paraId="38C67030" w14:textId="77777777" w:rsidR="00C263E6" w:rsidRPr="00A226AE" w:rsidRDefault="00C263E6" w:rsidP="006F6F04">
            <w:pPr>
              <w:ind w:right="1802"/>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K1 (höchste Stufe)</w:t>
            </w:r>
          </w:p>
        </w:tc>
      </w:tr>
      <w:tr w:rsidR="00C263E6" w:rsidRPr="00A226AE" w14:paraId="1ECFEDFF" w14:textId="77777777" w:rsidTr="008E4883">
        <w:trPr>
          <w:trHeight w:hRule="exact" w:val="964"/>
        </w:trPr>
        <w:tc>
          <w:tcPr>
            <w:tcW w:w="2477" w:type="dxa"/>
          </w:tcPr>
          <w:p w14:paraId="0FF25F4C" w14:textId="77777777" w:rsidR="00C263E6" w:rsidRPr="00A226AE" w:rsidRDefault="00C263E6" w:rsidP="006F6F04">
            <w:pPr>
              <w:ind w:left="110"/>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GRÖSSE</w:t>
            </w:r>
          </w:p>
        </w:tc>
        <w:tc>
          <w:tcPr>
            <w:tcW w:w="5971" w:type="dxa"/>
          </w:tcPr>
          <w:p w14:paraId="603E8E3F" w14:textId="77777777" w:rsidR="00C263E6" w:rsidRPr="00A226AE" w:rsidRDefault="00C263E6"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123" w:type="dxa"/>
          </w:tcPr>
          <w:p w14:paraId="5AE3E419"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Mindestgröße: 155 cm;</w:t>
            </w:r>
          </w:p>
          <w:p w14:paraId="73B26B6B" w14:textId="77777777" w:rsidR="00C263E6" w:rsidRPr="00A226AE" w:rsidRDefault="00C263E6" w:rsidP="006F6F04">
            <w:pPr>
              <w:ind w:left="144" w:right="46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muss in der Lage sein, im Gleisbereich auf Triebfahrzeuge / Verschieber-Aufstiege selbstständig auf- und absteigen zu können</w:t>
            </w:r>
          </w:p>
        </w:tc>
      </w:tr>
      <w:tr w:rsidR="00C263E6" w:rsidRPr="00A226AE" w14:paraId="06FE16F2" w14:textId="77777777" w:rsidTr="008E4883">
        <w:trPr>
          <w:trHeight w:hRule="exact" w:val="510"/>
        </w:trPr>
        <w:tc>
          <w:tcPr>
            <w:tcW w:w="2477" w:type="dxa"/>
          </w:tcPr>
          <w:p w14:paraId="29EA0882"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BMI</w:t>
            </w:r>
          </w:p>
          <w:p w14:paraId="125537E6"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(BODY MASS INDEX)</w:t>
            </w:r>
          </w:p>
        </w:tc>
        <w:tc>
          <w:tcPr>
            <w:tcW w:w="5971" w:type="dxa"/>
          </w:tcPr>
          <w:p w14:paraId="6A4E2FC5" w14:textId="77777777" w:rsidR="00C263E6" w:rsidRPr="00A226AE" w:rsidRDefault="00C263E6" w:rsidP="006F6F04">
            <w:pPr>
              <w:ind w:left="115"/>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w:t>
            </w:r>
          </w:p>
        </w:tc>
        <w:tc>
          <w:tcPr>
            <w:tcW w:w="6123" w:type="dxa"/>
          </w:tcPr>
          <w:p w14:paraId="548B81C4" w14:textId="77777777" w:rsidR="00C263E6" w:rsidRPr="00A226AE" w:rsidRDefault="00C263E6" w:rsidP="006F6F04">
            <w:pPr>
              <w:ind w:left="110"/>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&lt; 40</w:t>
            </w:r>
          </w:p>
        </w:tc>
      </w:tr>
      <w:tr w:rsidR="00C263E6" w:rsidRPr="00A226AE" w14:paraId="599DAEEA" w14:textId="77777777" w:rsidTr="008E4883">
        <w:trPr>
          <w:trHeight w:hRule="exact" w:val="1644"/>
        </w:trPr>
        <w:tc>
          <w:tcPr>
            <w:tcW w:w="2477" w:type="dxa"/>
          </w:tcPr>
          <w:p w14:paraId="5CC2F41D" w14:textId="77777777" w:rsidR="00C263E6" w:rsidRPr="00A226AE" w:rsidRDefault="00C263E6" w:rsidP="006F6F04">
            <w:pPr>
              <w:ind w:left="10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KÖRPERLICHE AKTIVITÄT</w:t>
            </w:r>
          </w:p>
        </w:tc>
        <w:tc>
          <w:tcPr>
            <w:tcW w:w="5971" w:type="dxa"/>
          </w:tcPr>
          <w:p w14:paraId="3E1BF133"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 Gleisbereich sicher bewegen,</w:t>
            </w:r>
          </w:p>
          <w:p w14:paraId="5101043F"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rasch reagieren auf unbefestigtem Grund und Stolperstellen</w:t>
            </w:r>
          </w:p>
        </w:tc>
        <w:tc>
          <w:tcPr>
            <w:tcW w:w="6123" w:type="dxa"/>
          </w:tcPr>
          <w:p w14:paraId="2F0CD31C" w14:textId="77777777"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Im Gleisbereich sicher bewegen,</w:t>
            </w:r>
          </w:p>
          <w:p w14:paraId="1A0B9411" w14:textId="77777777" w:rsidR="00C263E6" w:rsidRPr="00A226AE" w:rsidRDefault="00C263E6" w:rsidP="006F6F04">
            <w:pPr>
              <w:ind w:left="144" w:right="468"/>
              <w:textAlignment w:val="baseline"/>
              <w:rPr>
                <w:rFonts w:ascii="Arial" w:eastAsia="Arial" w:hAnsi="Arial" w:cs="Arial"/>
                <w:color w:val="000000"/>
                <w:spacing w:val="-2"/>
                <w:sz w:val="20"/>
                <w:szCs w:val="20"/>
                <w:lang w:val="de-DE"/>
              </w:rPr>
            </w:pPr>
            <w:r w:rsidRPr="00A226AE">
              <w:rPr>
                <w:rFonts w:ascii="Arial" w:eastAsia="Arial" w:hAnsi="Arial" w:cs="Arial"/>
                <w:color w:val="000000"/>
                <w:spacing w:val="-2"/>
                <w:sz w:val="20"/>
                <w:szCs w:val="20"/>
                <w:lang w:val="de-DE"/>
              </w:rPr>
              <w:t>rasch reagieren auf unbefestigtem Grund und Stolperstellen Aufsteigen auf den Zug möglich,</w:t>
            </w:r>
          </w:p>
          <w:p w14:paraId="493C212C" w14:textId="77777777" w:rsidR="00C263E6" w:rsidRPr="00A226AE" w:rsidRDefault="00C263E6" w:rsidP="006F6F04">
            <w:pPr>
              <w:ind w:left="144" w:right="828"/>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Kraft in den Händen (beispielsweise zum Festhalten am Fahrzeug oder Legen von Hemmschuhen),</w:t>
            </w:r>
          </w:p>
          <w:p w14:paraId="22D17C63" w14:textId="3C079E41" w:rsidR="00C263E6" w:rsidRPr="00A226AE" w:rsidRDefault="00C263E6"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gute Beweglichkeit inklusive tiefes Bücken, </w:t>
            </w:r>
            <w:r w:rsidRPr="00A226AE">
              <w:rPr>
                <w:rFonts w:ascii="Arial" w:eastAsia="Arial" w:hAnsi="Arial" w:cs="Arial"/>
                <w:color w:val="000000"/>
                <w:sz w:val="20"/>
                <w:szCs w:val="20"/>
                <w:lang w:val="de-DE"/>
              </w:rPr>
              <w:br/>
              <w:t>Heben von 25 kg</w:t>
            </w:r>
            <w:r w:rsidR="00E16864" w:rsidRPr="00A226AE">
              <w:rPr>
                <w:rFonts w:ascii="Arial" w:eastAsia="Arial" w:hAnsi="Arial" w:cs="Arial"/>
                <w:color w:val="000000"/>
                <w:sz w:val="20"/>
                <w:szCs w:val="20"/>
                <w:lang w:val="de-DE"/>
              </w:rPr>
              <w:t xml:space="preserve"> (</w:t>
            </w:r>
            <w:r w:rsidR="00C35B51" w:rsidRPr="00A226AE">
              <w:rPr>
                <w:rFonts w:ascii="Arial" w:eastAsia="Arial" w:hAnsi="Arial" w:cs="Arial"/>
                <w:color w:val="000000"/>
                <w:sz w:val="20"/>
                <w:szCs w:val="20"/>
                <w:lang w:val="de-DE"/>
              </w:rPr>
              <w:t>entfällt bei K1PB</w:t>
            </w:r>
            <w:r w:rsidR="00E16864" w:rsidRPr="00A226AE">
              <w:rPr>
                <w:rFonts w:ascii="Arial" w:eastAsia="Arial" w:hAnsi="Arial" w:cs="Arial"/>
                <w:color w:val="000000"/>
                <w:sz w:val="20"/>
                <w:szCs w:val="20"/>
                <w:lang w:val="de-DE"/>
              </w:rPr>
              <w:t>)</w:t>
            </w:r>
          </w:p>
        </w:tc>
      </w:tr>
    </w:tbl>
    <w:p w14:paraId="0E20B48E" w14:textId="77777777" w:rsidR="008E4883" w:rsidRPr="00A226AE" w:rsidRDefault="008E4883" w:rsidP="006F6F04">
      <w:pPr>
        <w:pStyle w:val="Tabellentext"/>
        <w:spacing w:after="0"/>
        <w:rPr>
          <w:rFonts w:ascii="Arial" w:hAnsi="Arial" w:cs="Arial"/>
          <w:lang w:val="de-AT"/>
        </w:rPr>
        <w:sectPr w:rsidR="008E4883" w:rsidRPr="00A226AE" w:rsidSect="00FC4C73">
          <w:pgSz w:w="16840" w:h="11907" w:orient="landscape" w:code="9"/>
          <w:pgMar w:top="1276" w:right="1418" w:bottom="1276" w:left="851" w:header="851" w:footer="425" w:gutter="0"/>
          <w:cols w:space="708"/>
          <w:docGrid w:linePitch="360"/>
        </w:sectPr>
      </w:pPr>
    </w:p>
    <w:p w14:paraId="3BCF509F" w14:textId="77777777" w:rsidR="00841310" w:rsidRPr="00A226AE" w:rsidRDefault="00841310" w:rsidP="006F6F04">
      <w:pPr>
        <w:pStyle w:val="Formatvorlageberschrift1"/>
        <w:spacing w:after="0"/>
        <w:rPr>
          <w:rFonts w:ascii="Arial" w:hAnsi="Arial" w:cs="Arial"/>
        </w:rPr>
      </w:pPr>
      <w:bookmarkStart w:id="51" w:name="_Toc212628388"/>
      <w:r w:rsidRPr="00A226AE">
        <w:rPr>
          <w:rFonts w:ascii="Arial" w:hAnsi="Arial" w:cs="Arial"/>
        </w:rPr>
        <w:lastRenderedPageBreak/>
        <w:t>Anhang C | Medizinische Detailkriterien</w:t>
      </w:r>
      <w:bookmarkEnd w:id="51"/>
    </w:p>
    <w:p w14:paraId="1B54C266" w14:textId="2657D403"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Soweit in dieser Unterlage Bezeichnungen für Personen und Funktionen verwendet werden, beziehen sie sich auf Frauen und Männer in gleicher Weise.</w:t>
      </w:r>
    </w:p>
    <w:p w14:paraId="37C53233" w14:textId="77777777" w:rsidR="003F5F3E" w:rsidRPr="00A226AE" w:rsidRDefault="003F5F3E" w:rsidP="006F6F04">
      <w:pPr>
        <w:ind w:right="-1"/>
        <w:jc w:val="both"/>
        <w:textAlignment w:val="baseline"/>
        <w:rPr>
          <w:rFonts w:ascii="Arial" w:hAnsi="Arial" w:cs="Arial"/>
          <w:bCs/>
          <w:sz w:val="22"/>
          <w:szCs w:val="22"/>
          <w:lang w:val="de-AT"/>
        </w:rPr>
      </w:pPr>
    </w:p>
    <w:p w14:paraId="1DB28658"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Die Ausschlusskriterien werden in zwei Kategorien unterteilt: absolute und relative Ausschlusskriterien. Die absoluten Ausschlusskriterien sind feste Kriterien und sind unabhängig von anderen Kriterien zu beurteilen. Die relativen Ausschlusskriterien sind in Beziehung zu anderen Kriterien zu gewichten und zu werten.</w:t>
      </w:r>
    </w:p>
    <w:p w14:paraId="26C5F4F0" w14:textId="77777777" w:rsidR="003F5F3E" w:rsidRPr="00A226AE" w:rsidRDefault="003F5F3E" w:rsidP="006F6F04">
      <w:pPr>
        <w:ind w:right="-1"/>
        <w:jc w:val="both"/>
        <w:textAlignment w:val="baseline"/>
        <w:rPr>
          <w:rFonts w:ascii="Arial" w:hAnsi="Arial" w:cs="Arial"/>
          <w:bCs/>
          <w:sz w:val="22"/>
          <w:szCs w:val="22"/>
          <w:lang w:val="de-AT"/>
        </w:rPr>
      </w:pPr>
    </w:p>
    <w:p w14:paraId="64D895CA"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Die relativen Ausschlusskriterien geben einen Entscheidungsrahmen vor, der von den begutachtenden Ärzten eigenverantwortlich wahrzunehmen ist.</w:t>
      </w:r>
    </w:p>
    <w:p w14:paraId="5C550B3E" w14:textId="77777777" w:rsidR="003F5F3E" w:rsidRPr="00A226AE" w:rsidRDefault="003F5F3E" w:rsidP="006F6F04">
      <w:pPr>
        <w:ind w:right="-1"/>
        <w:jc w:val="both"/>
        <w:textAlignment w:val="baseline"/>
        <w:rPr>
          <w:rFonts w:ascii="Arial" w:hAnsi="Arial" w:cs="Arial"/>
          <w:bCs/>
          <w:sz w:val="22"/>
          <w:szCs w:val="22"/>
          <w:lang w:val="de-AT"/>
        </w:rPr>
      </w:pPr>
    </w:p>
    <w:p w14:paraId="63F74C95" w14:textId="4462CA1A" w:rsidR="00841310" w:rsidRPr="00A226AE" w:rsidRDefault="00841310" w:rsidP="006F6F04">
      <w:pPr>
        <w:pStyle w:val="berschrift2"/>
        <w:spacing w:before="0" w:after="0"/>
        <w:rPr>
          <w:rFonts w:ascii="Arial" w:hAnsi="Arial" w:cs="Arial"/>
        </w:rPr>
      </w:pPr>
      <w:bookmarkStart w:id="52" w:name="_Toc212628389"/>
      <w:r w:rsidRPr="00A226AE">
        <w:rPr>
          <w:rFonts w:ascii="Arial" w:hAnsi="Arial" w:cs="Arial"/>
        </w:rPr>
        <w:t>Grundeignung (G)</w:t>
      </w:r>
      <w:bookmarkEnd w:id="52"/>
    </w:p>
    <w:p w14:paraId="564D93FB" w14:textId="7932F7A5" w:rsidR="00685EB1" w:rsidRPr="00A226AE" w:rsidRDefault="00841310" w:rsidP="006F6F04">
      <w:pPr>
        <w:pStyle w:val="berschrift2"/>
        <w:numPr>
          <w:ilvl w:val="1"/>
          <w:numId w:val="12"/>
        </w:numPr>
        <w:spacing w:before="0" w:after="0"/>
        <w:rPr>
          <w:rFonts w:ascii="Arial" w:hAnsi="Arial" w:cs="Arial"/>
        </w:rPr>
      </w:pPr>
      <w:bookmarkStart w:id="53" w:name="_Toc212628390"/>
      <w:r w:rsidRPr="00A226AE">
        <w:rPr>
          <w:rFonts w:ascii="Arial" w:hAnsi="Arial" w:cs="Arial"/>
        </w:rPr>
        <w:t>Herz-Kreislauf-Erkrankungen</w:t>
      </w:r>
      <w:bookmarkEnd w:id="53"/>
      <w:r w:rsidRPr="00A226AE">
        <w:rPr>
          <w:rFonts w:ascii="Arial" w:hAnsi="Arial" w:cs="Arial"/>
        </w:rPr>
        <w:t xml:space="preserve"> </w:t>
      </w:r>
    </w:p>
    <w:p w14:paraId="2141E70B" w14:textId="7FB4CDF1"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Allgemeine Anmerkungen</w:t>
      </w:r>
    </w:p>
    <w:p w14:paraId="78494E96"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Insgesamt sind Herz-Kreislauf-Erkrankungen für etwa 8 % aller krankheitsbedingten Unfälle verantwortlich. In 25 % dieser Fälle war den betroffenen Mitarbeitern nicht bewusst, dass sie an einer kardiovaskulären Erkrankung leiden.</w:t>
      </w:r>
    </w:p>
    <w:p w14:paraId="3842D9E1" w14:textId="77777777" w:rsidR="003F5F3E" w:rsidRPr="00A226AE" w:rsidRDefault="003F5F3E" w:rsidP="006F6F04">
      <w:pPr>
        <w:ind w:right="-1"/>
        <w:jc w:val="both"/>
        <w:textAlignment w:val="baseline"/>
        <w:rPr>
          <w:rFonts w:ascii="Arial" w:hAnsi="Arial" w:cs="Arial"/>
          <w:bCs/>
          <w:sz w:val="22"/>
          <w:szCs w:val="22"/>
          <w:lang w:val="de-AT"/>
        </w:rPr>
      </w:pPr>
    </w:p>
    <w:p w14:paraId="2F58B62C"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Mitarbeiter mit einer Herzerkrankung müssen, wenn sie für sicherheitsrelevante Arbeiten als geeignet erklärt werden, ein gutes Verständnis für ihre Krankheit haben und in der Lage sein, bei auftretenden Beschwerden angemessen zu handeln. Sie sollten angewiesen werden, sicherheitskritische Arbeiten bei den ersten Anzeichen von Handlungsunfähigkeit umgehend einzustellen.</w:t>
      </w:r>
    </w:p>
    <w:p w14:paraId="449A3485" w14:textId="77777777" w:rsidR="003F5F3E" w:rsidRPr="00A226AE" w:rsidRDefault="003F5F3E" w:rsidP="006F6F04">
      <w:pPr>
        <w:ind w:right="-1"/>
        <w:jc w:val="both"/>
        <w:textAlignment w:val="baseline"/>
        <w:rPr>
          <w:rFonts w:ascii="Arial" w:hAnsi="Arial" w:cs="Arial"/>
          <w:bCs/>
          <w:sz w:val="22"/>
          <w:szCs w:val="22"/>
          <w:lang w:val="de-AT"/>
        </w:rPr>
      </w:pPr>
    </w:p>
    <w:p w14:paraId="79517C30"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Koronare Herzkrankheit ist die häufigste Form kardiovaskulärer Erkrankungen. Die zugrunde liegenden atherothrombotischen Prozesse hängen mit verschiedenen Risikofaktoren zusammen und können durch ein kardiovaskuläres Risikomanagement beeinflusst werden. Die wichtigsten Faktoren, die das kardiovaskuläre Risiko bestimmen, sind Raucherstatus, Blutdruck, Alter, Geschlecht, Lipidprofil, Fettleibigkeit und häufiges Sitzen, Diabetes Mellitus, eine positive Familienhistorie bei Herz-Kreislauf-Erkrankungen, obstruktive Schlafapnoe und Nierenerkrankungen.</w:t>
      </w:r>
    </w:p>
    <w:p w14:paraId="54AC7181" w14:textId="77777777" w:rsidR="003F5F3E" w:rsidRPr="00A226AE" w:rsidRDefault="003F5F3E" w:rsidP="006F6F04">
      <w:pPr>
        <w:ind w:right="-1"/>
        <w:jc w:val="both"/>
        <w:textAlignment w:val="baseline"/>
        <w:rPr>
          <w:rFonts w:ascii="Arial" w:hAnsi="Arial" w:cs="Arial"/>
          <w:bCs/>
          <w:sz w:val="22"/>
          <w:szCs w:val="22"/>
          <w:lang w:val="de-AT"/>
        </w:rPr>
      </w:pPr>
    </w:p>
    <w:p w14:paraId="46164535"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Um das kardiovaskuläre Risiko bei Patienten mit diagnostizierten Herz-Kreislauf-Erkrankungen zu senken, sind eine individuell zugeschnittene medikamentöse Behandlung sowie eine nachhaltige Änderung der Lebensweise von größter Bedeutung. Der Verzicht auf Nikotin und eine gute körperliche Leistungsfähigkeit senken das Risiko am effektivsten. Diese Aspekte sollten bei der Eignungsbeurteilung berücksichtigt werden.</w:t>
      </w:r>
    </w:p>
    <w:p w14:paraId="58C2DFF0" w14:textId="77777777" w:rsidR="003F5F3E" w:rsidRPr="00A226AE" w:rsidRDefault="003F5F3E" w:rsidP="006F6F04">
      <w:pPr>
        <w:ind w:right="-1"/>
        <w:jc w:val="both"/>
        <w:textAlignment w:val="baseline"/>
        <w:rPr>
          <w:rFonts w:ascii="Arial" w:hAnsi="Arial" w:cs="Arial"/>
          <w:bCs/>
          <w:sz w:val="22"/>
          <w:szCs w:val="22"/>
          <w:lang w:val="de-AT"/>
        </w:rPr>
      </w:pPr>
    </w:p>
    <w:p w14:paraId="5F69E130"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Es gibt zwei profilierte und weit verbreitete Programme (Risk Models) zur Bestimmung des individuellen kardiovaskulären Risikos. Für die Bevölkerung Europas wurde SCORE (Systematic Coronary Risk Evaluation Project) und für die Bevölkerung außerhalb Europas der Framingham Risk Score entwickelt. Bei Menschen mit einer kardiovaskulären Erkrankung prognostiziert SCORE ausschließlich das Sterberisiko in einem Zeitraum von zehn Jahren (ausschließlich Mortalität), während der Framingham Score das kombinierte Morbiditäts- und Mortalitätsrisiko in einem Zehnjahreszeitraum vorhersagt. In beiden Modellen werden die gefährdeten Bevölkerungsgruppen der Kategorie „hoch“ oder „sehr hoch“ zugeordnet.</w:t>
      </w:r>
    </w:p>
    <w:p w14:paraId="2D1D4F13" w14:textId="77777777" w:rsidR="003F5F3E" w:rsidRPr="00A226AE" w:rsidRDefault="003F5F3E" w:rsidP="006F6F04">
      <w:pPr>
        <w:ind w:right="-1"/>
        <w:jc w:val="both"/>
        <w:textAlignment w:val="baseline"/>
        <w:rPr>
          <w:rFonts w:ascii="Arial" w:hAnsi="Arial" w:cs="Arial"/>
          <w:bCs/>
          <w:sz w:val="22"/>
          <w:szCs w:val="22"/>
          <w:lang w:val="de-AT"/>
        </w:rPr>
      </w:pPr>
    </w:p>
    <w:p w14:paraId="7BF0CD98"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In diesen Leitlinien wird die Kategorie „hoch“ als Maßstab genutzt, dass die Eignung für sicherheitsrelevante Arbeiten eingeschränkt sein kann.</w:t>
      </w:r>
    </w:p>
    <w:p w14:paraId="722B788B" w14:textId="77777777" w:rsidR="001F6425" w:rsidRPr="00A226AE" w:rsidRDefault="001F6425" w:rsidP="006F6F04">
      <w:pPr>
        <w:ind w:right="-1"/>
        <w:jc w:val="both"/>
        <w:textAlignment w:val="baseline"/>
        <w:rPr>
          <w:rFonts w:ascii="Arial" w:hAnsi="Arial" w:cs="Arial"/>
          <w:bCs/>
          <w:sz w:val="22"/>
          <w:szCs w:val="22"/>
          <w:lang w:val="de-AT"/>
        </w:rPr>
      </w:pPr>
    </w:p>
    <w:p w14:paraId="05ECAA1A"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63464A23"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 xml:space="preserve">Eine sachgerechte Beurteilung der Eignung von herzkranken Mitarbeitern der Anforderungsgruppe G1 und G1P erfordert aktuelle Informationen betreffend Diagnose, zur körperlichen Verfassung, zu Symptomen, zur Schlafapnoe, </w:t>
      </w:r>
      <w:proofErr w:type="gramStart"/>
      <w:r w:rsidRPr="00A226AE">
        <w:rPr>
          <w:rFonts w:ascii="Arial" w:hAnsi="Arial" w:cs="Arial"/>
          <w:bCs/>
          <w:sz w:val="22"/>
          <w:szCs w:val="22"/>
          <w:lang w:val="de-AT"/>
        </w:rPr>
        <w:t>zur linksventrikulärer Funktion</w:t>
      </w:r>
      <w:proofErr w:type="gramEnd"/>
      <w:r w:rsidRPr="00A226AE">
        <w:rPr>
          <w:rFonts w:ascii="Arial" w:hAnsi="Arial" w:cs="Arial"/>
          <w:bCs/>
          <w:sz w:val="22"/>
          <w:szCs w:val="22"/>
          <w:lang w:val="de-AT"/>
        </w:rPr>
        <w:t xml:space="preserve">, zum Vorliegen oder Nichtvorliegen von Ischämie und von Herzrhythmusstörungen, zur Komorbidität, </w:t>
      </w:r>
      <w:r w:rsidRPr="00A226AE">
        <w:rPr>
          <w:rFonts w:ascii="Arial" w:hAnsi="Arial" w:cs="Arial"/>
          <w:bCs/>
          <w:sz w:val="22"/>
          <w:szCs w:val="22"/>
          <w:lang w:val="de-AT"/>
        </w:rPr>
        <w:lastRenderedPageBreak/>
        <w:t>zum kardiovaskulären Risikoprofil, zur obstruktiven Schlafapnoe (OSA) und zur Einnahme von Medikamenten.</w:t>
      </w:r>
    </w:p>
    <w:p w14:paraId="452335BF" w14:textId="77777777" w:rsidR="003F5F3E" w:rsidRPr="00A226AE" w:rsidRDefault="003F5F3E" w:rsidP="006F6F04">
      <w:pPr>
        <w:ind w:right="-1"/>
        <w:jc w:val="both"/>
        <w:textAlignment w:val="baseline"/>
        <w:rPr>
          <w:rFonts w:ascii="Arial" w:hAnsi="Arial" w:cs="Arial"/>
          <w:bCs/>
          <w:sz w:val="22"/>
          <w:szCs w:val="22"/>
          <w:lang w:val="de-AT"/>
        </w:rPr>
      </w:pPr>
    </w:p>
    <w:p w14:paraId="1A96FE61" w14:textId="0758F4F2"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Mitarbeiter mit einer der folgenden Herzerkrankungen</w:t>
      </w:r>
      <w:r w:rsidR="005C74B4" w:rsidRPr="00A226AE">
        <w:rPr>
          <w:rFonts w:ascii="Arial" w:hAnsi="Arial" w:cs="Arial"/>
          <w:bCs/>
          <w:sz w:val="22"/>
          <w:szCs w:val="22"/>
          <w:lang w:val="de-AT"/>
        </w:rPr>
        <w:t xml:space="preserve">, </w:t>
      </w:r>
      <w:r w:rsidRPr="00A226AE">
        <w:rPr>
          <w:rFonts w:ascii="Arial" w:hAnsi="Arial" w:cs="Arial"/>
          <w:bCs/>
          <w:sz w:val="22"/>
          <w:szCs w:val="22"/>
          <w:lang w:val="de-AT"/>
        </w:rPr>
        <w:t>die zur Durchführung von sicherheitsrelevanten Arbeiten für geeignet erklärt werden, sollten regelmäßig nachuntersucht werden. Dies umfasst zumindest ein Anamnesegespräch oder das Ausfüllen eines Fragebogens zum Krankheitsverlauf, eine Bewertung der Risikofaktoren, ein Ruhe-EKG und einen adäquaten Belastungstest.</w:t>
      </w:r>
    </w:p>
    <w:p w14:paraId="732711A3" w14:textId="77777777" w:rsidR="003F5F3E" w:rsidRPr="00A226AE" w:rsidRDefault="003F5F3E" w:rsidP="006F6F04">
      <w:pPr>
        <w:ind w:right="-1"/>
        <w:jc w:val="both"/>
        <w:textAlignment w:val="baseline"/>
        <w:rPr>
          <w:rFonts w:ascii="Arial" w:hAnsi="Arial" w:cs="Arial"/>
          <w:bCs/>
          <w:sz w:val="22"/>
          <w:szCs w:val="22"/>
          <w:lang w:val="de-AT"/>
        </w:rPr>
      </w:pPr>
    </w:p>
    <w:p w14:paraId="2DA984AA"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Zusätzliche diagnostische Untersuchungen wie Langzeit-EKG (nach Holter), Echokardiographie oder andere kardiologisch-diagnostische Verfahren bzw. invasivere Methoden sind durchzuführen, wenn Zweifel an der Eignung eines Mitarbeiters bestehen.</w:t>
      </w:r>
    </w:p>
    <w:p w14:paraId="5B5334CA"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Besonders ist auf die Beeinträchtigung kognitiver Funktionen zu achten, die durch Herz-Kreislauf-Erkrankungen verursacht werden. Im Zweifelsfall ist eine (neuro)psychologische Untersuchung durchzuführen.</w:t>
      </w:r>
    </w:p>
    <w:p w14:paraId="72BE736A" w14:textId="77777777" w:rsidR="003F5F3E" w:rsidRPr="00A226AE" w:rsidRDefault="003F5F3E" w:rsidP="006F6F04">
      <w:pPr>
        <w:ind w:right="-1"/>
        <w:jc w:val="both"/>
        <w:textAlignment w:val="baseline"/>
        <w:rPr>
          <w:rFonts w:ascii="Arial" w:hAnsi="Arial" w:cs="Arial"/>
          <w:bCs/>
          <w:sz w:val="22"/>
          <w:szCs w:val="22"/>
          <w:lang w:val="de-AT"/>
        </w:rPr>
      </w:pPr>
    </w:p>
    <w:p w14:paraId="221D0AB8" w14:textId="7CA7D9B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BF3F0A" w:rsidRPr="00A226AE">
        <w:rPr>
          <w:rFonts w:ascii="Arial" w:eastAsia="Arial" w:hAnsi="Arial" w:cs="Arial"/>
          <w:b/>
          <w:color w:val="000000"/>
          <w:sz w:val="22"/>
          <w:lang w:val="de-DE"/>
        </w:rPr>
        <w:t>/G3</w:t>
      </w:r>
    </w:p>
    <w:p w14:paraId="4F30E672" w14:textId="77777777" w:rsidR="00841310" w:rsidRPr="00A226AE" w:rsidRDefault="00841310" w:rsidP="006F6F04">
      <w:pPr>
        <w:ind w:right="-1"/>
        <w:jc w:val="both"/>
        <w:textAlignment w:val="baseline"/>
        <w:rPr>
          <w:rFonts w:ascii="Arial" w:hAnsi="Arial" w:cs="Arial"/>
          <w:bCs/>
          <w:sz w:val="22"/>
          <w:szCs w:val="22"/>
          <w:lang w:val="de-AT"/>
        </w:rPr>
      </w:pPr>
      <w:r w:rsidRPr="00A226AE">
        <w:rPr>
          <w:rFonts w:ascii="Arial" w:hAnsi="Arial" w:cs="Arial"/>
          <w:bCs/>
          <w:sz w:val="22"/>
          <w:szCs w:val="22"/>
          <w:lang w:val="de-AT"/>
        </w:rPr>
        <w:t>Herzkranke Mitarbeiter dieser Gruppe können körperlich geeignet und dennoch in ihrer kognitiven Leistungsfähigkeit beeinträchtigt sein. Dies gilt insbesondere im fortgeschrittenen Alter. Im Zweifelsfall ist eine (neuro-)psychologische Untersuchung in Erwägung zu ziehen.</w:t>
      </w:r>
    </w:p>
    <w:p w14:paraId="3A2944E7" w14:textId="77777777" w:rsidR="003F5F3E" w:rsidRPr="00A226AE" w:rsidRDefault="003F5F3E" w:rsidP="006F6F04">
      <w:pPr>
        <w:ind w:right="-1"/>
        <w:jc w:val="both"/>
        <w:textAlignment w:val="baseline"/>
        <w:rPr>
          <w:rFonts w:ascii="Arial" w:hAnsi="Arial" w:cs="Arial"/>
          <w:bCs/>
          <w:sz w:val="22"/>
          <w:szCs w:val="22"/>
          <w:lang w:val="de-AT"/>
        </w:rPr>
      </w:pPr>
    </w:p>
    <w:p w14:paraId="220586B2" w14:textId="4200C5A6"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Koronare Herzerkrankungen</w:t>
      </w:r>
    </w:p>
    <w:p w14:paraId="490D27FD"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Der Oberbegriff „koronare Herzerkrankungen“ umfasst folgende Krankheitsbilder: chronische Angina pectoris und / oder mit akutem koronarem Syndrom (instabile Angina pectoris, STEMI und N-STEMI) und / oder vorausgegangenen Herzkatheter- oder Bypass-Eingriffen.</w:t>
      </w:r>
    </w:p>
    <w:p w14:paraId="620EC148" w14:textId="77777777" w:rsidR="003F5F3E" w:rsidRPr="00A226AE" w:rsidRDefault="003F5F3E" w:rsidP="006F6F04">
      <w:pPr>
        <w:ind w:right="31"/>
        <w:jc w:val="both"/>
        <w:textAlignment w:val="baseline"/>
        <w:rPr>
          <w:rFonts w:ascii="Arial" w:hAnsi="Arial" w:cs="Arial"/>
          <w:bCs/>
          <w:sz w:val="22"/>
          <w:szCs w:val="22"/>
          <w:lang w:val="de-AT"/>
        </w:rPr>
      </w:pPr>
    </w:p>
    <w:p w14:paraId="18C40023"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3245EF6B"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Mitarbeiter der Anforderungsgruppe G1 und G1PB können ihre Tätigkeit nach Auftreten einer koronaren Herzerkrankung unbedenklich wieder aufnehmen, sofern keine der folgenden Ausschlusskriterien vorliegen.</w:t>
      </w:r>
    </w:p>
    <w:p w14:paraId="5627A725" w14:textId="77777777" w:rsidR="003F5F3E" w:rsidRPr="00A226AE" w:rsidRDefault="003F5F3E" w:rsidP="006F6F04">
      <w:pPr>
        <w:ind w:right="31"/>
        <w:jc w:val="both"/>
        <w:textAlignment w:val="baseline"/>
        <w:rPr>
          <w:rFonts w:ascii="Arial" w:hAnsi="Arial" w:cs="Arial"/>
          <w:bCs/>
          <w:sz w:val="22"/>
          <w:szCs w:val="22"/>
          <w:lang w:val="de-AT"/>
        </w:rPr>
      </w:pPr>
    </w:p>
    <w:p w14:paraId="3FFEB842" w14:textId="77777777" w:rsidR="00841310" w:rsidRPr="00A226AE" w:rsidRDefault="00841310" w:rsidP="006F6F04">
      <w:pPr>
        <w:ind w:right="31"/>
        <w:jc w:val="both"/>
        <w:textAlignment w:val="baseline"/>
        <w:rPr>
          <w:rFonts w:ascii="Arial" w:hAnsi="Arial" w:cs="Arial"/>
          <w:bCs/>
          <w:sz w:val="22"/>
          <w:szCs w:val="22"/>
          <w:u w:val="single"/>
          <w:lang w:val="de-AT"/>
        </w:rPr>
      </w:pPr>
      <w:r w:rsidRPr="00A226AE">
        <w:rPr>
          <w:rFonts w:ascii="Arial" w:hAnsi="Arial" w:cs="Arial"/>
          <w:bCs/>
          <w:sz w:val="22"/>
          <w:szCs w:val="22"/>
          <w:u w:val="single"/>
          <w:lang w:val="de-AT"/>
        </w:rPr>
        <w:t xml:space="preserve">Absolute Ausschlusskriterien: </w:t>
      </w:r>
    </w:p>
    <w:p w14:paraId="29EF9465"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Anhaltende Beschwerden</w:t>
      </w:r>
    </w:p>
    <w:p w14:paraId="671CA70E"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lang w:val="de-DE"/>
        </w:rPr>
      </w:pPr>
      <w:r w:rsidRPr="00A226AE">
        <w:rPr>
          <w:rFonts w:eastAsia="Arial"/>
          <w:color w:val="000000"/>
          <w:lang w:val="de-DE"/>
        </w:rPr>
        <w:t>Linksventrikuläre Ejektionsfraktion &lt; 40%</w:t>
      </w:r>
    </w:p>
    <w:p w14:paraId="51419F0C"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lang w:val="de-DE"/>
        </w:rPr>
      </w:pPr>
      <w:r w:rsidRPr="00A226AE">
        <w:rPr>
          <w:rFonts w:eastAsia="Arial"/>
          <w:color w:val="000000"/>
          <w:lang w:val="de-DE"/>
        </w:rPr>
        <w:t>(Stumme) Ischämie provoziert durch einen Belastungstest</w:t>
      </w:r>
    </w:p>
    <w:p w14:paraId="5D7F7CD4"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lang w:val="de-DE"/>
        </w:rPr>
      </w:pPr>
      <w:r w:rsidRPr="00A226AE">
        <w:rPr>
          <w:rFonts w:eastAsia="Arial"/>
          <w:color w:val="000000"/>
          <w:lang w:val="de-DE"/>
        </w:rPr>
        <w:t>Beträchtliche Stenose von &gt; 50% im linken Hauptstamm oder mittleren LAD;</w:t>
      </w:r>
    </w:p>
    <w:p w14:paraId="092C00E3" w14:textId="14A12C49"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RCA oder RCX sowie eine Stenose von &gt; 50% an anderer Stelle in Verbindung mitIschämie oder einer FFR (Fractional Flow Reserve) von &lt; 0,80</w:t>
      </w:r>
      <w:r w:rsidR="008C18F8" w:rsidRPr="00A226AE">
        <w:rPr>
          <w:rFonts w:eastAsia="Arial"/>
          <w:color w:val="000000"/>
          <w:lang w:val="de-DE"/>
        </w:rPr>
        <w:t xml:space="preserve"> </w:t>
      </w:r>
      <w:r w:rsidRPr="00A226AE">
        <w:rPr>
          <w:rFonts w:eastAsia="Arial"/>
          <w:color w:val="000000"/>
          <w:lang w:val="de-DE"/>
        </w:rPr>
        <w:t>(Bitte beachten: Dies bedeutet nicht, dass eine Angiographie für eine (erneute)</w:t>
      </w:r>
      <w:r w:rsidR="008C18F8" w:rsidRPr="00A226AE">
        <w:rPr>
          <w:rFonts w:eastAsia="Arial"/>
          <w:color w:val="000000"/>
          <w:lang w:val="de-DE"/>
        </w:rPr>
        <w:t xml:space="preserve"> </w:t>
      </w:r>
      <w:r w:rsidRPr="00A226AE">
        <w:rPr>
          <w:rFonts w:eastAsia="Arial"/>
          <w:color w:val="000000"/>
          <w:lang w:val="de-DE"/>
        </w:rPr>
        <w:t>Zulassung zwingend erforderlich ist.)</w:t>
      </w:r>
    </w:p>
    <w:p w14:paraId="7BBA6C02" w14:textId="61B38840" w:rsidR="008C18F8" w:rsidRPr="00A226AE" w:rsidRDefault="008C18F8"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Schlechte Compliance bei Medikamenten</w:t>
      </w:r>
    </w:p>
    <w:p w14:paraId="02384390" w14:textId="77777777" w:rsidR="008C18F8" w:rsidRPr="00A226AE" w:rsidRDefault="008C18F8" w:rsidP="006F6F04">
      <w:pPr>
        <w:pStyle w:val="Listenabsatz"/>
        <w:ind w:right="31" w:firstLine="0"/>
        <w:jc w:val="both"/>
        <w:textAlignment w:val="baseline"/>
        <w:rPr>
          <w:rFonts w:eastAsia="Arial"/>
          <w:color w:val="000000"/>
          <w:lang w:val="de-DE"/>
        </w:rPr>
      </w:pPr>
    </w:p>
    <w:p w14:paraId="1025D30E" w14:textId="5E963687" w:rsidR="00C13931"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2430563A" w14:textId="77777777"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Linksventrikuläre Ejektionsfraktion &lt; 50%</w:t>
      </w:r>
    </w:p>
    <w:p w14:paraId="6D68A252" w14:textId="1A585C29"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 xml:space="preserve">Körperliche Leistungsfähigkeit &lt; 7 MET </w:t>
      </w:r>
      <w:r w:rsidR="00E05371" w:rsidRPr="00A226AE">
        <w:rPr>
          <w:rStyle w:val="Funotenzeichen"/>
          <w:rFonts w:eastAsia="Arial"/>
          <w:color w:val="000000"/>
          <w:lang w:val="de-DE"/>
        </w:rPr>
        <w:footnoteReference w:id="11"/>
      </w:r>
      <w:r w:rsidRPr="00A226AE">
        <w:rPr>
          <w:rFonts w:eastAsia="Arial"/>
          <w:color w:val="000000"/>
          <w:lang w:val="de-DE"/>
        </w:rPr>
        <w:t>(8 MET empfohlen für Personen unter 50 Jahren)</w:t>
      </w:r>
    </w:p>
    <w:p w14:paraId="622806EB" w14:textId="77777777"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Unzureichend behandelte kardiovaskuläre Risikofaktoren (sh. Tabelle 1)</w:t>
      </w:r>
    </w:p>
    <w:p w14:paraId="349E4B33" w14:textId="77777777"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Nicht hinreichend behandelte obstruktive Schlafapnoe</w:t>
      </w:r>
    </w:p>
    <w:p w14:paraId="3053EA47" w14:textId="77777777" w:rsidR="003F5F3E" w:rsidRPr="00A226AE" w:rsidRDefault="003F5F3E" w:rsidP="003F5F3E">
      <w:pPr>
        <w:pStyle w:val="Listenabsatz"/>
        <w:ind w:right="31" w:firstLine="0"/>
        <w:jc w:val="both"/>
        <w:textAlignment w:val="baseline"/>
        <w:rPr>
          <w:rFonts w:eastAsia="Arial"/>
          <w:color w:val="000000"/>
          <w:lang w:val="de-DE"/>
        </w:rPr>
      </w:pPr>
    </w:p>
    <w:p w14:paraId="37B7B799"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 </w:t>
      </w:r>
      <w:r w:rsidRPr="00A226AE">
        <w:rPr>
          <w:rFonts w:ascii="Arial" w:eastAsia="Arial" w:hAnsi="Arial" w:cs="Arial"/>
          <w:color w:val="000000"/>
          <w:sz w:val="22"/>
          <w:lang w:val="de-DE"/>
        </w:rPr>
        <w:t xml:space="preserve"> </w:t>
      </w:r>
    </w:p>
    <w:p w14:paraId="32314B13" w14:textId="04D310CD" w:rsidR="00C13931"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Besondere Aufmerksamkeit ist der kognitiven Leistungsfähigkeit in Abhängigkeit vom Alter</w:t>
      </w:r>
      <w:r w:rsidR="0042707C" w:rsidRPr="00A226AE">
        <w:rPr>
          <w:rFonts w:ascii="Arial" w:hAnsi="Arial" w:cs="Arial"/>
          <w:bCs/>
          <w:sz w:val="22"/>
          <w:szCs w:val="22"/>
          <w:lang w:val="de-AT"/>
        </w:rPr>
        <w:t xml:space="preserve"> </w:t>
      </w:r>
      <w:r w:rsidRPr="00A226AE">
        <w:rPr>
          <w:rFonts w:ascii="Arial" w:hAnsi="Arial" w:cs="Arial"/>
          <w:bCs/>
          <w:sz w:val="22"/>
          <w:szCs w:val="22"/>
          <w:lang w:val="de-AT"/>
        </w:rPr>
        <w:t>zu widmen.</w:t>
      </w:r>
    </w:p>
    <w:p w14:paraId="2347D664" w14:textId="77777777" w:rsidR="003F5F3E" w:rsidRPr="00A226AE" w:rsidRDefault="003F5F3E" w:rsidP="006F6F04">
      <w:pPr>
        <w:ind w:right="31"/>
        <w:jc w:val="both"/>
        <w:textAlignment w:val="baseline"/>
        <w:rPr>
          <w:rFonts w:ascii="Arial" w:hAnsi="Arial" w:cs="Arial"/>
          <w:bCs/>
          <w:sz w:val="22"/>
          <w:szCs w:val="22"/>
          <w:lang w:val="de-AT"/>
        </w:rPr>
      </w:pPr>
    </w:p>
    <w:p w14:paraId="62B941D7" w14:textId="77777777" w:rsidR="00C13931" w:rsidRPr="00A226AE" w:rsidRDefault="00841310" w:rsidP="006F6F04">
      <w:pPr>
        <w:ind w:right="31"/>
        <w:jc w:val="both"/>
        <w:textAlignment w:val="baseline"/>
        <w:rPr>
          <w:rFonts w:ascii="Arial" w:hAnsi="Arial" w:cs="Arial"/>
          <w:bCs/>
          <w:sz w:val="22"/>
          <w:szCs w:val="22"/>
          <w:u w:val="single"/>
          <w:lang w:val="de-AT"/>
        </w:rPr>
      </w:pPr>
      <w:r w:rsidRPr="00A226AE">
        <w:rPr>
          <w:rFonts w:ascii="Arial" w:hAnsi="Arial" w:cs="Arial"/>
          <w:bCs/>
          <w:sz w:val="22"/>
          <w:szCs w:val="22"/>
          <w:u w:val="single"/>
          <w:lang w:val="de-AT"/>
        </w:rPr>
        <w:t xml:space="preserve">Wiederaufnahme der Tätigkeit: </w:t>
      </w:r>
    </w:p>
    <w:p w14:paraId="36E5F307" w14:textId="7767C338"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lastRenderedPageBreak/>
        <w:t>Sofern die Beobachtungsphase zufriedenstellend abgeschlossen wurde, kann die Tätigkeit frühestens 6 Wochen nach dem Herzinfarkt sowie dem Koronarkatheter und frühestens 12 Wochen nach Koronarchirurgie wieder aufgenommen werden. Dies muss durch einen zugelassenen Untersuchungsarzt überwacht werden. Nach einer selektiven PCI kann die Tätigkeit bereits früher wieder aufgenommen werden. Regelmäßige Neubewertung ist erforderlich. Die Häufigkeit hängt vom Alter, von der Schwere der koronaren Herzkrankheit und vom Risikoprofil ab.</w:t>
      </w:r>
    </w:p>
    <w:p w14:paraId="7A6A9D89" w14:textId="77777777" w:rsidR="003F5F3E" w:rsidRPr="00A226AE" w:rsidRDefault="003F5F3E" w:rsidP="006F6F04">
      <w:pPr>
        <w:ind w:right="31"/>
        <w:jc w:val="both"/>
        <w:textAlignment w:val="baseline"/>
        <w:rPr>
          <w:rFonts w:ascii="Arial" w:hAnsi="Arial" w:cs="Arial"/>
          <w:bCs/>
          <w:sz w:val="22"/>
          <w:szCs w:val="22"/>
          <w:lang w:val="de-AT"/>
        </w:rPr>
      </w:pPr>
    </w:p>
    <w:p w14:paraId="2EA92D62" w14:textId="10CB2DDE"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1D05F5" w:rsidRPr="00A226AE">
        <w:rPr>
          <w:rFonts w:ascii="Arial" w:eastAsia="Arial" w:hAnsi="Arial" w:cs="Arial"/>
          <w:b/>
          <w:color w:val="000000"/>
          <w:sz w:val="22"/>
          <w:lang w:val="de-DE"/>
        </w:rPr>
        <w:t>/G3</w:t>
      </w:r>
    </w:p>
    <w:p w14:paraId="2B3EDA46"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254888D2" w14:textId="77777777"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Anhaltende Beschwerden der NYHA-Klassen III und IV</w:t>
      </w:r>
    </w:p>
    <w:p w14:paraId="63F4D5A3" w14:textId="77777777" w:rsidR="003F5F3E" w:rsidRPr="00A226AE" w:rsidRDefault="003F5F3E" w:rsidP="003F5F3E">
      <w:pPr>
        <w:pStyle w:val="Listenabsatz"/>
        <w:ind w:right="31" w:firstLine="0"/>
        <w:jc w:val="both"/>
        <w:textAlignment w:val="baseline"/>
        <w:rPr>
          <w:rFonts w:eastAsia="Arial"/>
          <w:color w:val="000000"/>
          <w:lang w:val="de-DE"/>
        </w:rPr>
      </w:pPr>
    </w:p>
    <w:p w14:paraId="6AB5AE83"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56F4C9B4" w14:textId="19D43926"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lang w:val="de-DE"/>
        </w:rPr>
        <w:t>NYHA-Klasse II mit Beschwerden, die durch berufsbedingte Tätigkeiten hervorgerufen werden</w:t>
      </w:r>
    </w:p>
    <w:p w14:paraId="2B182ACC" w14:textId="77777777" w:rsidR="003F5F3E" w:rsidRPr="00A226AE" w:rsidRDefault="003F5F3E" w:rsidP="003F5F3E">
      <w:pPr>
        <w:pStyle w:val="Listenabsatz"/>
        <w:ind w:right="31" w:firstLine="0"/>
        <w:jc w:val="both"/>
        <w:textAlignment w:val="baseline"/>
        <w:rPr>
          <w:rFonts w:eastAsia="Arial"/>
          <w:color w:val="000000"/>
          <w:lang w:val="de-DE"/>
        </w:rPr>
      </w:pPr>
    </w:p>
    <w:p w14:paraId="07EAF0BC" w14:textId="6F5F1AB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5B2216D1" w14:textId="7885CB0D" w:rsidR="00841310" w:rsidRPr="00A226AE" w:rsidRDefault="00E05371" w:rsidP="006F6F04">
      <w:pPr>
        <w:ind w:right="31"/>
        <w:jc w:val="both"/>
        <w:textAlignment w:val="baseline"/>
        <w:rPr>
          <w:rFonts w:ascii="Arial" w:hAnsi="Arial" w:cs="Arial"/>
          <w:bCs/>
          <w:sz w:val="22"/>
          <w:szCs w:val="22"/>
          <w:lang w:val="de-AT"/>
        </w:rPr>
      </w:pPr>
      <w:r w:rsidRPr="00A226AE">
        <w:rPr>
          <w:rFonts w:ascii="Arial" w:hAnsi="Arial" w:cs="Arial"/>
          <w:noProof/>
        </w:rPr>
        <w:drawing>
          <wp:anchor distT="0" distB="0" distL="114300" distR="114300" simplePos="0" relativeHeight="251658240" behindDoc="0" locked="0" layoutInCell="1" allowOverlap="1" wp14:anchorId="4F19C315" wp14:editId="7B8858AE">
            <wp:simplePos x="0" y="0"/>
            <wp:positionH relativeFrom="margin">
              <wp:align>center</wp:align>
            </wp:positionH>
            <wp:positionV relativeFrom="paragraph">
              <wp:posOffset>385344</wp:posOffset>
            </wp:positionV>
            <wp:extent cx="5600700" cy="3529330"/>
            <wp:effectExtent l="0" t="0" r="0" b="0"/>
            <wp:wrapSquare wrapText="bothSides"/>
            <wp:docPr id="221931943"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1943" name="Grafik 1" descr="Ein Bild, das Text, Screenshot, Schrift, Zahl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00700" cy="3529330"/>
                    </a:xfrm>
                    <a:prstGeom prst="rect">
                      <a:avLst/>
                    </a:prstGeom>
                  </pic:spPr>
                </pic:pic>
              </a:graphicData>
            </a:graphic>
          </wp:anchor>
        </w:drawing>
      </w:r>
      <w:r w:rsidR="00841310" w:rsidRPr="00A226AE">
        <w:rPr>
          <w:rFonts w:ascii="Arial" w:hAnsi="Arial" w:cs="Arial"/>
          <w:bCs/>
          <w:sz w:val="22"/>
          <w:szCs w:val="22"/>
          <w:lang w:val="de-AT"/>
        </w:rPr>
        <w:t>Bei der Begutachtung ist zu berücksichtigen, inwieweit kardiovaskuläre Risiken bestehen.</w:t>
      </w:r>
    </w:p>
    <w:p w14:paraId="0BE018BA" w14:textId="6BE25C12"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Hinweis: Auch wenn die ESC-Zielwerte der Tabelle 1 für Patienten mit diagnostizierter koronarer Herzerkrankung und Diabetes Mellitus empfohlen werden, um ein Wiederauftreten kardialer Ereignisse zu vermeiden, sind diese für sicherheitsrelevante Aufgaben aufgrund des erhöhten Risikos von Hypoglykämie nicht ideal. Die empfohlenen Optimalwerte für Blutzucker bei Nüchternheit und HbA1c sind im Kapitel Diabetes Mellitus angegeben.</w:t>
      </w:r>
    </w:p>
    <w:p w14:paraId="6DA64287" w14:textId="77777777" w:rsidR="003F5F3E" w:rsidRPr="00A226AE" w:rsidRDefault="003F5F3E" w:rsidP="006F6F04">
      <w:pPr>
        <w:ind w:right="31"/>
        <w:jc w:val="both"/>
        <w:textAlignment w:val="baseline"/>
        <w:rPr>
          <w:rFonts w:ascii="Arial" w:hAnsi="Arial" w:cs="Arial"/>
          <w:bCs/>
          <w:sz w:val="22"/>
          <w:szCs w:val="22"/>
          <w:lang w:val="de-AT"/>
        </w:rPr>
      </w:pPr>
    </w:p>
    <w:p w14:paraId="07E0CA13" w14:textId="77777777" w:rsidR="00E05371"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 xml:space="preserve">Periphere Arterienerkrankung </w:t>
      </w:r>
    </w:p>
    <w:p w14:paraId="2F213E29" w14:textId="433FF683"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295A7347"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Liegen nach einer kardiologischen Untersuchung keine Anzeichen einer relevanten koronaren Arterienerkrankung vor, sind keine Einschränkungen erforderlich, sofern die periphere Arterienerkrankung stabilisiert ist, das kardiovaskuläre Risiko nicht hoch und die Mobilität nicht eingeschränkt ist.</w:t>
      </w:r>
    </w:p>
    <w:p w14:paraId="74F8940E" w14:textId="77777777" w:rsidR="003F5F3E" w:rsidRPr="00A226AE" w:rsidRDefault="003F5F3E" w:rsidP="006F6F04">
      <w:pPr>
        <w:ind w:right="31"/>
        <w:jc w:val="both"/>
        <w:textAlignment w:val="baseline"/>
        <w:rPr>
          <w:rFonts w:ascii="Arial" w:hAnsi="Arial" w:cs="Arial"/>
          <w:bCs/>
          <w:sz w:val="22"/>
          <w:szCs w:val="22"/>
          <w:lang w:val="de-AT"/>
        </w:rPr>
      </w:pPr>
    </w:p>
    <w:p w14:paraId="0E05301B"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Bei einer Arteriosklerose oder Erweiterung der thorakalen und abdominalen Aorta ist eine jährliche bildgebende Untersuchung zwingend erforderlich, um eine potenzielle Verschlechterung der Aortenerkrankung entsprechend erkennen zu können.</w:t>
      </w:r>
    </w:p>
    <w:p w14:paraId="718A01F1" w14:textId="77777777" w:rsidR="003F5F3E" w:rsidRPr="00A226AE" w:rsidRDefault="003F5F3E" w:rsidP="006F6F04">
      <w:pPr>
        <w:ind w:right="31"/>
        <w:jc w:val="both"/>
        <w:textAlignment w:val="baseline"/>
        <w:rPr>
          <w:rFonts w:ascii="Arial" w:hAnsi="Arial" w:cs="Arial"/>
          <w:bCs/>
          <w:sz w:val="22"/>
          <w:szCs w:val="22"/>
          <w:lang w:val="de-AT"/>
        </w:rPr>
      </w:pPr>
    </w:p>
    <w:p w14:paraId="78132FF5"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Liegen nach einer erfolgreichen PTA, Implantation oder Reparatur keine nachweis-baren Anzeichen einer Resterkrankung oder andere Ausschlussbedingungen vor, ist die Wiederaufnahme von sicherheitsrelevanten Tätigkeiten mit hohen Anforderungen nach einer medizinischen Untersuchung möglich.</w:t>
      </w:r>
    </w:p>
    <w:p w14:paraId="0A143625" w14:textId="77777777" w:rsidR="003F5F3E" w:rsidRPr="00A226AE" w:rsidRDefault="003F5F3E" w:rsidP="006F6F04">
      <w:pPr>
        <w:ind w:right="31"/>
        <w:jc w:val="both"/>
        <w:textAlignment w:val="baseline"/>
        <w:rPr>
          <w:rFonts w:ascii="Arial" w:hAnsi="Arial" w:cs="Arial"/>
          <w:bCs/>
          <w:sz w:val="22"/>
          <w:szCs w:val="22"/>
          <w:lang w:val="de-AT"/>
        </w:rPr>
      </w:pPr>
    </w:p>
    <w:p w14:paraId="1323B408"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2E5AE1B9" w14:textId="1845D3CB" w:rsidR="00841310" w:rsidRPr="00A226AE" w:rsidRDefault="00841310" w:rsidP="006F6F04">
      <w:pPr>
        <w:pStyle w:val="Listenabsatz"/>
        <w:numPr>
          <w:ilvl w:val="0"/>
          <w:numId w:val="14"/>
        </w:numPr>
        <w:ind w:right="31"/>
        <w:jc w:val="both"/>
        <w:textAlignment w:val="baseline"/>
        <w:rPr>
          <w:rFonts w:eastAsia="Arial"/>
          <w:color w:val="000000"/>
          <w:lang w:val="de-DE"/>
        </w:rPr>
      </w:pPr>
      <w:r w:rsidRPr="00A226AE">
        <w:rPr>
          <w:rFonts w:eastAsia="Arial"/>
          <w:color w:val="000000"/>
          <w:spacing w:val="3"/>
          <w:lang w:val="de-DE"/>
        </w:rPr>
        <w:t>Vorliegen eines Aorten-Aneurysmas mit einem Durchmesser von &gt; 4,5 cm</w:t>
      </w:r>
      <w:r w:rsidR="00E05371" w:rsidRPr="00A226AE">
        <w:rPr>
          <w:rFonts w:eastAsia="Arial"/>
          <w:color w:val="000000"/>
          <w:spacing w:val="3"/>
          <w:lang w:val="de-DE"/>
        </w:rPr>
        <w:t xml:space="preserve"> </w:t>
      </w:r>
      <w:r w:rsidRPr="00A226AE">
        <w:rPr>
          <w:rFonts w:eastAsia="Arial"/>
          <w:color w:val="000000"/>
          <w:lang w:val="de-DE"/>
        </w:rPr>
        <w:t>in der thorakalen Aorta oder &gt; 5 cm in der abdominalen Aorta.</w:t>
      </w:r>
    </w:p>
    <w:p w14:paraId="4590173E" w14:textId="77777777" w:rsidR="003F5F3E" w:rsidRPr="00A226AE" w:rsidRDefault="003F5F3E" w:rsidP="003F5F3E">
      <w:pPr>
        <w:pStyle w:val="Listenabsatz"/>
        <w:ind w:right="31" w:firstLine="0"/>
        <w:jc w:val="both"/>
        <w:textAlignment w:val="baseline"/>
        <w:rPr>
          <w:rFonts w:eastAsia="Arial"/>
          <w:color w:val="000000"/>
          <w:lang w:val="de-DE"/>
        </w:rPr>
      </w:pPr>
    </w:p>
    <w:p w14:paraId="6F924481"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595B01F2" w14:textId="1BBCE537" w:rsidR="00841310" w:rsidRPr="00A226AE" w:rsidRDefault="00841310" w:rsidP="006F6F04">
      <w:pPr>
        <w:pStyle w:val="Listenabsatz"/>
        <w:numPr>
          <w:ilvl w:val="0"/>
          <w:numId w:val="14"/>
        </w:numPr>
        <w:ind w:right="31"/>
        <w:jc w:val="both"/>
        <w:textAlignment w:val="baseline"/>
        <w:rPr>
          <w:rFonts w:eastAsia="Segoe UI Symbol"/>
          <w:color w:val="000000"/>
          <w:spacing w:val="6"/>
          <w:lang w:val="de-DE"/>
        </w:rPr>
      </w:pPr>
      <w:r w:rsidRPr="00A226AE">
        <w:rPr>
          <w:rFonts w:eastAsia="Arial"/>
          <w:color w:val="000000"/>
          <w:spacing w:val="6"/>
          <w:lang w:val="de-DE"/>
        </w:rPr>
        <w:t>Hohes kardiovaskuläres Risiko</w:t>
      </w:r>
    </w:p>
    <w:p w14:paraId="6289D0BE" w14:textId="77777777" w:rsidR="003F5F3E" w:rsidRPr="00A226AE" w:rsidRDefault="003F5F3E" w:rsidP="006F6F04">
      <w:pPr>
        <w:pStyle w:val="Listenabsatz"/>
        <w:numPr>
          <w:ilvl w:val="0"/>
          <w:numId w:val="14"/>
        </w:numPr>
        <w:ind w:right="31"/>
        <w:jc w:val="both"/>
        <w:textAlignment w:val="baseline"/>
        <w:rPr>
          <w:rFonts w:eastAsia="Segoe UI Symbol"/>
          <w:color w:val="000000"/>
          <w:spacing w:val="6"/>
          <w:lang w:val="de-DE"/>
        </w:rPr>
      </w:pPr>
    </w:p>
    <w:p w14:paraId="13668F23" w14:textId="0DA5BEA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Anmerkungen für die Anforderungsgruppen G1 und G2</w:t>
      </w:r>
      <w:r w:rsidR="007C34FE" w:rsidRPr="00A226AE">
        <w:rPr>
          <w:rFonts w:ascii="Arial" w:eastAsia="Arial" w:hAnsi="Arial" w:cs="Arial"/>
          <w:color w:val="000000"/>
          <w:sz w:val="22"/>
          <w:u w:val="single"/>
          <w:lang w:val="de-DE"/>
        </w:rPr>
        <w:t>/G3</w:t>
      </w:r>
      <w:r w:rsidRPr="00A226AE">
        <w:rPr>
          <w:rFonts w:ascii="Arial" w:eastAsia="Arial" w:hAnsi="Arial" w:cs="Arial"/>
          <w:color w:val="000000"/>
          <w:sz w:val="22"/>
          <w:u w:val="single"/>
          <w:lang w:val="de-DE"/>
        </w:rPr>
        <w:t xml:space="preserve">: </w:t>
      </w:r>
    </w:p>
    <w:p w14:paraId="271AC6D6" w14:textId="2A8FB74E"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 xml:space="preserve">Wenn der Mitarbeiter nach sorgfältiger Untersuchung für geeignet erklärt werden soll, ist altersabhängig die kognitive Leistungsfähigkeit besonders zu beachten. Ebenso ist bei Patienten mit einer peripheren Gefäßerkrankung der Blutdruckkontrolle besondere Aufmerksamkeit zu widmen </w:t>
      </w:r>
    </w:p>
    <w:p w14:paraId="693D9D27" w14:textId="77777777" w:rsidR="003F5F3E" w:rsidRPr="00A226AE" w:rsidRDefault="003F5F3E" w:rsidP="006F6F04">
      <w:pPr>
        <w:ind w:right="31"/>
        <w:jc w:val="both"/>
        <w:textAlignment w:val="baseline"/>
        <w:rPr>
          <w:rFonts w:ascii="Arial" w:hAnsi="Arial" w:cs="Arial"/>
          <w:bCs/>
          <w:sz w:val="22"/>
          <w:szCs w:val="22"/>
          <w:lang w:val="de-AT"/>
        </w:rPr>
      </w:pPr>
    </w:p>
    <w:p w14:paraId="56BB041C" w14:textId="615D8A14"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Bluthochdruck</w:t>
      </w:r>
    </w:p>
    <w:p w14:paraId="5F999BBC" w14:textId="77777777" w:rsidR="00841310" w:rsidRPr="00A226AE" w:rsidRDefault="00841310" w:rsidP="006F6F04">
      <w:pPr>
        <w:ind w:right="31"/>
        <w:jc w:val="both"/>
        <w:textAlignment w:val="baseline"/>
        <w:rPr>
          <w:rFonts w:ascii="Arial" w:hAnsi="Arial" w:cs="Arial"/>
          <w:bCs/>
          <w:sz w:val="22"/>
          <w:szCs w:val="22"/>
          <w:lang w:val="de-AT"/>
        </w:rPr>
      </w:pPr>
      <w:r w:rsidRPr="00A226AE">
        <w:rPr>
          <w:rFonts w:ascii="Arial" w:hAnsi="Arial" w:cs="Arial"/>
          <w:bCs/>
          <w:sz w:val="22"/>
          <w:szCs w:val="22"/>
          <w:lang w:val="de-AT"/>
        </w:rPr>
        <w:t>Der Diagnose Bluthochdruck müssen mindestens zwei Arztbesuche mit dokumentierten erhöhten Blutdruckwerten vorangegangen sein. Häusliche und ambulante Blutdruckmessungen sind zusätzliche Methoden. Es ist wichtig zu beachten, dass es unterschiedliche Schwellenwerte für die Festlegung von Bluthochdruck gibt, die von der Messmethode abhängen. Bei entsprechender Indikation kann ein 24-stündiges ambulantes BD-Monitoring (ABPM) hilfreich sein, insbesondere an einem Arbeitstag und unter Berücksichtigung der unterschiedlichen Schwellenwerte.</w:t>
      </w:r>
    </w:p>
    <w:p w14:paraId="7A9555FD" w14:textId="77777777" w:rsidR="003F5F3E" w:rsidRPr="00A226AE" w:rsidRDefault="003F5F3E" w:rsidP="006F6F04">
      <w:pPr>
        <w:ind w:right="31"/>
        <w:jc w:val="both"/>
        <w:textAlignment w:val="baseline"/>
        <w:rPr>
          <w:rFonts w:ascii="Arial" w:hAnsi="Arial" w:cs="Arial"/>
          <w:bCs/>
          <w:sz w:val="22"/>
          <w:szCs w:val="22"/>
          <w:lang w:val="de-AT"/>
        </w:rPr>
      </w:pPr>
    </w:p>
    <w:p w14:paraId="22F854EA"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2BDE51C7"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AF3FEB0"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Blutdruck systolisch &gt; 180 mmHg oder diastolisch &gt; 110 mmHg bei wiederholter Messung im Rahmen der aktuellen Eignungsuntersuchung, mit oder ohne Therapie</w:t>
      </w:r>
    </w:p>
    <w:p w14:paraId="4D7E4CAD" w14:textId="77777777" w:rsidR="00841310" w:rsidRPr="00A226AE" w:rsidRDefault="00841310" w:rsidP="006F6F04">
      <w:pPr>
        <w:pStyle w:val="Listenabsatz"/>
        <w:numPr>
          <w:ilvl w:val="0"/>
          <w:numId w:val="14"/>
        </w:numPr>
        <w:tabs>
          <w:tab w:val="left" w:pos="2304"/>
        </w:tabs>
        <w:ind w:right="31"/>
        <w:jc w:val="both"/>
        <w:textAlignment w:val="baseline"/>
        <w:rPr>
          <w:rFonts w:eastAsia="Arial"/>
          <w:color w:val="000000"/>
          <w:lang w:val="de-DE"/>
        </w:rPr>
      </w:pPr>
      <w:r w:rsidRPr="00A226AE">
        <w:rPr>
          <w:rFonts w:eastAsia="Arial"/>
          <w:color w:val="000000"/>
          <w:lang w:val="de-DE"/>
        </w:rPr>
        <w:t>Blutdruck systolisch &gt; 160 mmHg, diastolisch &gt; 95 mmHg bei resistenter Hypertonie</w:t>
      </w:r>
    </w:p>
    <w:p w14:paraId="72B20748" w14:textId="77777777" w:rsidR="003F5F3E" w:rsidRPr="00A226AE" w:rsidRDefault="003F5F3E" w:rsidP="003F5F3E">
      <w:pPr>
        <w:pStyle w:val="Listenabsatz"/>
        <w:tabs>
          <w:tab w:val="left" w:pos="2304"/>
        </w:tabs>
        <w:ind w:right="31" w:firstLine="0"/>
        <w:jc w:val="both"/>
        <w:textAlignment w:val="baseline"/>
        <w:rPr>
          <w:rFonts w:eastAsia="Arial"/>
          <w:color w:val="000000"/>
          <w:lang w:val="de-DE"/>
        </w:rPr>
      </w:pPr>
    </w:p>
    <w:p w14:paraId="01505F2B"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035FB1B1" w14:textId="77777777" w:rsidR="00841310" w:rsidRPr="00A226AE" w:rsidRDefault="00841310" w:rsidP="006F6F04">
      <w:pPr>
        <w:pStyle w:val="Listenabsatz"/>
        <w:numPr>
          <w:ilvl w:val="0"/>
          <w:numId w:val="1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 xml:space="preserve">Blutdruck systolisch &gt; 140 mmHg oder diastolisch &gt; 90 mmHg in Verbindung mit </w:t>
      </w:r>
      <w:r w:rsidRPr="00A226AE">
        <w:rPr>
          <w:rFonts w:eastAsia="Arial"/>
          <w:color w:val="000000"/>
          <w:spacing w:val="-2"/>
          <w:lang w:val="de-DE"/>
        </w:rPr>
        <w:br/>
        <w:t>sekundärem Organschaden oder hohem kardiovaskulären 10-Jahres-Risiko</w:t>
      </w:r>
    </w:p>
    <w:p w14:paraId="3134962B" w14:textId="77777777" w:rsidR="003F5F3E" w:rsidRPr="00A226AE" w:rsidRDefault="003F5F3E" w:rsidP="003F5F3E">
      <w:pPr>
        <w:pStyle w:val="Listenabsatz"/>
        <w:tabs>
          <w:tab w:val="left" w:pos="2304"/>
        </w:tabs>
        <w:ind w:right="31" w:firstLine="0"/>
        <w:jc w:val="both"/>
        <w:textAlignment w:val="baseline"/>
        <w:rPr>
          <w:rFonts w:eastAsia="Arial"/>
          <w:color w:val="000000"/>
          <w:spacing w:val="-2"/>
          <w:lang w:val="de-DE"/>
        </w:rPr>
      </w:pPr>
    </w:p>
    <w:p w14:paraId="0930883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25E5FB02"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Bei normalisiertem Blutdruck ist die Wiederaufnahme von hochsicherheitsrelevanten Tätigkeiten möglich, wenn der Blutdruck und das kardiovaskuläre Risiko regelmäßig beurteilt werden.</w:t>
      </w:r>
    </w:p>
    <w:p w14:paraId="02DB343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Besondere Aufmerksamkeit ist altersabhängig der kognitiven Leistungsfähigkeit zu widmen, insbesondere </w:t>
      </w:r>
      <w:proofErr w:type="gramStart"/>
      <w:r w:rsidRPr="00A226AE">
        <w:rPr>
          <w:rFonts w:ascii="Arial" w:eastAsia="Arial" w:hAnsi="Arial" w:cs="Arial"/>
          <w:color w:val="000000"/>
          <w:sz w:val="22"/>
          <w:lang w:val="de-DE"/>
        </w:rPr>
        <w:t>bei einer bereits lange bestehenden, nicht hinreichend behandelten oder unbehandelten Hypertonie</w:t>
      </w:r>
      <w:proofErr w:type="gramEnd"/>
      <w:r w:rsidRPr="00A226AE">
        <w:rPr>
          <w:rFonts w:ascii="Arial" w:eastAsia="Arial" w:hAnsi="Arial" w:cs="Arial"/>
          <w:color w:val="000000"/>
          <w:sz w:val="22"/>
          <w:lang w:val="de-DE"/>
        </w:rPr>
        <w:t>.</w:t>
      </w:r>
    </w:p>
    <w:p w14:paraId="294853B6" w14:textId="77777777" w:rsidR="003F5F3E" w:rsidRPr="00A226AE" w:rsidRDefault="003F5F3E" w:rsidP="006F6F04">
      <w:pPr>
        <w:ind w:right="31"/>
        <w:jc w:val="both"/>
        <w:textAlignment w:val="baseline"/>
        <w:rPr>
          <w:rFonts w:ascii="Arial" w:eastAsia="Arial" w:hAnsi="Arial" w:cs="Arial"/>
          <w:color w:val="000000"/>
          <w:lang w:val="de-DE"/>
        </w:rPr>
      </w:pPr>
    </w:p>
    <w:p w14:paraId="601C4CBF" w14:textId="1BC80AD1" w:rsidR="00857F52"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w:t>
      </w:r>
      <w:r w:rsidR="00857F52" w:rsidRPr="00A226AE">
        <w:rPr>
          <w:rFonts w:ascii="Arial" w:eastAsia="Arial" w:hAnsi="Arial" w:cs="Arial"/>
          <w:b/>
          <w:color w:val="000000"/>
          <w:sz w:val="22"/>
          <w:lang w:val="de-DE"/>
        </w:rPr>
        <w:t xml:space="preserve"> G2</w:t>
      </w:r>
      <w:r w:rsidR="00861734" w:rsidRPr="00A226AE">
        <w:rPr>
          <w:rFonts w:ascii="Arial" w:eastAsia="Arial" w:hAnsi="Arial" w:cs="Arial"/>
          <w:b/>
          <w:color w:val="000000"/>
          <w:sz w:val="22"/>
          <w:lang w:val="de-DE"/>
        </w:rPr>
        <w:t xml:space="preserve"> / G3</w:t>
      </w:r>
    </w:p>
    <w:p w14:paraId="2E6E8EF3" w14:textId="35DFA727"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Absolute Ausschlusskriterien:</w:t>
      </w:r>
    </w:p>
    <w:p w14:paraId="626ED4DF" w14:textId="593ED1A5" w:rsidR="00841310" w:rsidRPr="00A226AE" w:rsidRDefault="003F5F3E" w:rsidP="006F6F04">
      <w:pPr>
        <w:pStyle w:val="Listenabsatz"/>
        <w:numPr>
          <w:ilvl w:val="0"/>
          <w:numId w:val="15"/>
        </w:numPr>
        <w:tabs>
          <w:tab w:val="left" w:pos="2304"/>
        </w:tabs>
        <w:ind w:right="31"/>
        <w:jc w:val="both"/>
        <w:textAlignment w:val="baseline"/>
        <w:rPr>
          <w:rFonts w:eastAsia="Arial"/>
          <w:color w:val="000000"/>
          <w:spacing w:val="6"/>
          <w:lang w:val="de-DE"/>
        </w:rPr>
      </w:pPr>
      <w:r w:rsidRPr="00A226AE">
        <w:rPr>
          <w:rFonts w:eastAsia="Arial"/>
          <w:color w:val="000000"/>
          <w:spacing w:val="6"/>
          <w:lang w:val="de-DE"/>
        </w:rPr>
        <w:t>K</w:t>
      </w:r>
      <w:r w:rsidR="00841310" w:rsidRPr="00A226AE">
        <w:rPr>
          <w:rFonts w:eastAsia="Arial"/>
          <w:color w:val="000000"/>
          <w:spacing w:val="6"/>
          <w:lang w:val="de-DE"/>
        </w:rPr>
        <w:t>eine</w:t>
      </w:r>
    </w:p>
    <w:p w14:paraId="25A08285" w14:textId="77777777" w:rsidR="003F5F3E" w:rsidRPr="00A226AE" w:rsidRDefault="003F5F3E" w:rsidP="003F5F3E">
      <w:pPr>
        <w:pStyle w:val="Listenabsatz"/>
        <w:tabs>
          <w:tab w:val="left" w:pos="2304"/>
        </w:tabs>
        <w:ind w:right="31" w:firstLine="0"/>
        <w:jc w:val="both"/>
        <w:textAlignment w:val="baseline"/>
        <w:rPr>
          <w:rFonts w:eastAsia="Arial"/>
          <w:color w:val="000000"/>
          <w:spacing w:val="6"/>
          <w:lang w:val="de-DE"/>
        </w:rPr>
      </w:pPr>
    </w:p>
    <w:p w14:paraId="50E962A0"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24797862" w14:textId="77777777" w:rsidR="00841310" w:rsidRPr="00A226AE" w:rsidRDefault="00841310" w:rsidP="006F6F04">
      <w:pPr>
        <w:pStyle w:val="Listenabsatz"/>
        <w:numPr>
          <w:ilvl w:val="0"/>
          <w:numId w:val="1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Blutdruck systolisch &gt; 180 mmHg oder diastolisch &gt; 110 mmHg bei wiederholter Messung im Rahmen der aktuellen Eignungsuntersuchung, mit oder ohne Therapie</w:t>
      </w:r>
    </w:p>
    <w:p w14:paraId="630BFC6D" w14:textId="77777777" w:rsidR="00841310" w:rsidRPr="00A226AE" w:rsidRDefault="00841310" w:rsidP="006F6F04">
      <w:pPr>
        <w:pStyle w:val="Listenabsatz"/>
        <w:numPr>
          <w:ilvl w:val="0"/>
          <w:numId w:val="1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Blutdruck systolisch &gt; 140 mmHg oder diastolisch &gt; 90 mmHg in Verbindung mit sekundärem Organschaden oder hohem kardiovaskulärem 10-Jahres-Risiko</w:t>
      </w:r>
    </w:p>
    <w:p w14:paraId="63B7EC1D" w14:textId="77777777" w:rsidR="003F5F3E" w:rsidRPr="00A226AE" w:rsidRDefault="003F5F3E" w:rsidP="003F5F3E">
      <w:pPr>
        <w:pStyle w:val="Listenabsatz"/>
        <w:tabs>
          <w:tab w:val="left" w:pos="2304"/>
        </w:tabs>
        <w:ind w:right="31" w:firstLine="0"/>
        <w:jc w:val="both"/>
        <w:textAlignment w:val="baseline"/>
        <w:rPr>
          <w:rFonts w:eastAsia="Arial"/>
          <w:color w:val="000000"/>
          <w:spacing w:val="-2"/>
          <w:lang w:val="de-DE"/>
        </w:rPr>
      </w:pPr>
    </w:p>
    <w:p w14:paraId="5DDFBD9C"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6B79E59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lastRenderedPageBreak/>
        <w:t xml:space="preserve">Besondere Aufmerksamkeit ist altersabhängig der kognitiven Leistungsfähigkeit zu widmen, insbesondere </w:t>
      </w:r>
      <w:proofErr w:type="gramStart"/>
      <w:r w:rsidRPr="00A226AE">
        <w:rPr>
          <w:rFonts w:ascii="Arial" w:eastAsia="Arial" w:hAnsi="Arial" w:cs="Arial"/>
          <w:color w:val="000000"/>
          <w:sz w:val="22"/>
          <w:lang w:val="de-DE"/>
        </w:rPr>
        <w:t>bei einer lange anhaltenden, nicht hinreichend behandelten oder unbehandelten Hypertonie</w:t>
      </w:r>
      <w:proofErr w:type="gramEnd"/>
      <w:r w:rsidRPr="00A226AE">
        <w:rPr>
          <w:rFonts w:ascii="Arial" w:eastAsia="Arial" w:hAnsi="Arial" w:cs="Arial"/>
          <w:color w:val="000000"/>
          <w:sz w:val="22"/>
          <w:lang w:val="de-DE"/>
        </w:rPr>
        <w:t>.</w:t>
      </w:r>
    </w:p>
    <w:p w14:paraId="275EFF8E" w14:textId="77777777" w:rsidR="003F5F3E" w:rsidRPr="00A226AE" w:rsidRDefault="003F5F3E" w:rsidP="006F6F04">
      <w:pPr>
        <w:ind w:right="31"/>
        <w:jc w:val="both"/>
        <w:textAlignment w:val="baseline"/>
        <w:rPr>
          <w:rFonts w:ascii="Arial" w:eastAsia="Arial" w:hAnsi="Arial" w:cs="Arial"/>
          <w:color w:val="000000"/>
          <w:sz w:val="22"/>
          <w:lang w:val="de-DE"/>
        </w:rPr>
      </w:pPr>
    </w:p>
    <w:p w14:paraId="1DC2EACD" w14:textId="41B0C1AB"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Herzinsuffizienz</w:t>
      </w:r>
    </w:p>
    <w:p w14:paraId="59B67C5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Die Ursache einer Herzinsuffizienz sollte möglichst immer diagnostiziert und angemessen behandelt werden. Sie kann selbst bei einer optimalen medizinischen Behandlung (in der Regel unter Einhaltung der ICD-Kriterien) ein hohes Risiko für eine klinische Verschlechterung / plötzlichen Herztod und somit einen Ausschlussgrund darstellen </w:t>
      </w:r>
      <w:r w:rsidRPr="00A226AE">
        <w:rPr>
          <w:rFonts w:ascii="Arial" w:eastAsia="Arial" w:hAnsi="Arial" w:cs="Arial"/>
          <w:color w:val="000000"/>
          <w:lang w:val="de-DE"/>
        </w:rPr>
        <w:t xml:space="preserve">– </w:t>
      </w:r>
      <w:r w:rsidRPr="00A226AE">
        <w:rPr>
          <w:rFonts w:ascii="Arial" w:eastAsia="Arial" w:hAnsi="Arial" w:cs="Arial"/>
          <w:color w:val="000000"/>
          <w:sz w:val="22"/>
          <w:lang w:val="de-DE"/>
        </w:rPr>
        <w:t>das Risiko muss daher sehr eingehend untersucht und abgeschätzt werden.</w:t>
      </w:r>
    </w:p>
    <w:p w14:paraId="537084B6" w14:textId="77777777" w:rsidR="003F5F3E" w:rsidRPr="00A226AE" w:rsidRDefault="003F5F3E" w:rsidP="006F6F04">
      <w:pPr>
        <w:ind w:right="31"/>
        <w:jc w:val="both"/>
        <w:textAlignment w:val="baseline"/>
        <w:rPr>
          <w:rFonts w:ascii="Arial" w:eastAsia="Arial" w:hAnsi="Arial" w:cs="Arial"/>
          <w:color w:val="000000"/>
          <w:lang w:val="de-DE"/>
        </w:rPr>
      </w:pPr>
    </w:p>
    <w:p w14:paraId="48CCBC1E"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7159B2AC"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19286048"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spacing w:val="-1"/>
          <w:lang w:val="de-DE"/>
        </w:rPr>
      </w:pPr>
      <w:r w:rsidRPr="00A226AE">
        <w:rPr>
          <w:rFonts w:eastAsia="Arial"/>
          <w:color w:val="000000"/>
          <w:spacing w:val="-1"/>
          <w:lang w:val="de-DE"/>
        </w:rPr>
        <w:t>Anhaltende Beschwerden</w:t>
      </w:r>
    </w:p>
    <w:p w14:paraId="3D025DEF"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lang w:val="de-DE"/>
        </w:rPr>
      </w:pPr>
      <w:r w:rsidRPr="00A226AE">
        <w:rPr>
          <w:rFonts w:eastAsia="Arial"/>
          <w:color w:val="000000"/>
          <w:lang w:val="de-DE"/>
        </w:rPr>
        <w:t>Linksventrikuläre Ejektionsfraktion &lt; 40 %</w:t>
      </w:r>
    </w:p>
    <w:p w14:paraId="1EDA6102"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lang w:val="de-DE"/>
        </w:rPr>
      </w:pPr>
      <w:r w:rsidRPr="00A226AE">
        <w:rPr>
          <w:rFonts w:eastAsia="Arial"/>
          <w:color w:val="000000"/>
          <w:lang w:val="de-DE"/>
        </w:rPr>
        <w:t>(Stumme) Ischämie provoziert durch einen Belastungstest</w:t>
      </w:r>
    </w:p>
    <w:p w14:paraId="3AC852A2"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lang w:val="de-DE"/>
        </w:rPr>
      </w:pPr>
      <w:r w:rsidRPr="00A226AE">
        <w:rPr>
          <w:rFonts w:eastAsia="Arial"/>
          <w:color w:val="000000"/>
          <w:lang w:val="de-DE"/>
        </w:rPr>
        <w:t>(Orthostatische) Hypotonie</w:t>
      </w:r>
    </w:p>
    <w:p w14:paraId="3216E094"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lang w:val="de-DE"/>
        </w:rPr>
      </w:pPr>
      <w:r w:rsidRPr="00A226AE">
        <w:rPr>
          <w:rFonts w:eastAsia="Arial"/>
          <w:color w:val="000000"/>
          <w:lang w:val="de-DE"/>
        </w:rPr>
        <w:t>Erhöhte BNP-Werte (kardialer Marker) &gt; 500 pg/ml</w:t>
      </w:r>
    </w:p>
    <w:p w14:paraId="32B24B6F" w14:textId="77777777" w:rsidR="00841310" w:rsidRPr="00A226AE" w:rsidRDefault="00841310" w:rsidP="006F6F04">
      <w:pPr>
        <w:pStyle w:val="Listenabsatz"/>
        <w:numPr>
          <w:ilvl w:val="0"/>
          <w:numId w:val="16"/>
        </w:numPr>
        <w:tabs>
          <w:tab w:val="left" w:pos="792"/>
        </w:tabs>
        <w:ind w:right="31"/>
        <w:jc w:val="both"/>
        <w:textAlignment w:val="baseline"/>
        <w:rPr>
          <w:rFonts w:eastAsia="Arial"/>
          <w:color w:val="000000"/>
          <w:lang w:val="de-DE"/>
        </w:rPr>
      </w:pPr>
      <w:r w:rsidRPr="00A226AE">
        <w:rPr>
          <w:rFonts w:eastAsia="Arial"/>
          <w:color w:val="000000"/>
          <w:lang w:val="de-DE"/>
        </w:rPr>
        <w:t>Persistierende und hämodynamisch relevante Rhythmusstörungen</w:t>
      </w:r>
    </w:p>
    <w:p w14:paraId="0B07E892"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D04A79B" w14:textId="2094E452"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369ECDAF" w14:textId="1A18F4C3" w:rsidR="00841310" w:rsidRPr="00A226AE" w:rsidRDefault="00841310" w:rsidP="006F6F04">
      <w:pPr>
        <w:pStyle w:val="Listenabsatz"/>
        <w:numPr>
          <w:ilvl w:val="0"/>
          <w:numId w:val="17"/>
        </w:numPr>
        <w:tabs>
          <w:tab w:val="left" w:pos="792"/>
        </w:tabs>
        <w:ind w:right="31"/>
        <w:jc w:val="both"/>
        <w:textAlignment w:val="baseline"/>
        <w:rPr>
          <w:rFonts w:eastAsia="Arial"/>
          <w:color w:val="000000"/>
          <w:lang w:val="de-DE"/>
        </w:rPr>
      </w:pPr>
      <w:r w:rsidRPr="00A226AE">
        <w:rPr>
          <w:rFonts w:eastAsia="Arial"/>
          <w:color w:val="000000"/>
          <w:lang w:val="de-DE"/>
        </w:rPr>
        <w:t>Körperliche Leistungsfähigkeit &lt; 7 MET</w:t>
      </w:r>
      <w:r w:rsidR="00824C48" w:rsidRPr="00A226AE">
        <w:rPr>
          <w:rStyle w:val="Funotenzeichen"/>
          <w:rFonts w:eastAsia="Arial"/>
          <w:color w:val="000000"/>
          <w:lang w:val="de-DE"/>
        </w:rPr>
        <w:footnoteReference w:id="12"/>
      </w:r>
      <w:r w:rsidRPr="00A226AE">
        <w:rPr>
          <w:rFonts w:eastAsia="Arial Narrow"/>
          <w:color w:val="000000"/>
          <w:sz w:val="12"/>
          <w:lang w:val="de-DE"/>
        </w:rPr>
        <w:t xml:space="preserve"> </w:t>
      </w:r>
      <w:r w:rsidRPr="00A226AE">
        <w:rPr>
          <w:rFonts w:eastAsia="Arial"/>
          <w:color w:val="000000"/>
          <w:lang w:val="de-DE"/>
        </w:rPr>
        <w:t>(8 MET empfohlen für Personen unter 50 Jahren)</w:t>
      </w:r>
    </w:p>
    <w:p w14:paraId="05458D77" w14:textId="77777777" w:rsidR="00841310" w:rsidRPr="00A226AE" w:rsidRDefault="00841310" w:rsidP="006F6F04">
      <w:pPr>
        <w:pStyle w:val="Listenabsatz"/>
        <w:numPr>
          <w:ilvl w:val="0"/>
          <w:numId w:val="17"/>
        </w:numPr>
        <w:tabs>
          <w:tab w:val="left" w:pos="792"/>
        </w:tabs>
        <w:ind w:right="31"/>
        <w:jc w:val="both"/>
        <w:textAlignment w:val="baseline"/>
        <w:rPr>
          <w:rFonts w:eastAsia="Arial"/>
          <w:color w:val="000000"/>
          <w:lang w:val="de-DE"/>
        </w:rPr>
      </w:pPr>
      <w:r w:rsidRPr="00A226AE">
        <w:rPr>
          <w:rFonts w:eastAsia="Arial"/>
          <w:color w:val="000000"/>
          <w:lang w:val="de-DE"/>
        </w:rPr>
        <w:t>Die Ursache der Herzinsuffizienz kann einen Ausschlussgrund darstellen</w:t>
      </w:r>
    </w:p>
    <w:p w14:paraId="31BDB343"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850CE5E" w14:textId="4971E72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2F09D892"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Sofern keine eindeutige Ursache für die Herzinsuffizienz bekannt ist oder diese Ursache behoben wurde, sollten Mitarbeiter, die an einer Herzinsuffizienz erkrankt waren, auch wenn sie jetzt beschwerdefrei sind (NYHA-Klasse I), altersabhängig in Bezug auf ihre kognitive Leistungsfähigkeit besondere Aufmerksamkeit erhalten.</w:t>
      </w:r>
    </w:p>
    <w:p w14:paraId="7ECE26F8" w14:textId="77777777" w:rsidR="00363046" w:rsidRPr="00A226AE" w:rsidRDefault="00363046" w:rsidP="006F6F04">
      <w:pPr>
        <w:ind w:right="31"/>
        <w:jc w:val="both"/>
        <w:textAlignment w:val="baseline"/>
        <w:rPr>
          <w:rFonts w:ascii="Arial" w:eastAsia="Arial" w:hAnsi="Arial" w:cs="Arial"/>
          <w:color w:val="000000"/>
          <w:lang w:val="de-DE"/>
        </w:rPr>
      </w:pPr>
    </w:p>
    <w:p w14:paraId="27C62C83"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Nach einer (erneuten) Qualifizierung wird empfohlen, jährlich eine klinische Beurteilung der linksventrikulären Funktion und der körperlichen Leistungsfähigkeit sowie ein 24-Std-Langzeit-EKG durchzuführen.</w:t>
      </w:r>
    </w:p>
    <w:p w14:paraId="08272800"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78A65E66" w14:textId="45B9E8D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p>
    <w:p w14:paraId="218073D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7E860C2" w14:textId="77777777" w:rsidR="00841310" w:rsidRPr="00A226AE" w:rsidRDefault="00841310" w:rsidP="006F6F04">
      <w:pPr>
        <w:pStyle w:val="Listenabsatz"/>
        <w:numPr>
          <w:ilvl w:val="0"/>
          <w:numId w:val="33"/>
        </w:numPr>
        <w:tabs>
          <w:tab w:val="left" w:pos="792"/>
        </w:tabs>
        <w:ind w:right="31"/>
        <w:jc w:val="both"/>
        <w:textAlignment w:val="baseline"/>
        <w:rPr>
          <w:rFonts w:eastAsia="Arial"/>
          <w:color w:val="000000"/>
          <w:lang w:val="de-DE"/>
        </w:rPr>
      </w:pPr>
      <w:r w:rsidRPr="00A226AE">
        <w:rPr>
          <w:rFonts w:eastAsia="Arial"/>
          <w:color w:val="000000"/>
          <w:lang w:val="de-DE"/>
        </w:rPr>
        <w:t>Anhaltende Beschwerden gemäß NYHA-Klasse III und IV</w:t>
      </w:r>
    </w:p>
    <w:p w14:paraId="7A4C5534"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08D4DD07" w14:textId="613646F0"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69301441" w14:textId="77777777" w:rsidR="00841310" w:rsidRPr="00A226AE" w:rsidRDefault="00841310" w:rsidP="006F6F04">
      <w:pPr>
        <w:pStyle w:val="Listenabsatz"/>
        <w:numPr>
          <w:ilvl w:val="0"/>
          <w:numId w:val="32"/>
        </w:numPr>
        <w:tabs>
          <w:tab w:val="left" w:pos="792"/>
        </w:tabs>
        <w:ind w:right="31"/>
        <w:jc w:val="both"/>
        <w:textAlignment w:val="baseline"/>
        <w:rPr>
          <w:rFonts w:eastAsia="Arial"/>
          <w:color w:val="000000"/>
          <w:lang w:val="de-DE"/>
        </w:rPr>
      </w:pPr>
      <w:r w:rsidRPr="00A226AE">
        <w:rPr>
          <w:rFonts w:eastAsia="Arial"/>
          <w:color w:val="000000"/>
          <w:lang w:val="de-DE"/>
        </w:rPr>
        <w:t>NYHA-Klasse II mit Beschwerden, die durch berufsbedingte Tätigkeiten hervorgerufen werden</w:t>
      </w:r>
    </w:p>
    <w:p w14:paraId="50DDA428"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4860316" w14:textId="5D6D9AEF"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54315E66"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Mitarbeiter, die an einer Herzinsuffizienz erkrankt waren und beschwerdefrei sind (NYHA-Klasse I) oder anhaltend leichte Beschwerden (NYHA-Klasse II) haben, sollten altersabhängig hinsichtlich ihrer kognitiven Leistungsfähigkeit besondere Aufmerksamkeit erhalten.</w:t>
      </w:r>
    </w:p>
    <w:p w14:paraId="38D56D6B" w14:textId="77777777" w:rsidR="00363046" w:rsidRPr="00A226AE" w:rsidRDefault="00363046" w:rsidP="00363046">
      <w:pPr>
        <w:pStyle w:val="Listenabsatz"/>
        <w:ind w:left="284" w:right="-1" w:firstLine="0"/>
        <w:jc w:val="both"/>
        <w:textAlignment w:val="baseline"/>
        <w:rPr>
          <w:b/>
          <w:u w:val="single"/>
        </w:rPr>
      </w:pPr>
    </w:p>
    <w:p w14:paraId="40C2FC6D" w14:textId="61EF6A7F"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Kardiomyopathien</w:t>
      </w:r>
    </w:p>
    <w:p w14:paraId="135AC448"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1C28BA1A"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617836E8" w14:textId="77777777" w:rsidR="00841310" w:rsidRPr="00A226AE" w:rsidRDefault="00841310" w:rsidP="006F6F04">
      <w:pPr>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Nachgewiesene dilatative Kardiomyopathie oder hypertroph-obstruktive Kardiomyopathie</w:t>
      </w:r>
    </w:p>
    <w:p w14:paraId="22F4AAAE" w14:textId="6710F91B"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 xml:space="preserve">sind mit hochsicherheitsrelevanten Aufgaben nicht </w:t>
      </w:r>
      <w:proofErr w:type="gramStart"/>
      <w:r w:rsidRPr="00A226AE">
        <w:rPr>
          <w:rFonts w:ascii="Arial" w:eastAsia="Arial" w:hAnsi="Arial" w:cs="Arial"/>
          <w:color w:val="000000"/>
          <w:sz w:val="22"/>
          <w:lang w:val="de-DE"/>
        </w:rPr>
        <w:t>vereinbar.</w:t>
      </w:r>
      <w:r w:rsidRPr="00A226AE">
        <w:rPr>
          <w:rFonts w:ascii="Arial" w:eastAsia="Arial" w:hAnsi="Arial" w:cs="Arial"/>
          <w:color w:val="000000"/>
          <w:sz w:val="22"/>
          <w:u w:val="single"/>
          <w:lang w:val="de-DE"/>
        </w:rPr>
        <w:t>Anmerkung</w:t>
      </w:r>
      <w:proofErr w:type="gramEnd"/>
      <w:r w:rsidRPr="00A226AE">
        <w:rPr>
          <w:rFonts w:ascii="Arial" w:eastAsia="Arial" w:hAnsi="Arial" w:cs="Arial"/>
          <w:color w:val="000000"/>
          <w:sz w:val="22"/>
          <w:u w:val="single"/>
          <w:lang w:val="de-DE"/>
        </w:rPr>
        <w:t xml:space="preserve">: </w:t>
      </w:r>
      <w:r w:rsidRPr="00A226AE">
        <w:rPr>
          <w:rFonts w:ascii="Arial" w:eastAsia="Arial" w:hAnsi="Arial" w:cs="Arial"/>
          <w:color w:val="000000"/>
          <w:sz w:val="22"/>
          <w:lang w:val="de-DE"/>
        </w:rPr>
        <w:t xml:space="preserve"> </w:t>
      </w:r>
    </w:p>
    <w:p w14:paraId="1F4492A8" w14:textId="7F1B99CA"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 xml:space="preserve">In leichten Fällen (z.B. intakte linksventrikuläre Funktion, keine signifikanten Herzrhythmusstörungen in der Vorgeschichte, keine Fälle von plötzlichem Herztod in der Familie </w:t>
      </w:r>
      <w:r w:rsidRPr="00A226AE">
        <w:rPr>
          <w:rFonts w:ascii="Arial" w:eastAsia="Arial" w:hAnsi="Arial" w:cs="Arial"/>
          <w:color w:val="000000"/>
          <w:sz w:val="22"/>
          <w:lang w:val="de-DE"/>
        </w:rPr>
        <w:lastRenderedPageBreak/>
        <w:t>und eine körperliche Leistungsfähigkeit von &gt; 7 MET</w:t>
      </w:r>
      <w:r w:rsidR="0047046A" w:rsidRPr="00A226AE">
        <w:rPr>
          <w:rStyle w:val="Funotenzeichen"/>
          <w:rFonts w:ascii="Arial" w:eastAsia="Arial" w:hAnsi="Arial" w:cs="Arial"/>
          <w:color w:val="000000"/>
          <w:sz w:val="22"/>
          <w:lang w:val="de-DE"/>
        </w:rPr>
        <w:footnoteReference w:id="13"/>
      </w:r>
      <w:r w:rsidRPr="00A226AE">
        <w:rPr>
          <w:rFonts w:ascii="Arial" w:eastAsia="Arial" w:hAnsi="Arial" w:cs="Arial"/>
          <w:color w:val="000000"/>
          <w:sz w:val="22"/>
          <w:lang w:val="de-DE"/>
        </w:rPr>
        <w:t xml:space="preserve"> (8 MET empfohlen für Personen unter 50 Jahren)) kann nach Rücksprache mit einem Kardiologen und nach einer sorgfältigen Beurteilung eine Eignung erteilt werden.</w:t>
      </w:r>
    </w:p>
    <w:p w14:paraId="2C19B47E"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4BAE869" w14:textId="4D03F6A3"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47046A" w:rsidRPr="00A226AE">
        <w:rPr>
          <w:rFonts w:ascii="Arial" w:eastAsia="Arial" w:hAnsi="Arial" w:cs="Arial"/>
          <w:b/>
          <w:color w:val="000000"/>
          <w:sz w:val="22"/>
          <w:lang w:val="de-DE"/>
        </w:rPr>
        <w:t xml:space="preserve"> / G3</w:t>
      </w:r>
    </w:p>
    <w:p w14:paraId="3172D285"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Mit Ausnahme der Kriterien, die in den Kapiteln Herzinsuffizienz und Herzrhythmusstörungen angeführt sind, gibt es für Anforderungsgruppe G2 keine Ausschlusskriterien.</w:t>
      </w:r>
    </w:p>
    <w:p w14:paraId="0CEDB059" w14:textId="77777777" w:rsidR="00363046" w:rsidRPr="00A226AE" w:rsidRDefault="00363046" w:rsidP="00363046">
      <w:pPr>
        <w:pStyle w:val="Listenabsatz"/>
        <w:ind w:left="284" w:right="-1" w:firstLine="0"/>
        <w:jc w:val="both"/>
        <w:textAlignment w:val="baseline"/>
        <w:rPr>
          <w:b/>
          <w:u w:val="single"/>
        </w:rPr>
      </w:pPr>
    </w:p>
    <w:p w14:paraId="1D031202" w14:textId="712E011D" w:rsidR="00841310"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Herztransplantation</w:t>
      </w:r>
    </w:p>
    <w:p w14:paraId="19D69A77"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Die körperliche Leistungsfähigkeit muss individuell beurteilt werden. Eine jährliche Beurteilung der kardialen Leistungsfähigkeit ist aufgrund des erhöhten Risikos koronarer Herzkrankheiten bei Transplantaten zwingend erforderlich.</w:t>
      </w:r>
    </w:p>
    <w:p w14:paraId="40DCDF03" w14:textId="77777777" w:rsidR="00363046" w:rsidRPr="00A226AE" w:rsidRDefault="00363046" w:rsidP="006F6F04">
      <w:pPr>
        <w:ind w:right="31"/>
        <w:jc w:val="both"/>
        <w:textAlignment w:val="baseline"/>
        <w:rPr>
          <w:rFonts w:ascii="Arial" w:eastAsia="Calibri" w:hAnsi="Arial" w:cs="Arial"/>
          <w:b/>
          <w:sz w:val="22"/>
          <w:szCs w:val="22"/>
          <w:u w:val="single"/>
          <w:lang w:val="de-AT"/>
        </w:rPr>
      </w:pPr>
    </w:p>
    <w:p w14:paraId="58F0827F" w14:textId="1592EEB9" w:rsidR="00841310" w:rsidRPr="00A226AE" w:rsidRDefault="00841310" w:rsidP="006F6F04">
      <w:pPr>
        <w:ind w:right="31"/>
        <w:jc w:val="both"/>
        <w:textAlignment w:val="baseline"/>
        <w:rPr>
          <w:rFonts w:ascii="Arial" w:eastAsia="Calibri" w:hAnsi="Arial" w:cs="Arial"/>
          <w:b/>
          <w:sz w:val="22"/>
          <w:szCs w:val="22"/>
          <w:u w:val="single"/>
          <w:lang w:val="de-AT"/>
        </w:rPr>
      </w:pPr>
      <w:r w:rsidRPr="00A226AE">
        <w:rPr>
          <w:rFonts w:ascii="Arial" w:eastAsia="Calibri" w:hAnsi="Arial" w:cs="Arial"/>
          <w:b/>
          <w:sz w:val="22"/>
          <w:szCs w:val="22"/>
          <w:u w:val="single"/>
          <w:lang w:val="de-AT"/>
        </w:rPr>
        <w:t>Angeborene Herzerkrankungen bei Erwachsenen</w:t>
      </w:r>
    </w:p>
    <w:p w14:paraId="1DCB35F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Heute werden viele Kinder mit angeborenen Herzerkrankungen frühzeitig behandelt und können damit lange leben. In vielen Fällen können sie ein normales Leben führen, doch ab einem Alter von 40 Jahren besteht ein erhöhtes Risiko für Komplikationen wie Herzrhythmusstörungen, Herzinsuffizienz oder plötzlichem Herztod. Auch wenn eine individuelle Beurteilung empfohlen wird, gibt es dennoch eine Reihe ausschließender Gesundheitsstörungen.</w:t>
      </w:r>
    </w:p>
    <w:p w14:paraId="527C5863" w14:textId="77777777" w:rsidR="00363046" w:rsidRPr="00A226AE" w:rsidRDefault="00363046" w:rsidP="006F6F04">
      <w:pPr>
        <w:ind w:right="31"/>
        <w:jc w:val="both"/>
        <w:textAlignment w:val="baseline"/>
        <w:rPr>
          <w:rFonts w:ascii="Arial" w:eastAsia="Arial" w:hAnsi="Arial" w:cs="Arial"/>
          <w:color w:val="000000"/>
          <w:lang w:val="de-DE"/>
        </w:rPr>
      </w:pPr>
    </w:p>
    <w:p w14:paraId="17E28A9E"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In Ausnahmefällen, d.h. bei einer langjährig stabilen körperlichen Verfassung ohne Anzeichen möglicher kardialer Komplikationen / Beeinträchtigungen, kann die Person als geeignet erklärt werden. Besondere Aufmerksamkeit ist der kognitiven Leistungsfähigkeit zu widmen.</w:t>
      </w:r>
    </w:p>
    <w:p w14:paraId="46B476A2"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68EC9E39" w14:textId="74644B95"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587ECDD7"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13ABA8D8"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Fallot-Tetralogie, auch nach Korrektur</w:t>
      </w:r>
    </w:p>
    <w:p w14:paraId="3B7923FC"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Transposition der großen Arterien, auch nach Korrektur</w:t>
      </w:r>
    </w:p>
    <w:p w14:paraId="31665942"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Ebstein-Anomalie, auch nach Korrektur</w:t>
      </w:r>
    </w:p>
    <w:p w14:paraId="3E7B033B"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Univentrikuläres Herz, auch nach Korrektur</w:t>
      </w:r>
    </w:p>
    <w:p w14:paraId="1037C880"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Aortenisthmusstenose, wenn eine Korrektur nach einem Alter von 12 Jahren erfolgte oder bei anomalem Blutdruck in Ruhe und unter Belastung</w:t>
      </w:r>
    </w:p>
    <w:p w14:paraId="471396B7" w14:textId="77777777" w:rsidR="00841310" w:rsidRPr="00A226AE" w:rsidRDefault="00841310" w:rsidP="006F6F04">
      <w:pPr>
        <w:pStyle w:val="Listenabsatz"/>
        <w:numPr>
          <w:ilvl w:val="0"/>
          <w:numId w:val="18"/>
        </w:numPr>
        <w:tabs>
          <w:tab w:val="left" w:pos="2304"/>
        </w:tabs>
        <w:ind w:right="31"/>
        <w:jc w:val="both"/>
        <w:textAlignment w:val="baseline"/>
        <w:rPr>
          <w:rFonts w:eastAsia="Arial"/>
          <w:color w:val="000000"/>
          <w:lang w:val="de-DE"/>
        </w:rPr>
      </w:pPr>
      <w:r w:rsidRPr="00A226AE">
        <w:rPr>
          <w:rFonts w:eastAsia="Arial"/>
          <w:color w:val="000000"/>
          <w:lang w:val="de-DE"/>
        </w:rPr>
        <w:t xml:space="preserve">Vorhofscheidewanddefekt, wenn das Verhältnis zwischen Lungen- und Körperkreislauf &gt; 2:1 ist oder </w:t>
      </w:r>
      <w:proofErr w:type="gramStart"/>
      <w:r w:rsidRPr="00A226AE">
        <w:rPr>
          <w:rFonts w:eastAsia="Arial"/>
          <w:color w:val="000000"/>
          <w:lang w:val="de-DE"/>
        </w:rPr>
        <w:t>bei anomalem rechten Druck</w:t>
      </w:r>
      <w:proofErr w:type="gramEnd"/>
    </w:p>
    <w:p w14:paraId="5589B781" w14:textId="77777777" w:rsidR="00841310" w:rsidRPr="00A226AE" w:rsidRDefault="00841310" w:rsidP="006F6F04">
      <w:pPr>
        <w:pStyle w:val="Listenabsatz"/>
        <w:numPr>
          <w:ilvl w:val="0"/>
          <w:numId w:val="18"/>
        </w:numPr>
        <w:tabs>
          <w:tab w:val="left" w:pos="2304"/>
        </w:tabs>
        <w:ind w:left="357" w:right="28" w:hanging="357"/>
        <w:jc w:val="both"/>
        <w:textAlignment w:val="baseline"/>
        <w:rPr>
          <w:rFonts w:eastAsia="Arial"/>
          <w:color w:val="000000"/>
          <w:lang w:val="de-DE"/>
        </w:rPr>
      </w:pPr>
      <w:r w:rsidRPr="00A226AE">
        <w:rPr>
          <w:rFonts w:eastAsia="Arial"/>
          <w:color w:val="000000"/>
          <w:lang w:val="de-DE"/>
        </w:rPr>
        <w:t xml:space="preserve">Kammerscheidewanddefekt, wenn das Verhältnis zwischen Lungen- und Körperkreislauf &gt; 2:1 ist oder bei anomaler Herzgröße oder wenn nach Operationen </w:t>
      </w:r>
      <w:proofErr w:type="gramStart"/>
      <w:r w:rsidRPr="00A226AE">
        <w:rPr>
          <w:rFonts w:eastAsia="Arial"/>
          <w:color w:val="000000"/>
          <w:lang w:val="de-DE"/>
        </w:rPr>
        <w:t>eine Störungen</w:t>
      </w:r>
      <w:proofErr w:type="gramEnd"/>
      <w:r w:rsidRPr="00A226AE">
        <w:rPr>
          <w:rFonts w:eastAsia="Arial"/>
          <w:color w:val="000000"/>
          <w:lang w:val="de-DE"/>
        </w:rPr>
        <w:t xml:space="preserve"> der Haupterregungsleitung besteht.</w:t>
      </w:r>
    </w:p>
    <w:p w14:paraId="7907433D" w14:textId="1B8E91C6" w:rsidR="00A01B7C" w:rsidRPr="00A226AE" w:rsidRDefault="00A01B7C" w:rsidP="006F6F04">
      <w:pPr>
        <w:pStyle w:val="Listenabsatz"/>
        <w:tabs>
          <w:tab w:val="left" w:pos="2304"/>
        </w:tabs>
        <w:ind w:left="357" w:right="28" w:firstLine="0"/>
        <w:jc w:val="both"/>
        <w:textAlignment w:val="baseline"/>
        <w:rPr>
          <w:rFonts w:eastAsia="Arial"/>
          <w:color w:val="000000"/>
          <w:lang w:val="de-DE"/>
        </w:rPr>
      </w:pPr>
    </w:p>
    <w:p w14:paraId="3A284B6C" w14:textId="6EDEBE56"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D70A29" w:rsidRPr="00A226AE">
        <w:rPr>
          <w:rFonts w:ascii="Arial" w:eastAsia="Arial" w:hAnsi="Arial" w:cs="Arial"/>
          <w:b/>
          <w:color w:val="000000"/>
          <w:sz w:val="22"/>
          <w:lang w:val="de-DE"/>
        </w:rPr>
        <w:t xml:space="preserve"> / G3</w:t>
      </w:r>
    </w:p>
    <w:p w14:paraId="36E2326C"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Mit Ausnahme der Kriterien, die in den Kapiteln Herzinsuffizienz und Herzrhythmusstörungen angeführt sind, gibt es für Anforderungsgruppe G2 keine Ausschlusskriterien. Besondere Aufmerksamkeit ist der kognitiven Leistungsfähigkeit zu widmen.</w:t>
      </w:r>
    </w:p>
    <w:p w14:paraId="44748F7D" w14:textId="77777777" w:rsidR="00363046" w:rsidRPr="00A226AE" w:rsidRDefault="00363046" w:rsidP="006F6F04">
      <w:pPr>
        <w:ind w:right="31"/>
        <w:jc w:val="both"/>
        <w:textAlignment w:val="baseline"/>
        <w:rPr>
          <w:rFonts w:ascii="Arial" w:eastAsia="Arial" w:hAnsi="Arial" w:cs="Arial"/>
          <w:color w:val="000000"/>
          <w:lang w:val="de-DE"/>
        </w:rPr>
      </w:pPr>
    </w:p>
    <w:p w14:paraId="0E49405F" w14:textId="05B6DB80" w:rsidR="00A6586B" w:rsidRPr="00A226AE" w:rsidRDefault="00841310" w:rsidP="006F6F04">
      <w:pPr>
        <w:pStyle w:val="Listenabsatz"/>
        <w:numPr>
          <w:ilvl w:val="0"/>
          <w:numId w:val="13"/>
        </w:numPr>
        <w:ind w:left="284" w:right="-1" w:hanging="284"/>
        <w:jc w:val="both"/>
        <w:textAlignment w:val="baseline"/>
        <w:rPr>
          <w:b/>
          <w:u w:val="single"/>
        </w:rPr>
      </w:pPr>
      <w:r w:rsidRPr="00A226AE">
        <w:rPr>
          <w:b/>
          <w:u w:val="single"/>
        </w:rPr>
        <w:t xml:space="preserve">Herzklappenerkrankungen </w:t>
      </w:r>
    </w:p>
    <w:p w14:paraId="1EB517F4" w14:textId="760F1B6C"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2464A064"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Alle Herzklappenerkrankungen (angeborene oder erworbene) müssen sorgfältig von einem Kardiologen bewertet werden. Die Abmessungen und das Gewicht der linken Herzkammer, der Druckgradient und die Auswurffraktion sollen gemessen und bewertet werden. Gleichzeitig auftretende Herzrhythmusstörungen sind zu untersuchen und auszuschließen.</w:t>
      </w:r>
    </w:p>
    <w:p w14:paraId="6E480063" w14:textId="77777777" w:rsidR="00363046" w:rsidRPr="00A226AE" w:rsidRDefault="00363046" w:rsidP="006F6F04">
      <w:pPr>
        <w:ind w:right="31"/>
        <w:jc w:val="both"/>
        <w:textAlignment w:val="baseline"/>
        <w:rPr>
          <w:rFonts w:ascii="Arial" w:eastAsia="Arial" w:hAnsi="Arial" w:cs="Arial"/>
          <w:color w:val="000000"/>
          <w:sz w:val="22"/>
          <w:lang w:val="de-DE"/>
        </w:rPr>
      </w:pPr>
    </w:p>
    <w:p w14:paraId="4369F15F"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Eine deutliche aortale, pulmonale oder mitrale Stenose und eine Aorten- oder Mitralinsuffizienz sind in der Regel mit hochsicherheitsrelevanten Tätigkeiten nicht vereinbar, es sei denn, es liegen nach einer Operation eine dokumentierte intakte biventrikuläre Ventrikelfunktion und keine anderen Anzeichen bevorstehender Funktionsstörungen oder eine signifikante Druck- oder </w:t>
      </w:r>
      <w:r w:rsidRPr="00A226AE">
        <w:rPr>
          <w:rFonts w:ascii="Arial" w:eastAsia="Arial" w:hAnsi="Arial" w:cs="Arial"/>
          <w:color w:val="000000"/>
          <w:sz w:val="22"/>
          <w:lang w:val="de-DE"/>
        </w:rPr>
        <w:lastRenderedPageBreak/>
        <w:t>Volumenüberlastung vor.</w:t>
      </w:r>
    </w:p>
    <w:p w14:paraId="4A79A83D" w14:textId="77777777" w:rsidR="00363046" w:rsidRPr="00A226AE" w:rsidRDefault="00363046" w:rsidP="006F6F04">
      <w:pPr>
        <w:ind w:right="31"/>
        <w:jc w:val="both"/>
        <w:textAlignment w:val="baseline"/>
        <w:rPr>
          <w:rFonts w:ascii="Arial" w:eastAsia="Arial" w:hAnsi="Arial" w:cs="Arial"/>
          <w:color w:val="000000"/>
          <w:sz w:val="22"/>
          <w:lang w:val="de-DE"/>
        </w:rPr>
      </w:pPr>
    </w:p>
    <w:p w14:paraId="525DA992"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Nach einem Herzklappeneingriff sind vor Wiederaufnahme hochsicherheitsrelevanter Tätigkeiten eine sorgfältige Beurteilung und regelmäßige Untersuchungen erforderlich.</w:t>
      </w:r>
    </w:p>
    <w:p w14:paraId="583120D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E3F1AA1" w14:textId="38380553"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5ED9578"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Anhaltende Beschwerden</w:t>
      </w:r>
    </w:p>
    <w:p w14:paraId="068BBD31"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Reduzierte Hämodynamik</w:t>
      </w:r>
    </w:p>
    <w:p w14:paraId="39E5B4CD"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lang w:val="de-DE"/>
        </w:rPr>
      </w:pPr>
      <w:r w:rsidRPr="00A226AE">
        <w:rPr>
          <w:rFonts w:eastAsia="Arial"/>
          <w:color w:val="000000"/>
          <w:lang w:val="de-DE"/>
        </w:rPr>
        <w:t>Linksventrikuläre Ejektionsfraktion &lt; 40 %</w:t>
      </w:r>
    </w:p>
    <w:p w14:paraId="3C55F88F"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lang w:val="de-DE"/>
        </w:rPr>
      </w:pPr>
      <w:r w:rsidRPr="00A226AE">
        <w:rPr>
          <w:rFonts w:eastAsia="Arial"/>
          <w:color w:val="000000"/>
          <w:lang w:val="de-DE"/>
        </w:rPr>
        <w:t>Rechtventrikuläre Dilatation oder Beeinträchtigung der rechtsventrikulären Funktion</w:t>
      </w:r>
    </w:p>
    <w:p w14:paraId="492D68DB"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lang w:val="de-DE"/>
        </w:rPr>
      </w:pPr>
      <w:r w:rsidRPr="00A226AE">
        <w:rPr>
          <w:rFonts w:eastAsia="Arial"/>
          <w:color w:val="000000"/>
          <w:lang w:val="de-DE"/>
        </w:rPr>
        <w:t>Persistierende oder hämodynamisch relevante Rhythmusstörungen</w:t>
      </w:r>
    </w:p>
    <w:p w14:paraId="6E1C6A67"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lang w:val="de-DE"/>
        </w:rPr>
      </w:pPr>
      <w:r w:rsidRPr="00A226AE">
        <w:rPr>
          <w:rFonts w:eastAsia="Arial"/>
          <w:color w:val="000000"/>
          <w:lang w:val="de-DE"/>
        </w:rPr>
        <w:t>Anomaler Blutdruck (zu hoher oder zu niedriger Blutdruck)</w:t>
      </w:r>
    </w:p>
    <w:p w14:paraId="532AF13F"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Pulmonale arterielle Hypertonie</w:t>
      </w:r>
    </w:p>
    <w:p w14:paraId="3175D33B"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Cerebrale Komplikationen</w:t>
      </w:r>
    </w:p>
    <w:p w14:paraId="10355401" w14:textId="77777777" w:rsidR="00841310" w:rsidRPr="00A226AE" w:rsidRDefault="00841310" w:rsidP="006F6F04">
      <w:pPr>
        <w:pStyle w:val="Listenabsatz"/>
        <w:numPr>
          <w:ilvl w:val="0"/>
          <w:numId w:val="1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Non-Compliance bei Medikamenten</w:t>
      </w:r>
    </w:p>
    <w:p w14:paraId="084687C7"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8E46E79" w14:textId="6FC589DB"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1E6EF612" w14:textId="1EEE3DA0" w:rsidR="00841310" w:rsidRPr="00A226AE" w:rsidRDefault="00841310" w:rsidP="006F6F04">
      <w:pPr>
        <w:pStyle w:val="Listenabsatz"/>
        <w:numPr>
          <w:ilvl w:val="0"/>
          <w:numId w:val="20"/>
        </w:numPr>
        <w:tabs>
          <w:tab w:val="left" w:pos="2304"/>
        </w:tabs>
        <w:ind w:right="31"/>
        <w:jc w:val="both"/>
        <w:textAlignment w:val="baseline"/>
        <w:rPr>
          <w:rFonts w:eastAsia="Arial"/>
          <w:color w:val="000000"/>
          <w:lang w:val="de-DE"/>
        </w:rPr>
      </w:pPr>
      <w:r w:rsidRPr="00A226AE">
        <w:rPr>
          <w:rFonts w:eastAsia="Arial"/>
          <w:color w:val="000000"/>
          <w:lang w:val="de-DE"/>
        </w:rPr>
        <w:t>Körperliche Leistungsfähigkeit &lt; 7 MET</w:t>
      </w:r>
      <w:r w:rsidR="009959F2" w:rsidRPr="00A226AE">
        <w:rPr>
          <w:rStyle w:val="Funotenzeichen"/>
          <w:rFonts w:eastAsia="Arial"/>
          <w:color w:val="000000"/>
          <w:lang w:val="de-DE"/>
        </w:rPr>
        <w:footnoteReference w:id="14"/>
      </w:r>
      <w:r w:rsidRPr="00A226AE">
        <w:rPr>
          <w:rFonts w:eastAsia="Arial Narrow"/>
          <w:color w:val="000000"/>
          <w:sz w:val="19"/>
          <w:lang w:val="de-DE"/>
        </w:rPr>
        <w:t xml:space="preserve"> </w:t>
      </w:r>
      <w:r w:rsidRPr="00A226AE">
        <w:rPr>
          <w:rFonts w:eastAsia="Arial"/>
          <w:color w:val="000000"/>
          <w:lang w:val="de-DE"/>
        </w:rPr>
        <w:t>(8 MET empfohlen für Personen unter 50 Jahren)</w:t>
      </w:r>
    </w:p>
    <w:p w14:paraId="160C08B8"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1E2C969" w14:textId="14D3A274"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C32C98" w:rsidRPr="00A226AE">
        <w:rPr>
          <w:rFonts w:ascii="Arial" w:eastAsia="Arial" w:hAnsi="Arial" w:cs="Arial"/>
          <w:b/>
          <w:color w:val="000000"/>
          <w:sz w:val="22"/>
          <w:lang w:val="de-DE"/>
        </w:rPr>
        <w:t xml:space="preserve"> / G3</w:t>
      </w:r>
    </w:p>
    <w:p w14:paraId="145595D1"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Mit Ausnahme der Kriterien, die in den Kapiteln hinsichtlich Herzinsuffizienz und Herzrhythmusstörungen angeführt sind, gibt es für Anforderungsgruppe G2 keine Ausschlusskriterien.</w:t>
      </w:r>
    </w:p>
    <w:p w14:paraId="2021E74E" w14:textId="77777777" w:rsidR="00363046" w:rsidRPr="00A226AE" w:rsidRDefault="00363046" w:rsidP="006F6F04">
      <w:pPr>
        <w:ind w:right="31"/>
        <w:jc w:val="both"/>
        <w:textAlignment w:val="baseline"/>
        <w:rPr>
          <w:rFonts w:ascii="Arial" w:eastAsia="Arial" w:hAnsi="Arial" w:cs="Arial"/>
          <w:color w:val="000000"/>
          <w:sz w:val="22"/>
          <w:lang w:val="de-DE"/>
        </w:rPr>
      </w:pPr>
    </w:p>
    <w:p w14:paraId="4376083F" w14:textId="77777777" w:rsidR="00200C5C" w:rsidRPr="00A226AE" w:rsidRDefault="00841310" w:rsidP="006F6F04">
      <w:pPr>
        <w:pStyle w:val="Listenabsatz"/>
        <w:numPr>
          <w:ilvl w:val="0"/>
          <w:numId w:val="13"/>
        </w:numPr>
        <w:ind w:left="284" w:right="-1" w:hanging="284"/>
        <w:textAlignment w:val="baseline"/>
        <w:rPr>
          <w:b/>
          <w:u w:val="single"/>
        </w:rPr>
      </w:pPr>
      <w:r w:rsidRPr="00A226AE">
        <w:rPr>
          <w:b/>
          <w:u w:val="single"/>
        </w:rPr>
        <w:t xml:space="preserve">Rhythmusstörungen und Überleitungsstörungen </w:t>
      </w:r>
    </w:p>
    <w:p w14:paraId="4737ECDC" w14:textId="2997E697"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Allgemeines</w:t>
      </w:r>
    </w:p>
    <w:p w14:paraId="478684EB" w14:textId="7A856FA6"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dokumentierten oder vermuteten potenziell gefährlichen / symptomatischen Rhythmus-</w:t>
      </w:r>
      <w:r w:rsidR="00A6586B" w:rsidRPr="00A226AE">
        <w:rPr>
          <w:rFonts w:ascii="Arial" w:eastAsia="Arial" w:hAnsi="Arial" w:cs="Arial"/>
          <w:color w:val="000000"/>
          <w:sz w:val="22"/>
          <w:lang w:val="de-DE"/>
        </w:rPr>
        <w:t xml:space="preserve"> </w:t>
      </w:r>
      <w:r w:rsidRPr="00A226AE">
        <w:rPr>
          <w:rFonts w:ascii="Arial" w:eastAsia="Arial" w:hAnsi="Arial" w:cs="Arial"/>
          <w:color w:val="000000"/>
          <w:sz w:val="22"/>
          <w:lang w:val="de-DE"/>
        </w:rPr>
        <w:t>und / oder Überleitungsstörungen müssen zur individuellen Risikoabschätzung zusätzliche Herzuntersuchungen durchgeführt werden. Grunderkrankungen des Herzens müssen ausgeschlossen und potenzielle Auslöser ermittelt werden. Wenn der Beschäftigte nach einer erfolgreichen Behandlung als geeignet erklärt wird, muss eine jährliche Beurteilung durchgeführt werden.</w:t>
      </w:r>
    </w:p>
    <w:p w14:paraId="2CB5554E"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0EA612C7" w14:textId="4FB34D9D"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142B02E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11A607B" w14:textId="77777777" w:rsidR="00841310" w:rsidRPr="00A226AE" w:rsidRDefault="00841310" w:rsidP="006F6F04">
      <w:pPr>
        <w:pStyle w:val="Listenabsatz"/>
        <w:numPr>
          <w:ilvl w:val="0"/>
          <w:numId w:val="20"/>
        </w:numPr>
        <w:tabs>
          <w:tab w:val="left" w:pos="2304"/>
        </w:tabs>
        <w:ind w:right="31"/>
        <w:jc w:val="both"/>
        <w:textAlignment w:val="baseline"/>
        <w:rPr>
          <w:rFonts w:eastAsia="Arial"/>
          <w:color w:val="000000"/>
          <w:lang w:val="de-DE"/>
        </w:rPr>
      </w:pPr>
      <w:r w:rsidRPr="00A226AE">
        <w:rPr>
          <w:rFonts w:eastAsia="Arial"/>
          <w:color w:val="000000"/>
          <w:lang w:val="de-DE"/>
        </w:rPr>
        <w:t>Anhaltende oder wiederkehrende Beschwerden</w:t>
      </w:r>
    </w:p>
    <w:p w14:paraId="7BF43A5A" w14:textId="77777777" w:rsidR="00841310" w:rsidRPr="00A226AE" w:rsidRDefault="00841310" w:rsidP="006F6F04">
      <w:pPr>
        <w:pStyle w:val="Listenabsatz"/>
        <w:numPr>
          <w:ilvl w:val="0"/>
          <w:numId w:val="20"/>
        </w:numPr>
        <w:tabs>
          <w:tab w:val="left" w:pos="2304"/>
        </w:tabs>
        <w:ind w:right="31"/>
        <w:jc w:val="both"/>
        <w:textAlignment w:val="baseline"/>
        <w:rPr>
          <w:rFonts w:eastAsia="Arial"/>
          <w:color w:val="000000"/>
          <w:lang w:val="de-DE"/>
        </w:rPr>
      </w:pPr>
      <w:r w:rsidRPr="00A226AE">
        <w:rPr>
          <w:rFonts w:eastAsia="Arial"/>
          <w:color w:val="000000"/>
          <w:lang w:val="de-DE"/>
        </w:rPr>
        <w:t>Linksventrikuläre Ejektionsfraktion &lt; 40 %</w:t>
      </w:r>
    </w:p>
    <w:p w14:paraId="636F8F92" w14:textId="77777777" w:rsidR="00841310" w:rsidRPr="00A226AE" w:rsidRDefault="00841310" w:rsidP="006F6F04">
      <w:pPr>
        <w:pStyle w:val="Listenabsatz"/>
        <w:numPr>
          <w:ilvl w:val="0"/>
          <w:numId w:val="20"/>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Unzureichende Behandlung</w:t>
      </w:r>
    </w:p>
    <w:p w14:paraId="49E3BE10" w14:textId="77777777" w:rsidR="00841310" w:rsidRPr="00A226AE" w:rsidRDefault="00841310" w:rsidP="006F6F04">
      <w:pPr>
        <w:pStyle w:val="Listenabsatz"/>
        <w:numPr>
          <w:ilvl w:val="0"/>
          <w:numId w:val="20"/>
        </w:numPr>
        <w:tabs>
          <w:tab w:val="left" w:pos="2304"/>
        </w:tabs>
        <w:ind w:right="31"/>
        <w:jc w:val="both"/>
        <w:textAlignment w:val="baseline"/>
        <w:rPr>
          <w:rFonts w:eastAsia="Arial"/>
          <w:color w:val="000000"/>
          <w:lang w:val="de-DE"/>
        </w:rPr>
      </w:pPr>
      <w:r w:rsidRPr="00A226AE">
        <w:rPr>
          <w:rFonts w:eastAsia="Arial"/>
          <w:color w:val="000000"/>
          <w:lang w:val="de-DE"/>
        </w:rPr>
        <w:t>Fehlende Compliance mit kardialen Medikamenten</w:t>
      </w:r>
    </w:p>
    <w:p w14:paraId="7AEB426A"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40FF467A" w14:textId="43965FF0"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1C3F87EB" w14:textId="537B2D49" w:rsidR="00841310" w:rsidRPr="00A226AE" w:rsidRDefault="00841310" w:rsidP="006F6F04">
      <w:pPr>
        <w:pStyle w:val="Listenabsatz"/>
        <w:numPr>
          <w:ilvl w:val="0"/>
          <w:numId w:val="21"/>
        </w:numPr>
        <w:tabs>
          <w:tab w:val="left" w:pos="2304"/>
        </w:tabs>
        <w:ind w:right="31"/>
        <w:jc w:val="both"/>
        <w:textAlignment w:val="baseline"/>
        <w:rPr>
          <w:rFonts w:eastAsia="Arial"/>
          <w:color w:val="000000"/>
          <w:lang w:val="de-DE"/>
        </w:rPr>
      </w:pPr>
      <w:r w:rsidRPr="00A226AE">
        <w:rPr>
          <w:rFonts w:eastAsia="Arial"/>
          <w:color w:val="000000"/>
          <w:lang w:val="de-DE"/>
        </w:rPr>
        <w:t>Körperliche Leistungsfähigkeit &lt; 7 MET</w:t>
      </w:r>
      <w:r w:rsidR="00A6586B" w:rsidRPr="00A226AE">
        <w:rPr>
          <w:rFonts w:eastAsia="Segoe UI Symbol"/>
          <w:color w:val="000000"/>
          <w:vertAlign w:val="superscript"/>
          <w:lang w:val="de-DE"/>
        </w:rPr>
        <w:t xml:space="preserve"> </w:t>
      </w:r>
      <w:r w:rsidR="00200C5C" w:rsidRPr="00A226AE">
        <w:rPr>
          <w:rStyle w:val="Funotenzeichen"/>
          <w:rFonts w:eastAsia="Segoe UI Symbol"/>
          <w:color w:val="000000"/>
          <w:lang w:val="de-DE"/>
        </w:rPr>
        <w:footnoteReference w:id="15"/>
      </w:r>
      <w:r w:rsidRPr="00A226AE">
        <w:rPr>
          <w:rFonts w:eastAsia="Arial"/>
          <w:color w:val="000000"/>
          <w:lang w:val="de-DE"/>
        </w:rPr>
        <w:t>(8 MET empfohlen für Personen unter 50 Jahren)</w:t>
      </w:r>
    </w:p>
    <w:p w14:paraId="61AFB0F9" w14:textId="77777777" w:rsidR="00200C5C" w:rsidRPr="00A226AE" w:rsidRDefault="00200C5C" w:rsidP="006F6F04">
      <w:pPr>
        <w:pStyle w:val="Listenabsatz"/>
        <w:tabs>
          <w:tab w:val="left" w:pos="2304"/>
        </w:tabs>
        <w:ind w:left="360" w:right="31" w:firstLine="0"/>
        <w:jc w:val="both"/>
        <w:textAlignment w:val="baseline"/>
        <w:rPr>
          <w:rFonts w:eastAsia="Arial"/>
          <w:color w:val="000000"/>
          <w:lang w:val="de-DE"/>
        </w:rPr>
      </w:pPr>
    </w:p>
    <w:p w14:paraId="3C001CC7" w14:textId="77777777" w:rsidR="00200C5C" w:rsidRPr="00A226AE" w:rsidRDefault="00841310" w:rsidP="006F6F04">
      <w:pPr>
        <w:pStyle w:val="Listenabsatz"/>
        <w:numPr>
          <w:ilvl w:val="0"/>
          <w:numId w:val="13"/>
        </w:numPr>
        <w:ind w:left="284" w:right="-1" w:hanging="284"/>
        <w:textAlignment w:val="baseline"/>
        <w:rPr>
          <w:b/>
          <w:u w:val="single"/>
        </w:rPr>
      </w:pPr>
      <w:r w:rsidRPr="00A226AE">
        <w:rPr>
          <w:b/>
          <w:u w:val="single"/>
        </w:rPr>
        <w:t>Supraventrikuläre Herzrhythmusstörungen</w:t>
      </w:r>
    </w:p>
    <w:p w14:paraId="4C4E14CB" w14:textId="194B1501"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6A808217"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Zusätzliche absolute Ausschlusskriterien bei Vorhofflimmern: </w:t>
      </w:r>
    </w:p>
    <w:p w14:paraId="5F0B9E18" w14:textId="77777777" w:rsidR="00841310" w:rsidRPr="00A226AE" w:rsidRDefault="00841310" w:rsidP="006F6F04">
      <w:pPr>
        <w:pStyle w:val="Listenabsatz"/>
        <w:numPr>
          <w:ilvl w:val="0"/>
          <w:numId w:val="2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Herzfrequenz andauernd &gt; 100/min.</w:t>
      </w:r>
    </w:p>
    <w:p w14:paraId="5BBCF494" w14:textId="77777777" w:rsidR="00841310" w:rsidRPr="00A226AE" w:rsidRDefault="00841310" w:rsidP="006F6F04">
      <w:pPr>
        <w:pStyle w:val="Listenabsatz"/>
        <w:numPr>
          <w:ilvl w:val="0"/>
          <w:numId w:val="21"/>
        </w:numPr>
        <w:tabs>
          <w:tab w:val="left" w:pos="2304"/>
        </w:tabs>
        <w:ind w:right="31"/>
        <w:jc w:val="both"/>
        <w:textAlignment w:val="baseline"/>
        <w:rPr>
          <w:rFonts w:eastAsia="Arial"/>
          <w:color w:val="000000"/>
          <w:lang w:val="de-DE"/>
        </w:rPr>
      </w:pPr>
      <w:r w:rsidRPr="00A226AE">
        <w:rPr>
          <w:rFonts w:eastAsia="Arial"/>
          <w:color w:val="000000"/>
          <w:lang w:val="de-DE"/>
        </w:rPr>
        <w:t>Blutdruck in ambulanter 24-Std.-Messung &gt; 140/90 mmHg</w:t>
      </w:r>
    </w:p>
    <w:p w14:paraId="7AFFC740" w14:textId="77777777" w:rsidR="00841310" w:rsidRPr="00A226AE" w:rsidRDefault="00841310" w:rsidP="006F6F04">
      <w:pPr>
        <w:pStyle w:val="Listenabsatz"/>
        <w:numPr>
          <w:ilvl w:val="0"/>
          <w:numId w:val="21"/>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CHA2DS2VASc-Score (Risikoabschätzung eines Schlaganfalls) &gt; 0 und nicht angemessen mit ACC (Acetylsalicylsäure), Cumarin-Derivaten oder mit der neuen Generation von Antithrombotika (abhängig vom CHAD2S2VASc-Score) behandelt, um eine Embolie zu vermeiden, sowie bei einem HAS-BLED-Score &gt; 328,29</w:t>
      </w:r>
    </w:p>
    <w:p w14:paraId="418BDB4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lastRenderedPageBreak/>
        <w:t xml:space="preserve">Anmerkungen: </w:t>
      </w:r>
      <w:r w:rsidRPr="00A226AE">
        <w:rPr>
          <w:rFonts w:ascii="Arial" w:eastAsia="Arial" w:hAnsi="Arial" w:cs="Arial"/>
          <w:color w:val="000000"/>
          <w:sz w:val="22"/>
          <w:lang w:val="de-DE"/>
        </w:rPr>
        <w:t xml:space="preserve"> </w:t>
      </w:r>
    </w:p>
    <w:p w14:paraId="2D675A4E"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Nach einer Kardioversion ohne Vorliegen einer Grunderkrankung sollte die Durchführung von hochsicherheitsrelevanten Aufgaben für einen Monat untersagt werden. Besondere Aufmerksamkeit ist der kognitiven Leistungsfähigkeit in Relation zum Alter zu widmen.</w:t>
      </w:r>
    </w:p>
    <w:p w14:paraId="2F387D24"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71002851" w14:textId="2E5FE09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2B6428" w:rsidRPr="00A226AE">
        <w:rPr>
          <w:rFonts w:ascii="Arial" w:eastAsia="Arial" w:hAnsi="Arial" w:cs="Arial"/>
          <w:b/>
          <w:color w:val="000000"/>
          <w:sz w:val="22"/>
          <w:lang w:val="de-DE"/>
        </w:rPr>
        <w:t xml:space="preserve"> / G3</w:t>
      </w:r>
    </w:p>
    <w:p w14:paraId="2E179E4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Auch wenn Mitarbeiter, die im Rahmen von Gruppenarbeit oder durch Beaufsichtigung durch eine andere qualifizierte Person kontrolliert werden, diensttauglich sind, müssen sie angewiesen werden, ihre sicherheitsrelevanten Aufgaben bei Auftreten paroxysmaler Herzrhythmusstörungen umgehend, gegebenenfalls vorübergehend, einzustellen. Besondere Aufmerksamkeit ist der kognitiven Leistungsfähigkeit in Relation zum Alter zu widmen.</w:t>
      </w:r>
    </w:p>
    <w:p w14:paraId="2E436F97" w14:textId="77777777" w:rsidR="00363046" w:rsidRPr="00A226AE" w:rsidRDefault="00363046" w:rsidP="006F6F04">
      <w:pPr>
        <w:ind w:right="31"/>
        <w:jc w:val="both"/>
        <w:textAlignment w:val="baseline"/>
        <w:rPr>
          <w:rFonts w:ascii="Arial" w:eastAsia="Arial" w:hAnsi="Arial" w:cs="Arial"/>
          <w:color w:val="000000"/>
          <w:sz w:val="22"/>
          <w:lang w:val="de-DE"/>
        </w:rPr>
      </w:pPr>
    </w:p>
    <w:p w14:paraId="1F936969" w14:textId="19E7D687" w:rsidR="008B273D" w:rsidRPr="00A226AE" w:rsidRDefault="00841310" w:rsidP="006F6F04">
      <w:pPr>
        <w:pStyle w:val="Listenabsatz"/>
        <w:numPr>
          <w:ilvl w:val="0"/>
          <w:numId w:val="13"/>
        </w:numPr>
        <w:ind w:left="284" w:right="-1" w:hanging="284"/>
        <w:textAlignment w:val="baseline"/>
        <w:rPr>
          <w:b/>
          <w:u w:val="single"/>
        </w:rPr>
      </w:pPr>
      <w:r w:rsidRPr="00A226AE">
        <w:rPr>
          <w:b/>
          <w:u w:val="single"/>
        </w:rPr>
        <w:t xml:space="preserve">Ventrikuläre Herzrhythmusstörungen </w:t>
      </w:r>
    </w:p>
    <w:p w14:paraId="53867474" w14:textId="43C60AA6"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682E7196"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8C87376" w14:textId="77777777" w:rsidR="00841310" w:rsidRPr="00A226AE" w:rsidRDefault="00841310" w:rsidP="006F6F04">
      <w:pPr>
        <w:pStyle w:val="Listenabsatz"/>
        <w:numPr>
          <w:ilvl w:val="0"/>
          <w:numId w:val="22"/>
        </w:numPr>
        <w:tabs>
          <w:tab w:val="left" w:pos="2304"/>
        </w:tabs>
        <w:ind w:right="31"/>
        <w:jc w:val="both"/>
        <w:textAlignment w:val="baseline"/>
        <w:rPr>
          <w:rFonts w:eastAsia="Arial"/>
          <w:color w:val="000000"/>
          <w:lang w:val="de-DE"/>
        </w:rPr>
      </w:pPr>
      <w:r w:rsidRPr="00A226AE">
        <w:rPr>
          <w:rFonts w:eastAsia="Arial"/>
          <w:color w:val="000000"/>
          <w:lang w:val="de-DE"/>
        </w:rPr>
        <w:t>Anhaltende ventrikuläre Tachykardie, es sei denn, eine sorgfältige kardiologische Untersuchung ergibt kein erhöhtes Rezidivrisiko.</w:t>
      </w:r>
    </w:p>
    <w:p w14:paraId="1D026C42" w14:textId="77777777" w:rsidR="00841310" w:rsidRPr="00A226AE" w:rsidRDefault="00841310" w:rsidP="006F6F04">
      <w:pPr>
        <w:pStyle w:val="Listenabsatz"/>
        <w:numPr>
          <w:ilvl w:val="0"/>
          <w:numId w:val="22"/>
        </w:numPr>
        <w:tabs>
          <w:tab w:val="left" w:pos="2304"/>
        </w:tabs>
        <w:ind w:right="31"/>
        <w:jc w:val="both"/>
        <w:textAlignment w:val="baseline"/>
        <w:rPr>
          <w:rFonts w:eastAsia="Arial"/>
          <w:color w:val="000000"/>
          <w:lang w:val="de-DE"/>
        </w:rPr>
      </w:pPr>
      <w:r w:rsidRPr="00A226AE">
        <w:rPr>
          <w:rFonts w:eastAsia="Arial"/>
          <w:color w:val="000000"/>
          <w:lang w:val="de-DE"/>
        </w:rPr>
        <w:t>Mitarbeiter, welche die Kriterien für eine ICD-Implantation erfüllen.</w:t>
      </w:r>
    </w:p>
    <w:p w14:paraId="274B6001"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00FFD328" w14:textId="6C1CC8A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p>
    <w:p w14:paraId="71545B54"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Mitarbeiter müssen angewiesen werden, sicherheitsrelevante Aufgaben bei Auftreten paroxysmaler Herzrhythmusstörungen umgehend, gegebenenfalls vorübergehend, einzustellen.</w:t>
      </w:r>
    </w:p>
    <w:p w14:paraId="7830325C" w14:textId="77777777" w:rsidR="00363046" w:rsidRPr="00A226AE" w:rsidRDefault="00363046" w:rsidP="006F6F04">
      <w:pPr>
        <w:ind w:right="31"/>
        <w:jc w:val="both"/>
        <w:textAlignment w:val="baseline"/>
        <w:rPr>
          <w:rFonts w:ascii="Arial" w:eastAsia="Arial" w:hAnsi="Arial" w:cs="Arial"/>
          <w:color w:val="000000"/>
          <w:lang w:val="de-DE"/>
        </w:rPr>
      </w:pPr>
    </w:p>
    <w:p w14:paraId="4C408F64" w14:textId="38650132" w:rsidR="00841310" w:rsidRPr="00A226AE" w:rsidRDefault="00841310" w:rsidP="006F6F04">
      <w:pPr>
        <w:pStyle w:val="Listenabsatz"/>
        <w:numPr>
          <w:ilvl w:val="0"/>
          <w:numId w:val="13"/>
        </w:numPr>
        <w:ind w:left="284" w:right="-1" w:hanging="284"/>
        <w:textAlignment w:val="baseline"/>
        <w:rPr>
          <w:b/>
          <w:u w:val="single"/>
        </w:rPr>
      </w:pPr>
      <w:r w:rsidRPr="00A226AE">
        <w:rPr>
          <w:b/>
          <w:u w:val="single"/>
        </w:rPr>
        <w:t>Herzstillstand</w:t>
      </w:r>
    </w:p>
    <w:p w14:paraId="63C9C7A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Überlebende eines Herzstillstandes können für (hoch-) sicherheitsrelevante Tätigkeiten als geeignet erklärt werden, wenn der Herzstillstand durch einen eindeutig reversiblen Auslöser verursacht wurde (d.h. Herzinfarkt, massive Lungenembolie etc.), der erfolgreich behandelt wurde und wenn nach einer erfolgreichen Behandlung der Grunderkrankung langfristig ein positiver Verlauf angenommen werden kann.</w:t>
      </w:r>
    </w:p>
    <w:p w14:paraId="2C99E857" w14:textId="77777777" w:rsidR="00363046" w:rsidRPr="00A226AE" w:rsidRDefault="00363046" w:rsidP="006F6F04">
      <w:pPr>
        <w:ind w:right="31"/>
        <w:jc w:val="both"/>
        <w:textAlignment w:val="baseline"/>
        <w:rPr>
          <w:rFonts w:ascii="Arial" w:eastAsia="Arial" w:hAnsi="Arial" w:cs="Arial"/>
          <w:color w:val="000000"/>
          <w:lang w:val="de-DE"/>
        </w:rPr>
      </w:pPr>
    </w:p>
    <w:p w14:paraId="4EFDCAE1" w14:textId="16AAC9BC"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Für die Gruppen G1 und G2</w:t>
      </w:r>
      <w:r w:rsidR="00D514A6" w:rsidRPr="00A226AE">
        <w:rPr>
          <w:rFonts w:ascii="Arial" w:eastAsia="Arial" w:hAnsi="Arial" w:cs="Arial"/>
          <w:color w:val="000000"/>
          <w:sz w:val="22"/>
          <w:lang w:val="de-DE"/>
        </w:rPr>
        <w:t>/G3</w:t>
      </w:r>
      <w:r w:rsidRPr="00A226AE">
        <w:rPr>
          <w:rFonts w:ascii="Arial" w:eastAsia="Arial" w:hAnsi="Arial" w:cs="Arial"/>
          <w:color w:val="000000"/>
          <w:sz w:val="22"/>
          <w:lang w:val="de-DE"/>
        </w:rPr>
        <w:t xml:space="preserve"> gilt gleichermaßen: wenn Überlebende eines Herzstillstandes nach sorgfältiger Prüfung als geeignet erklärt werden könnten (d.h. es liegen kein erhöhtes Rezidivrisiko und keine anderen in den Medizinischen Detailkriterien genannten Ausschlussfaktoren vor), ist zunächst eine (neuro)psychologische Beurteilung zwingend erforderlich, da bei 50 % der Überlebenden eines Herzstillstandes kognitive Störungen auftreten, die ihre Fähigkeit zur Durchführung sicherheitsrelevanter Aufgaben im Eisenbahnverkehr und dessen Umfeld beeinträchtigen können.</w:t>
      </w:r>
    </w:p>
    <w:p w14:paraId="085C45D5" w14:textId="77777777" w:rsidR="00363046" w:rsidRPr="00A226AE" w:rsidRDefault="00363046" w:rsidP="006F6F04">
      <w:pPr>
        <w:ind w:right="31"/>
        <w:jc w:val="both"/>
        <w:textAlignment w:val="baseline"/>
        <w:rPr>
          <w:rFonts w:ascii="Arial" w:eastAsia="Arial" w:hAnsi="Arial" w:cs="Arial"/>
          <w:color w:val="000000"/>
          <w:lang w:val="de-DE"/>
        </w:rPr>
      </w:pPr>
    </w:p>
    <w:p w14:paraId="795CF8D2"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7EC27D6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651046D" w14:textId="77777777" w:rsidR="00841310" w:rsidRPr="00A226AE" w:rsidRDefault="00841310" w:rsidP="006F6F04">
      <w:pPr>
        <w:pStyle w:val="Listenabsatz"/>
        <w:numPr>
          <w:ilvl w:val="0"/>
          <w:numId w:val="23"/>
        </w:numPr>
        <w:tabs>
          <w:tab w:val="left" w:pos="2304"/>
        </w:tabs>
        <w:ind w:right="31"/>
        <w:jc w:val="both"/>
        <w:textAlignment w:val="baseline"/>
        <w:rPr>
          <w:rFonts w:eastAsia="Arial"/>
          <w:color w:val="000000"/>
          <w:lang w:val="de-DE"/>
        </w:rPr>
      </w:pPr>
      <w:r w:rsidRPr="00A226AE">
        <w:rPr>
          <w:rFonts w:eastAsia="Arial"/>
          <w:color w:val="000000"/>
          <w:lang w:val="de-DE"/>
        </w:rPr>
        <w:t>Erhöhtes Risiko für maligne Arrhythmien oder einen erneuten Herzinfarkt</w:t>
      </w:r>
    </w:p>
    <w:p w14:paraId="6D238BC2" w14:textId="77777777" w:rsidR="00841310" w:rsidRPr="00A226AE" w:rsidRDefault="00841310" w:rsidP="006F6F04">
      <w:pPr>
        <w:pStyle w:val="Listenabsatz"/>
        <w:numPr>
          <w:ilvl w:val="0"/>
          <w:numId w:val="23"/>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Kognitive Störungen</w:t>
      </w:r>
    </w:p>
    <w:p w14:paraId="07B57A3B" w14:textId="77777777" w:rsidR="00841310" w:rsidRPr="00A226AE" w:rsidRDefault="00841310" w:rsidP="006F6F04">
      <w:pPr>
        <w:pStyle w:val="Listenabsatz"/>
        <w:numPr>
          <w:ilvl w:val="0"/>
          <w:numId w:val="23"/>
        </w:numPr>
        <w:tabs>
          <w:tab w:val="left" w:pos="2304"/>
        </w:tabs>
        <w:ind w:right="31"/>
        <w:jc w:val="both"/>
        <w:textAlignment w:val="baseline"/>
        <w:rPr>
          <w:rFonts w:eastAsia="Arial"/>
          <w:color w:val="000000"/>
          <w:lang w:val="de-DE"/>
        </w:rPr>
      </w:pPr>
      <w:r w:rsidRPr="00A226AE">
        <w:rPr>
          <w:rFonts w:eastAsia="Arial"/>
          <w:color w:val="000000"/>
          <w:lang w:val="de-DE"/>
        </w:rPr>
        <w:t>Die Kriterien für eine ICD-Implantation werden erfüllt</w:t>
      </w:r>
    </w:p>
    <w:p w14:paraId="581EDA83" w14:textId="77777777" w:rsidR="00841310" w:rsidRPr="00A226AE" w:rsidRDefault="00841310" w:rsidP="006F6F04">
      <w:pPr>
        <w:pStyle w:val="Listenabsatz"/>
        <w:numPr>
          <w:ilvl w:val="0"/>
          <w:numId w:val="23"/>
        </w:numPr>
        <w:tabs>
          <w:tab w:val="left" w:pos="2304"/>
        </w:tabs>
        <w:ind w:right="31"/>
        <w:jc w:val="both"/>
        <w:textAlignment w:val="baseline"/>
        <w:rPr>
          <w:rFonts w:eastAsia="Arial"/>
          <w:color w:val="000000"/>
          <w:lang w:val="de-DE"/>
        </w:rPr>
      </w:pPr>
      <w:r w:rsidRPr="00A226AE">
        <w:rPr>
          <w:rFonts w:eastAsia="Arial"/>
          <w:color w:val="000000"/>
          <w:lang w:val="de-DE"/>
        </w:rPr>
        <w:t>Weitere Ausschlussfaktoren (z.B. Herzgrunderkrankung etc.)</w:t>
      </w:r>
    </w:p>
    <w:p w14:paraId="42ECC53B"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943FBB2" w14:textId="56EFA729" w:rsidR="008B273D"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G2</w:t>
      </w:r>
      <w:r w:rsidR="00D514A6" w:rsidRPr="00A226AE">
        <w:rPr>
          <w:rFonts w:ascii="Arial" w:eastAsia="Arial" w:hAnsi="Arial" w:cs="Arial"/>
          <w:b/>
          <w:color w:val="000000"/>
          <w:sz w:val="22"/>
          <w:lang w:val="de-DE"/>
        </w:rPr>
        <w:t>/G3</w:t>
      </w:r>
      <w:r w:rsidRPr="00A226AE">
        <w:rPr>
          <w:rFonts w:ascii="Arial" w:eastAsia="Arial" w:hAnsi="Arial" w:cs="Arial"/>
          <w:b/>
          <w:color w:val="000000"/>
          <w:sz w:val="22"/>
          <w:lang w:val="de-DE"/>
        </w:rPr>
        <w:t xml:space="preserve"> </w:t>
      </w:r>
    </w:p>
    <w:p w14:paraId="32B1AC75" w14:textId="30C5A47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color w:val="000000"/>
          <w:sz w:val="22"/>
          <w:lang w:val="de-DE"/>
        </w:rPr>
        <w:t>Absolute Ausschlusskriterien:</w:t>
      </w:r>
    </w:p>
    <w:p w14:paraId="6531C850" w14:textId="59C87E05" w:rsidR="00841310" w:rsidRPr="00A226AE" w:rsidRDefault="00841310" w:rsidP="006F6F04">
      <w:pPr>
        <w:pStyle w:val="Listenabsatz"/>
        <w:numPr>
          <w:ilvl w:val="0"/>
          <w:numId w:val="24"/>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Kognitive Störungen</w:t>
      </w:r>
    </w:p>
    <w:p w14:paraId="2EB5C535" w14:textId="77777777" w:rsidR="00F62C59" w:rsidRPr="00A226AE" w:rsidRDefault="00F62C59" w:rsidP="006F6F04">
      <w:pPr>
        <w:pStyle w:val="Listenabsatz"/>
        <w:tabs>
          <w:tab w:val="left" w:pos="2304"/>
        </w:tabs>
        <w:ind w:left="360" w:right="31" w:firstLine="0"/>
        <w:jc w:val="both"/>
        <w:textAlignment w:val="baseline"/>
        <w:rPr>
          <w:rFonts w:eastAsia="Arial"/>
          <w:color w:val="000000"/>
          <w:spacing w:val="-2"/>
          <w:lang w:val="de-DE"/>
        </w:rPr>
      </w:pPr>
    </w:p>
    <w:p w14:paraId="41DE8DAA" w14:textId="25EDDE2F" w:rsidR="00841310" w:rsidRPr="00A226AE" w:rsidRDefault="00841310" w:rsidP="006F6F04">
      <w:pPr>
        <w:pStyle w:val="Listenabsatz"/>
        <w:numPr>
          <w:ilvl w:val="0"/>
          <w:numId w:val="13"/>
        </w:numPr>
        <w:ind w:left="284" w:right="-1" w:hanging="284"/>
        <w:textAlignment w:val="baseline"/>
        <w:rPr>
          <w:b/>
          <w:u w:val="single"/>
        </w:rPr>
      </w:pPr>
      <w:r w:rsidRPr="00A226AE">
        <w:rPr>
          <w:b/>
          <w:u w:val="single"/>
        </w:rPr>
        <w:t>Überleitungsstörungen</w:t>
      </w:r>
    </w:p>
    <w:p w14:paraId="11ED7C1E"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5EBF37B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Zusätzliche Ausschlusskriterien für Sinusdysfunktion (Sinusknoten-Syndrom): </w:t>
      </w:r>
    </w:p>
    <w:p w14:paraId="68C8E60E" w14:textId="77777777" w:rsidR="00841310" w:rsidRPr="00A226AE" w:rsidRDefault="00841310" w:rsidP="006F6F04">
      <w:pPr>
        <w:pStyle w:val="Listenabsatz"/>
        <w:numPr>
          <w:ilvl w:val="0"/>
          <w:numId w:val="24"/>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Pausen &gt; 4 Sek. in wachem Zustand</w:t>
      </w:r>
    </w:p>
    <w:p w14:paraId="7E2E95FA" w14:textId="77777777" w:rsidR="00841310" w:rsidRPr="00A226AE" w:rsidRDefault="00841310" w:rsidP="006F6F04">
      <w:pPr>
        <w:pStyle w:val="Listenabsatz"/>
        <w:numPr>
          <w:ilvl w:val="0"/>
          <w:numId w:val="24"/>
        </w:numPr>
        <w:tabs>
          <w:tab w:val="left" w:pos="2304"/>
        </w:tabs>
        <w:ind w:right="31"/>
        <w:jc w:val="both"/>
        <w:textAlignment w:val="baseline"/>
        <w:rPr>
          <w:rFonts w:eastAsia="Arial"/>
          <w:color w:val="000000"/>
          <w:lang w:val="de-DE"/>
        </w:rPr>
      </w:pPr>
      <w:r w:rsidRPr="00A226AE">
        <w:rPr>
          <w:rFonts w:eastAsia="Arial"/>
          <w:color w:val="000000"/>
          <w:lang w:val="de-DE"/>
        </w:rPr>
        <w:t>Pausen, die hämodynamische Störungen verursachen</w:t>
      </w:r>
    </w:p>
    <w:p w14:paraId="012B6B5C"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C3C916D" w14:textId="10575382"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Zusätzliche Ausschlusskriterien für Linksschenkelblock (LSB): </w:t>
      </w:r>
    </w:p>
    <w:p w14:paraId="1AA3FB4F" w14:textId="77777777" w:rsidR="00841310" w:rsidRPr="00A226AE" w:rsidRDefault="00841310" w:rsidP="006F6F04">
      <w:pPr>
        <w:pStyle w:val="Listenabsatz"/>
        <w:numPr>
          <w:ilvl w:val="0"/>
          <w:numId w:val="2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lastRenderedPageBreak/>
        <w:t>QRS-Breite &gt; 165 ms</w:t>
      </w:r>
    </w:p>
    <w:p w14:paraId="1FECD114" w14:textId="77777777" w:rsidR="00841310" w:rsidRPr="00A226AE" w:rsidRDefault="00841310" w:rsidP="006F6F04">
      <w:pPr>
        <w:pStyle w:val="Listenabsatz"/>
        <w:numPr>
          <w:ilvl w:val="0"/>
          <w:numId w:val="2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Überdrehter Linkstyp</w:t>
      </w:r>
    </w:p>
    <w:p w14:paraId="31EA459B"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D3A434E" w14:textId="79C266AF"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 </w:t>
      </w:r>
      <w:r w:rsidRPr="00A226AE">
        <w:rPr>
          <w:rFonts w:ascii="Arial" w:eastAsia="Arial" w:hAnsi="Arial" w:cs="Arial"/>
          <w:color w:val="000000"/>
          <w:sz w:val="22"/>
          <w:lang w:val="de-DE"/>
        </w:rPr>
        <w:t xml:space="preserve"> </w:t>
      </w:r>
    </w:p>
    <w:p w14:paraId="4A4211EF" w14:textId="2DB9FE14"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pacing w:val="5"/>
          <w:sz w:val="22"/>
          <w:lang w:val="de-DE"/>
        </w:rPr>
        <w:t>Nach Zuerkennung der Eignung ist eine weitere regelmäßige Beurteilung erforderlich,</w:t>
      </w:r>
      <w:r w:rsidR="00D514A6" w:rsidRPr="00A226AE">
        <w:rPr>
          <w:rFonts w:ascii="Arial" w:eastAsia="Arial" w:hAnsi="Arial" w:cs="Arial"/>
          <w:color w:val="000000"/>
          <w:spacing w:val="5"/>
          <w:sz w:val="22"/>
          <w:lang w:val="de-DE"/>
        </w:rPr>
        <w:t xml:space="preserve"> </w:t>
      </w:r>
      <w:r w:rsidRPr="00A226AE">
        <w:rPr>
          <w:rFonts w:ascii="Arial" w:eastAsia="Arial" w:hAnsi="Arial" w:cs="Arial"/>
          <w:color w:val="000000"/>
          <w:sz w:val="22"/>
          <w:lang w:val="de-DE"/>
        </w:rPr>
        <w:t>um die Entwicklung höhergradiger Blockierungen zu erkennen.</w:t>
      </w:r>
    </w:p>
    <w:p w14:paraId="71FE805F"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3B6DA5C" w14:textId="037D1E42"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Zusätzliche Ausschlusskriterien für AV-Blöcke:</w:t>
      </w:r>
    </w:p>
    <w:p w14:paraId="78E3E1C5" w14:textId="77777777" w:rsidR="00841310" w:rsidRPr="00A226AE" w:rsidRDefault="00841310" w:rsidP="006F6F04">
      <w:pPr>
        <w:pStyle w:val="Listenabsatz"/>
        <w:numPr>
          <w:ilvl w:val="0"/>
          <w:numId w:val="26"/>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AV-Block 2. Grades, Typ Mobitz 2</w:t>
      </w:r>
    </w:p>
    <w:p w14:paraId="5959476A" w14:textId="77777777" w:rsidR="00841310" w:rsidRPr="00A226AE" w:rsidRDefault="00841310" w:rsidP="006F6F04">
      <w:pPr>
        <w:pStyle w:val="Listenabsatz"/>
        <w:numPr>
          <w:ilvl w:val="0"/>
          <w:numId w:val="26"/>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AV-Block 3. Grades</w:t>
      </w:r>
    </w:p>
    <w:p w14:paraId="6F82F6F7" w14:textId="77777777" w:rsidR="00F62C59" w:rsidRPr="00A226AE" w:rsidRDefault="00F62C59" w:rsidP="006F6F04">
      <w:pPr>
        <w:pStyle w:val="Listenabsatz"/>
        <w:tabs>
          <w:tab w:val="left" w:pos="2304"/>
        </w:tabs>
        <w:ind w:right="31" w:firstLine="0"/>
        <w:jc w:val="both"/>
        <w:textAlignment w:val="baseline"/>
        <w:rPr>
          <w:rFonts w:eastAsia="Arial"/>
          <w:color w:val="000000"/>
          <w:spacing w:val="-2"/>
          <w:lang w:val="de-DE"/>
        </w:rPr>
      </w:pPr>
    </w:p>
    <w:p w14:paraId="4867BF41" w14:textId="5D04D8F3" w:rsidR="00F62C59" w:rsidRPr="00A226AE" w:rsidRDefault="00841310" w:rsidP="006F6F04">
      <w:pPr>
        <w:pStyle w:val="Listenabsatz"/>
        <w:numPr>
          <w:ilvl w:val="0"/>
          <w:numId w:val="13"/>
        </w:numPr>
        <w:ind w:left="284" w:right="-1" w:hanging="284"/>
        <w:textAlignment w:val="baseline"/>
        <w:rPr>
          <w:b/>
          <w:u w:val="single"/>
        </w:rPr>
      </w:pPr>
      <w:r w:rsidRPr="00A226AE">
        <w:rPr>
          <w:b/>
          <w:u w:val="single"/>
        </w:rPr>
        <w:t xml:space="preserve">Vorerregungssyndrome (z.B. WPW) </w:t>
      </w:r>
    </w:p>
    <w:p w14:paraId="5115894B" w14:textId="1E03BD51"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4240EFA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03647E9" w14:textId="77777777" w:rsidR="00841310" w:rsidRPr="00A226AE" w:rsidRDefault="00841310" w:rsidP="006F6F04">
      <w:pPr>
        <w:pStyle w:val="Listenabsatz"/>
        <w:numPr>
          <w:ilvl w:val="0"/>
          <w:numId w:val="27"/>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Jegliche Beschwerden</w:t>
      </w:r>
    </w:p>
    <w:p w14:paraId="4D718D9C" w14:textId="77777777" w:rsidR="00841310" w:rsidRPr="00A226AE" w:rsidRDefault="00841310" w:rsidP="006F6F04">
      <w:pPr>
        <w:pStyle w:val="Listenabsatz"/>
        <w:numPr>
          <w:ilvl w:val="0"/>
          <w:numId w:val="27"/>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Hohes Risiko von Herzrhythmusstörungen</w:t>
      </w:r>
    </w:p>
    <w:p w14:paraId="18527CF4" w14:textId="77777777" w:rsidR="00841310" w:rsidRPr="00A226AE" w:rsidRDefault="00841310" w:rsidP="006F6F04">
      <w:pPr>
        <w:pStyle w:val="Listenabsatz"/>
        <w:numPr>
          <w:ilvl w:val="0"/>
          <w:numId w:val="27"/>
        </w:numPr>
        <w:tabs>
          <w:tab w:val="left" w:pos="2304"/>
        </w:tabs>
        <w:ind w:right="31"/>
        <w:jc w:val="both"/>
        <w:textAlignment w:val="baseline"/>
        <w:rPr>
          <w:rFonts w:eastAsia="Arial"/>
          <w:color w:val="000000"/>
          <w:lang w:val="de-DE"/>
        </w:rPr>
      </w:pPr>
      <w:r w:rsidRPr="00A226AE">
        <w:rPr>
          <w:rFonts w:eastAsia="Arial"/>
          <w:color w:val="000000"/>
          <w:lang w:val="de-DE"/>
        </w:rPr>
        <w:t>Anterograde Refraktärphase &lt; 270 ms</w:t>
      </w:r>
    </w:p>
    <w:p w14:paraId="6389D2C3"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2F9069F8" w14:textId="4B8FB7C5"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 </w:t>
      </w:r>
      <w:r w:rsidRPr="00A226AE">
        <w:rPr>
          <w:rFonts w:ascii="Arial" w:eastAsia="Arial" w:hAnsi="Arial" w:cs="Arial"/>
          <w:color w:val="000000"/>
          <w:sz w:val="22"/>
          <w:lang w:val="de-DE"/>
        </w:rPr>
        <w:t xml:space="preserve"> </w:t>
      </w:r>
    </w:p>
    <w:p w14:paraId="32904EB5" w14:textId="68F1A5B0"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Nach einer erfolgreichen Katheterablation kann die Wiederaufnahme von</w:t>
      </w:r>
      <w:r w:rsidR="00D10EED" w:rsidRPr="00A226AE">
        <w:rPr>
          <w:rFonts w:ascii="Arial" w:eastAsia="Arial" w:hAnsi="Arial" w:cs="Arial"/>
          <w:color w:val="000000"/>
          <w:sz w:val="22"/>
          <w:lang w:val="de-DE"/>
        </w:rPr>
        <w:t xml:space="preserve"> </w:t>
      </w:r>
      <w:r w:rsidRPr="00A226AE">
        <w:rPr>
          <w:rFonts w:ascii="Arial" w:eastAsia="Arial" w:hAnsi="Arial" w:cs="Arial"/>
          <w:color w:val="000000"/>
          <w:sz w:val="22"/>
          <w:lang w:val="de-DE"/>
        </w:rPr>
        <w:t>hochsicherheitsrelevanten Tätigkeiten zugelassen werden.</w:t>
      </w:r>
    </w:p>
    <w:p w14:paraId="4ED99FAF" w14:textId="77777777" w:rsidR="00363046" w:rsidRPr="00A226AE" w:rsidRDefault="00363046" w:rsidP="006F6F04">
      <w:pPr>
        <w:ind w:right="31"/>
        <w:jc w:val="both"/>
        <w:textAlignment w:val="baseline"/>
        <w:rPr>
          <w:rFonts w:ascii="Arial" w:eastAsia="Arial" w:hAnsi="Arial" w:cs="Arial"/>
          <w:color w:val="000000"/>
          <w:sz w:val="22"/>
          <w:lang w:val="de-DE"/>
        </w:rPr>
      </w:pPr>
    </w:p>
    <w:p w14:paraId="65285223" w14:textId="79401687" w:rsidR="00841310" w:rsidRPr="00A226AE" w:rsidRDefault="00841310" w:rsidP="006F6F04">
      <w:pPr>
        <w:pStyle w:val="Listenabsatz"/>
        <w:numPr>
          <w:ilvl w:val="0"/>
          <w:numId w:val="13"/>
        </w:numPr>
        <w:ind w:left="284" w:right="-1" w:hanging="284"/>
        <w:textAlignment w:val="baseline"/>
        <w:rPr>
          <w:b/>
          <w:u w:val="single"/>
        </w:rPr>
      </w:pPr>
      <w:r w:rsidRPr="00A226AE">
        <w:rPr>
          <w:b/>
          <w:u w:val="single"/>
        </w:rPr>
        <w:t>Herzschrittmacher (PM)</w:t>
      </w:r>
    </w:p>
    <w:p w14:paraId="56E4077E"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05005381"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78903076" w14:textId="77777777" w:rsidR="00841310" w:rsidRPr="00A226AE" w:rsidRDefault="00841310" w:rsidP="006F6F04">
      <w:pPr>
        <w:pStyle w:val="Listenabsatz"/>
        <w:numPr>
          <w:ilvl w:val="0"/>
          <w:numId w:val="28"/>
        </w:numPr>
        <w:tabs>
          <w:tab w:val="left" w:pos="2304"/>
        </w:tabs>
        <w:ind w:right="31"/>
        <w:jc w:val="both"/>
        <w:textAlignment w:val="baseline"/>
        <w:rPr>
          <w:rFonts w:eastAsia="Arial"/>
          <w:color w:val="000000"/>
          <w:spacing w:val="-1"/>
          <w:lang w:val="de-DE"/>
        </w:rPr>
      </w:pPr>
      <w:proofErr w:type="gramStart"/>
      <w:r w:rsidRPr="00A226AE">
        <w:rPr>
          <w:rFonts w:eastAsia="Arial"/>
          <w:color w:val="000000"/>
          <w:spacing w:val="-1"/>
          <w:lang w:val="de-DE"/>
        </w:rPr>
        <w:t>Jegliche persistierende Beschwerden</w:t>
      </w:r>
      <w:proofErr w:type="gramEnd"/>
    </w:p>
    <w:p w14:paraId="4EA00C56" w14:textId="77777777" w:rsidR="00841310" w:rsidRPr="00A226AE" w:rsidRDefault="00841310" w:rsidP="006F6F04">
      <w:pPr>
        <w:pStyle w:val="Listenabsatz"/>
        <w:numPr>
          <w:ilvl w:val="0"/>
          <w:numId w:val="28"/>
        </w:numPr>
        <w:tabs>
          <w:tab w:val="left" w:pos="2304"/>
        </w:tabs>
        <w:ind w:right="31"/>
        <w:jc w:val="both"/>
        <w:textAlignment w:val="baseline"/>
        <w:rPr>
          <w:rFonts w:eastAsia="Arial"/>
          <w:color w:val="000000"/>
          <w:lang w:val="de-DE"/>
        </w:rPr>
      </w:pPr>
      <w:r w:rsidRPr="00A226AE">
        <w:rPr>
          <w:rFonts w:eastAsia="Arial"/>
          <w:color w:val="000000"/>
          <w:lang w:val="de-DE"/>
        </w:rPr>
        <w:t>Vollständige Abhängigkeit vom Herzschrittmacher</w:t>
      </w:r>
    </w:p>
    <w:p w14:paraId="77A9A5F7"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D06279D" w14:textId="0DCFCAF4"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Relative Ausschlusskriterien:</w:t>
      </w:r>
    </w:p>
    <w:p w14:paraId="202AB337" w14:textId="6B87072C" w:rsidR="00841310" w:rsidRPr="00A226AE" w:rsidRDefault="00841310" w:rsidP="006F6F04">
      <w:pPr>
        <w:pStyle w:val="Listenabsatz"/>
        <w:numPr>
          <w:ilvl w:val="0"/>
          <w:numId w:val="29"/>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Unipolarität</w:t>
      </w:r>
    </w:p>
    <w:p w14:paraId="33814CA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2129FE27" w14:textId="4250DED4"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6307E858"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Mitarbeiter der Anforderungsgruppe G1 können mit einem Herzschrittmacher für hochsicherheitsrelevante Aufgaben geeignet sein, wenn sie nicht vollständig vom Herzschrittmacher abhängig sind. Das heißt, sie haben einen eigenen Herzrhythmus, der die körperliche und kognitive Kompetenz bei einem Ausfall des Herzschrittmachers hinreichend gewährleistet.</w:t>
      </w:r>
    </w:p>
    <w:p w14:paraId="29295074" w14:textId="77777777" w:rsidR="00363046" w:rsidRPr="00A226AE" w:rsidRDefault="00363046" w:rsidP="006F6F04">
      <w:pPr>
        <w:ind w:right="31"/>
        <w:jc w:val="both"/>
        <w:textAlignment w:val="baseline"/>
        <w:rPr>
          <w:rFonts w:ascii="Arial" w:eastAsia="Arial" w:hAnsi="Arial" w:cs="Arial"/>
          <w:color w:val="000000"/>
          <w:lang w:val="de-DE"/>
        </w:rPr>
      </w:pPr>
    </w:p>
    <w:p w14:paraId="4169716E" w14:textId="77777777" w:rsidR="00841310" w:rsidRPr="00A226AE" w:rsidRDefault="00841310" w:rsidP="006F6F04">
      <w:pPr>
        <w:ind w:right="31"/>
        <w:jc w:val="both"/>
        <w:textAlignment w:val="baseline"/>
        <w:rPr>
          <w:rFonts w:ascii="Arial" w:eastAsia="Arial" w:hAnsi="Arial" w:cs="Arial"/>
          <w:color w:val="000000"/>
          <w:spacing w:val="-1"/>
          <w:sz w:val="22"/>
          <w:lang w:val="de-DE"/>
        </w:rPr>
      </w:pPr>
      <w:r w:rsidRPr="00A226AE">
        <w:rPr>
          <w:rFonts w:ascii="Arial" w:eastAsia="Arial" w:hAnsi="Arial" w:cs="Arial"/>
          <w:color w:val="000000"/>
          <w:spacing w:val="-1"/>
          <w:sz w:val="22"/>
          <w:lang w:val="de-DE"/>
        </w:rPr>
        <w:t xml:space="preserve">Durch störende elektromagnetische Felder im Arbeitsumfeld des Mitarbeiters sind </w:t>
      </w:r>
      <w:r w:rsidRPr="00A226AE">
        <w:rPr>
          <w:rFonts w:ascii="Arial" w:eastAsia="Arial" w:hAnsi="Arial" w:cs="Arial"/>
          <w:color w:val="000000"/>
          <w:spacing w:val="-1"/>
          <w:lang w:val="de-DE"/>
        </w:rPr>
        <w:t xml:space="preserve">– </w:t>
      </w:r>
      <w:r w:rsidRPr="00A226AE">
        <w:rPr>
          <w:rFonts w:ascii="Arial" w:eastAsia="Arial" w:hAnsi="Arial" w:cs="Arial"/>
          <w:color w:val="000000"/>
          <w:spacing w:val="-1"/>
          <w:sz w:val="22"/>
          <w:lang w:val="de-DE"/>
        </w:rPr>
        <w:t xml:space="preserve">abhängig von den Eigenschaften des Herzschrittmachers und der Grunderkrankung </w:t>
      </w:r>
      <w:r w:rsidRPr="00A226AE">
        <w:rPr>
          <w:rFonts w:ascii="Arial" w:eastAsia="Arial" w:hAnsi="Arial" w:cs="Arial"/>
          <w:color w:val="000000"/>
          <w:spacing w:val="-1"/>
          <w:lang w:val="de-DE"/>
        </w:rPr>
        <w:t xml:space="preserve">– </w:t>
      </w:r>
      <w:r w:rsidRPr="00A226AE">
        <w:rPr>
          <w:rFonts w:ascii="Arial" w:eastAsia="Arial" w:hAnsi="Arial" w:cs="Arial"/>
          <w:color w:val="000000"/>
          <w:spacing w:val="-1"/>
          <w:sz w:val="22"/>
          <w:lang w:val="de-DE"/>
        </w:rPr>
        <w:t>gefährliche Fehlfunktionen des Herzschrittmachers möglich. Elektromagnetische Einflüsse müssen daher ausgeschlossen werden, indem die vorliegenden elektromagnetischen Felder am Arbeitsplatz mit den Sicherheitsgrenzen des Geräts abgeglichen werden.</w:t>
      </w:r>
    </w:p>
    <w:p w14:paraId="71C937DE" w14:textId="77777777" w:rsidR="00363046" w:rsidRPr="00A226AE" w:rsidRDefault="00363046" w:rsidP="006F6F04">
      <w:pPr>
        <w:ind w:right="31"/>
        <w:jc w:val="both"/>
        <w:textAlignment w:val="baseline"/>
        <w:rPr>
          <w:rFonts w:ascii="Arial" w:eastAsia="Arial" w:hAnsi="Arial" w:cs="Arial"/>
          <w:color w:val="000000"/>
          <w:spacing w:val="-1"/>
          <w:lang w:val="de-DE"/>
        </w:rPr>
      </w:pPr>
    </w:p>
    <w:p w14:paraId="05314D4D"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Abstand zwischen dem Herzschrittmacher und elektrischen Geräten (z.B. Kommunikationsgeräte) soll mindestens 40 cm betragen.</w:t>
      </w:r>
    </w:p>
    <w:p w14:paraId="440ABE34" w14:textId="77777777" w:rsidR="00363046" w:rsidRPr="00A226AE" w:rsidRDefault="00363046" w:rsidP="006F6F04">
      <w:pPr>
        <w:ind w:right="31"/>
        <w:jc w:val="both"/>
        <w:textAlignment w:val="baseline"/>
        <w:rPr>
          <w:rFonts w:ascii="Arial" w:eastAsia="Arial" w:hAnsi="Arial" w:cs="Arial"/>
          <w:color w:val="000000"/>
          <w:lang w:val="de-DE"/>
        </w:rPr>
      </w:pPr>
    </w:p>
    <w:p w14:paraId="4F6F2943" w14:textId="6CE633FB"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D10EED" w:rsidRPr="00A226AE">
        <w:rPr>
          <w:rFonts w:ascii="Arial" w:eastAsia="Arial" w:hAnsi="Arial" w:cs="Arial"/>
          <w:b/>
          <w:color w:val="000000"/>
          <w:sz w:val="22"/>
          <w:lang w:val="de-DE"/>
        </w:rPr>
        <w:t xml:space="preserve"> / G3</w:t>
      </w:r>
    </w:p>
    <w:p w14:paraId="768EC23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Abstand zwischen dem Herzschrittmacher und elektrischen Geräten (z.B. Kommunikationsgeräte) soll mindestens 40 cm betragen.</w:t>
      </w:r>
    </w:p>
    <w:p w14:paraId="2078E54E" w14:textId="77777777" w:rsidR="00363046" w:rsidRPr="00A226AE" w:rsidRDefault="00363046" w:rsidP="006F6F04">
      <w:pPr>
        <w:ind w:right="31"/>
        <w:jc w:val="both"/>
        <w:textAlignment w:val="baseline"/>
        <w:rPr>
          <w:rFonts w:ascii="Arial" w:eastAsia="Arial" w:hAnsi="Arial" w:cs="Arial"/>
          <w:color w:val="000000"/>
          <w:sz w:val="22"/>
          <w:lang w:val="de-DE"/>
        </w:rPr>
      </w:pPr>
    </w:p>
    <w:p w14:paraId="41F57B00" w14:textId="7E5765A9" w:rsidR="00331955" w:rsidRPr="00A226AE" w:rsidRDefault="00841310" w:rsidP="006F6F04">
      <w:pPr>
        <w:pStyle w:val="Listenabsatz"/>
        <w:numPr>
          <w:ilvl w:val="0"/>
          <w:numId w:val="13"/>
        </w:numPr>
        <w:ind w:left="284" w:right="-1" w:hanging="284"/>
        <w:textAlignment w:val="baseline"/>
        <w:rPr>
          <w:b/>
          <w:u w:val="single"/>
        </w:rPr>
      </w:pPr>
      <w:r w:rsidRPr="00A226AE">
        <w:rPr>
          <w:b/>
          <w:u w:val="single"/>
        </w:rPr>
        <w:t xml:space="preserve">Implantierter Kardioverter-Defibrillator (ICD) </w:t>
      </w:r>
    </w:p>
    <w:p w14:paraId="0AB99B01" w14:textId="79E3FFF3"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0D7C1968"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Implantierte Kardioverter-Defibrillatoren (ICD) sind mit der Ausführung von hochsicherheitsrelevanten Aufgaben nicht vereinbar.</w:t>
      </w:r>
    </w:p>
    <w:p w14:paraId="2D6EB8F5" w14:textId="77777777" w:rsidR="00363046" w:rsidRPr="00A226AE" w:rsidRDefault="00363046" w:rsidP="006F6F04">
      <w:pPr>
        <w:ind w:right="31"/>
        <w:jc w:val="both"/>
        <w:textAlignment w:val="baseline"/>
        <w:rPr>
          <w:rFonts w:ascii="Arial" w:eastAsia="Arial" w:hAnsi="Arial" w:cs="Arial"/>
          <w:color w:val="000000"/>
          <w:lang w:val="de-DE"/>
        </w:rPr>
      </w:pPr>
    </w:p>
    <w:p w14:paraId="6CE76C6B" w14:textId="1CB03B1B"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lastRenderedPageBreak/>
        <w:t>Anforderungsgruppe G2</w:t>
      </w:r>
      <w:r w:rsidR="00FA69C8" w:rsidRPr="00A226AE">
        <w:rPr>
          <w:rFonts w:ascii="Arial" w:eastAsia="Arial" w:hAnsi="Arial" w:cs="Arial"/>
          <w:b/>
          <w:color w:val="000000"/>
          <w:sz w:val="22"/>
          <w:lang w:val="de-DE"/>
        </w:rPr>
        <w:t xml:space="preserve"> / G3</w:t>
      </w:r>
    </w:p>
    <w:p w14:paraId="05372336"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Mitarbeiter der Anforderungsgruppe G2 können mit ICD auf der Basis einer kardiologischen Untersuchung als geeignet bewertet werden.</w:t>
      </w:r>
    </w:p>
    <w:p w14:paraId="2F4E761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Abstand zwischen dem ICD und elektrischen Geräten (z.B. Kommunikationsgeräte) soll mindestens 40 cm betragen.</w:t>
      </w:r>
    </w:p>
    <w:p w14:paraId="09FBB0A5" w14:textId="77777777" w:rsidR="00363046" w:rsidRPr="00A226AE" w:rsidRDefault="00363046" w:rsidP="006F6F04">
      <w:pPr>
        <w:ind w:right="31"/>
        <w:jc w:val="both"/>
        <w:textAlignment w:val="baseline"/>
        <w:rPr>
          <w:rFonts w:ascii="Arial" w:eastAsia="Arial" w:hAnsi="Arial" w:cs="Arial"/>
          <w:color w:val="000000"/>
          <w:lang w:val="de-DE"/>
        </w:rPr>
      </w:pPr>
    </w:p>
    <w:p w14:paraId="7015B915" w14:textId="1619A1CF" w:rsidR="00841310" w:rsidRPr="00A226AE" w:rsidRDefault="00841310" w:rsidP="006F6F04">
      <w:pPr>
        <w:pStyle w:val="Listenabsatz"/>
        <w:numPr>
          <w:ilvl w:val="0"/>
          <w:numId w:val="13"/>
        </w:numPr>
        <w:ind w:left="284" w:right="-1" w:hanging="284"/>
        <w:textAlignment w:val="baseline"/>
        <w:rPr>
          <w:b/>
          <w:u w:val="single"/>
        </w:rPr>
      </w:pPr>
      <w:r w:rsidRPr="00A226AE">
        <w:rPr>
          <w:b/>
          <w:u w:val="single"/>
        </w:rPr>
        <w:t>Andere Herzerkrankungen</w:t>
      </w:r>
    </w:p>
    <w:p w14:paraId="0C6A3B37"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626E65B3"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40407120" w14:textId="77777777" w:rsidR="00841310" w:rsidRPr="00A226AE" w:rsidRDefault="00841310" w:rsidP="006F6F04">
      <w:pPr>
        <w:pStyle w:val="Listenabsatz"/>
        <w:numPr>
          <w:ilvl w:val="0"/>
          <w:numId w:val="29"/>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Brugada-Syndrom</w:t>
      </w:r>
    </w:p>
    <w:p w14:paraId="03409E16" w14:textId="77777777" w:rsidR="00841310" w:rsidRPr="00A226AE" w:rsidRDefault="00841310" w:rsidP="006F6F04">
      <w:pPr>
        <w:pStyle w:val="Listenabsatz"/>
        <w:numPr>
          <w:ilvl w:val="0"/>
          <w:numId w:val="29"/>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Long-QT-Syndrom</w:t>
      </w:r>
    </w:p>
    <w:p w14:paraId="60FD7414" w14:textId="77777777" w:rsidR="00841310" w:rsidRPr="00A226AE" w:rsidRDefault="00841310" w:rsidP="006F6F04">
      <w:pPr>
        <w:pStyle w:val="Listenabsatz"/>
        <w:numPr>
          <w:ilvl w:val="0"/>
          <w:numId w:val="2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Pulmonale arterielle Hypertonie</w:t>
      </w:r>
    </w:p>
    <w:p w14:paraId="765B050C" w14:textId="77777777" w:rsidR="00841310" w:rsidRPr="00A226AE" w:rsidRDefault="00841310" w:rsidP="006F6F04">
      <w:pPr>
        <w:pStyle w:val="Listenabsatz"/>
        <w:numPr>
          <w:ilvl w:val="0"/>
          <w:numId w:val="29"/>
        </w:numPr>
        <w:tabs>
          <w:tab w:val="left" w:pos="2304"/>
        </w:tabs>
        <w:ind w:right="31"/>
        <w:jc w:val="both"/>
        <w:textAlignment w:val="baseline"/>
        <w:rPr>
          <w:rFonts w:eastAsia="Arial"/>
          <w:color w:val="000000"/>
          <w:lang w:val="de-DE"/>
        </w:rPr>
      </w:pPr>
      <w:r w:rsidRPr="00A226AE">
        <w:rPr>
          <w:rFonts w:eastAsia="Arial"/>
          <w:color w:val="000000"/>
          <w:lang w:val="de-DE"/>
        </w:rPr>
        <w:t>Arrhythmogene rechtsventrikuläre Kardiomyopathie (ARVC)</w:t>
      </w:r>
    </w:p>
    <w:p w14:paraId="6F273D5C" w14:textId="77777777" w:rsidR="00331955" w:rsidRPr="00A226AE" w:rsidRDefault="00331955" w:rsidP="006F6F04">
      <w:pPr>
        <w:tabs>
          <w:tab w:val="left" w:pos="2304"/>
        </w:tabs>
        <w:ind w:right="31"/>
        <w:jc w:val="both"/>
        <w:textAlignment w:val="baseline"/>
        <w:rPr>
          <w:rFonts w:ascii="Arial" w:eastAsia="Arial" w:hAnsi="Arial" w:cs="Arial"/>
          <w:color w:val="000000"/>
          <w:lang w:val="de-DE"/>
        </w:rPr>
      </w:pPr>
    </w:p>
    <w:p w14:paraId="1CDD8FC7" w14:textId="686A82ED" w:rsidR="00841310" w:rsidRPr="00A226AE" w:rsidRDefault="00841310" w:rsidP="006F6F04">
      <w:pPr>
        <w:pStyle w:val="Listenabsatz"/>
        <w:numPr>
          <w:ilvl w:val="0"/>
          <w:numId w:val="13"/>
        </w:numPr>
        <w:ind w:left="284" w:right="-1" w:hanging="284"/>
        <w:textAlignment w:val="baseline"/>
        <w:rPr>
          <w:b/>
          <w:u w:val="single"/>
        </w:rPr>
      </w:pPr>
      <w:r w:rsidRPr="00A226AE">
        <w:rPr>
          <w:b/>
          <w:u w:val="single"/>
        </w:rPr>
        <w:t>Herzmedikamente</w:t>
      </w:r>
    </w:p>
    <w:p w14:paraId="7AE186D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Antikoagulantien sind erlaubt, wenn sie </w:t>
      </w:r>
      <w:proofErr w:type="gramStart"/>
      <w:r w:rsidRPr="00A226AE">
        <w:rPr>
          <w:rFonts w:ascii="Arial" w:eastAsia="Arial" w:hAnsi="Arial" w:cs="Arial"/>
          <w:color w:val="000000"/>
          <w:sz w:val="22"/>
          <w:lang w:val="de-DE"/>
        </w:rPr>
        <w:t>lege</w:t>
      </w:r>
      <w:proofErr w:type="gramEnd"/>
      <w:r w:rsidRPr="00A226AE">
        <w:rPr>
          <w:rFonts w:ascii="Arial" w:eastAsia="Arial" w:hAnsi="Arial" w:cs="Arial"/>
          <w:color w:val="000000"/>
          <w:sz w:val="22"/>
          <w:lang w:val="de-DE"/>
        </w:rPr>
        <w:t xml:space="preserve"> artis eingenommen und ärztlich kontrolliert werden. Medikamente gegen Herzrhythmusstörungen sind nach einer eingehenden kardiologischen Beurteilung zulässig.</w:t>
      </w:r>
    </w:p>
    <w:p w14:paraId="7C0C3393" w14:textId="77777777" w:rsidR="00363046" w:rsidRPr="00A226AE" w:rsidRDefault="00363046" w:rsidP="006F6F04">
      <w:pPr>
        <w:ind w:right="31"/>
        <w:jc w:val="both"/>
        <w:textAlignment w:val="baseline"/>
        <w:rPr>
          <w:rFonts w:ascii="Arial" w:eastAsia="Arial" w:hAnsi="Arial" w:cs="Arial"/>
          <w:color w:val="000000"/>
          <w:sz w:val="22"/>
          <w:lang w:val="de-DE"/>
        </w:rPr>
      </w:pPr>
    </w:p>
    <w:p w14:paraId="0F5B37F3" w14:textId="03120D96" w:rsidR="00331955" w:rsidRPr="00A226AE" w:rsidRDefault="00841310" w:rsidP="006F6F04">
      <w:pPr>
        <w:pStyle w:val="berschrift2"/>
        <w:numPr>
          <w:ilvl w:val="1"/>
          <w:numId w:val="12"/>
        </w:numPr>
        <w:spacing w:before="0" w:after="0"/>
        <w:rPr>
          <w:rFonts w:ascii="Arial" w:hAnsi="Arial" w:cs="Arial"/>
        </w:rPr>
      </w:pPr>
      <w:bookmarkStart w:id="54" w:name="_Toc212628391"/>
      <w:r w:rsidRPr="00A226AE">
        <w:rPr>
          <w:rFonts w:ascii="Arial" w:hAnsi="Arial" w:cs="Arial"/>
        </w:rPr>
        <w:t>Diabetes Mellitus (DM)</w:t>
      </w:r>
      <w:bookmarkEnd w:id="54"/>
      <w:r w:rsidRPr="00A226AE">
        <w:rPr>
          <w:rFonts w:ascii="Arial" w:hAnsi="Arial" w:cs="Arial"/>
        </w:rPr>
        <w:t xml:space="preserve"> </w:t>
      </w:r>
    </w:p>
    <w:p w14:paraId="1C65043E" w14:textId="6E909032" w:rsidR="00841310" w:rsidRPr="00A226AE" w:rsidRDefault="00841310" w:rsidP="006F6F04">
      <w:pPr>
        <w:ind w:right="-1"/>
        <w:textAlignment w:val="baseline"/>
        <w:rPr>
          <w:rFonts w:ascii="Arial" w:eastAsia="Calibri" w:hAnsi="Arial" w:cs="Arial"/>
          <w:b/>
          <w:u w:val="single"/>
        </w:rPr>
      </w:pPr>
      <w:r w:rsidRPr="00A226AE">
        <w:rPr>
          <w:rFonts w:ascii="Arial" w:eastAsia="Calibri" w:hAnsi="Arial" w:cs="Arial"/>
          <w:b/>
          <w:u w:val="single"/>
        </w:rPr>
        <w:t>Allgemeine Anmerkungen</w:t>
      </w:r>
    </w:p>
    <w:p w14:paraId="6A60799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 an DM erkrankter Mitarbeiter, der zur Durchführung von sicherheitsrelevanten Aufgaben als geeignet erklärt werden kann, muss über seine Erkrankung gut informiert sein und konsequent nach (inter-)nationalen Leitlinien kontrolliert werden. Er muss in der Lage sein, bei auftretenden Beschwerden angemessen zu reagieren und zu handeln. Die laufende Betreuung sollte regelmäßige Bewertungen durch einen diabetologisch erfahrenen Arzt einschließen.</w:t>
      </w:r>
    </w:p>
    <w:p w14:paraId="1FE8CDA0" w14:textId="77777777" w:rsidR="00363046" w:rsidRPr="00A226AE" w:rsidRDefault="00363046" w:rsidP="006F6F04">
      <w:pPr>
        <w:ind w:right="31"/>
        <w:jc w:val="both"/>
        <w:textAlignment w:val="baseline"/>
        <w:rPr>
          <w:rFonts w:ascii="Arial" w:eastAsia="Arial" w:hAnsi="Arial" w:cs="Arial"/>
          <w:color w:val="000000"/>
          <w:lang w:val="de-DE"/>
        </w:rPr>
      </w:pPr>
    </w:p>
    <w:p w14:paraId="1225FE8C"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Mitarbeiter soll angewiesen werden, sicherheitskritische Aufgaben bei den ersten Anzeichen von Handlungsunfähigkeit umgehend einzustellen (z.B.: ein Lokführer soll den Zug bei Auftreten der ersten Beschwerden umgehend zum Stillstand bringen.).</w:t>
      </w:r>
    </w:p>
    <w:p w14:paraId="4A6BE66D" w14:textId="77777777" w:rsidR="00363046" w:rsidRPr="00A226AE" w:rsidRDefault="00363046" w:rsidP="006F6F04">
      <w:pPr>
        <w:ind w:right="31"/>
        <w:jc w:val="both"/>
        <w:textAlignment w:val="baseline"/>
        <w:rPr>
          <w:rFonts w:ascii="Arial" w:eastAsia="Arial" w:hAnsi="Arial" w:cs="Arial"/>
          <w:color w:val="000000"/>
          <w:lang w:val="de-DE"/>
        </w:rPr>
      </w:pPr>
    </w:p>
    <w:p w14:paraId="56A30ABD" w14:textId="77777777" w:rsidR="00841310" w:rsidRPr="00A226AE" w:rsidRDefault="00841310" w:rsidP="006F6F04">
      <w:pPr>
        <w:ind w:right="31"/>
        <w:jc w:val="both"/>
        <w:textAlignment w:val="baseline"/>
        <w:rPr>
          <w:rFonts w:ascii="Arial" w:eastAsia="Arial" w:hAnsi="Arial" w:cs="Arial"/>
          <w:color w:val="000000"/>
          <w:spacing w:val="-2"/>
          <w:sz w:val="22"/>
          <w:lang w:val="de-DE"/>
        </w:rPr>
      </w:pPr>
      <w:r w:rsidRPr="00A226AE">
        <w:rPr>
          <w:rFonts w:ascii="Arial" w:eastAsia="Arial" w:hAnsi="Arial" w:cs="Arial"/>
          <w:color w:val="000000"/>
          <w:spacing w:val="-2"/>
          <w:sz w:val="22"/>
          <w:lang w:val="de-DE"/>
        </w:rPr>
        <w:t>Mitarbeiter mit DM können für ihre Tätigkeit zwar körperlich fit sein, aber akute oder chronische kognitive Beeinträchtigungen infolge der Erkrankung oder Behandlung aufweisen. Dies führt bei sicherheitskritischen Arbeiten zu einer verminderten Urteilsfähigkeit. Eine individuelle Risikoabschätzung berücksichtigt deshalb den Diabetestyp, die Art der Behandlung, die regelmäßigen Kontrollen sowie die Sachkenntnis und Eigenverantwortung des Betroffenen. Die größten Risiken für die Verkehrssicherheit ergeben sich aus der Gefahr einer plötzlichen oder schweren Hypoglykämie, einer Hypoglykämie-Wahrnehmungsstörung oder einer anhaltenden Hyperglykämie.</w:t>
      </w:r>
    </w:p>
    <w:p w14:paraId="7B654149" w14:textId="77777777" w:rsidR="00363046" w:rsidRPr="00A226AE" w:rsidRDefault="00363046" w:rsidP="006F6F04">
      <w:pPr>
        <w:ind w:right="31"/>
        <w:jc w:val="both"/>
        <w:textAlignment w:val="baseline"/>
        <w:rPr>
          <w:rFonts w:ascii="Arial" w:eastAsia="Arial" w:hAnsi="Arial" w:cs="Arial"/>
          <w:color w:val="000000"/>
          <w:spacing w:val="-2"/>
          <w:lang w:val="de-DE"/>
        </w:rPr>
      </w:pPr>
    </w:p>
    <w:p w14:paraId="47DFD23F" w14:textId="77777777" w:rsidR="00841310" w:rsidRPr="00A226AE" w:rsidRDefault="00841310" w:rsidP="006F6F04">
      <w:pPr>
        <w:pStyle w:val="Listenabsatz"/>
        <w:numPr>
          <w:ilvl w:val="0"/>
          <w:numId w:val="30"/>
        </w:numPr>
        <w:tabs>
          <w:tab w:val="left" w:pos="2304"/>
        </w:tabs>
        <w:ind w:right="31"/>
        <w:jc w:val="both"/>
        <w:textAlignment w:val="baseline"/>
        <w:rPr>
          <w:rFonts w:eastAsia="Arial"/>
          <w:color w:val="000000"/>
          <w:lang w:val="de-DE"/>
        </w:rPr>
      </w:pPr>
      <w:r w:rsidRPr="00A226AE">
        <w:rPr>
          <w:rFonts w:eastAsia="Arial"/>
          <w:color w:val="000000"/>
          <w:lang w:val="de-DE"/>
        </w:rPr>
        <w:t>Die Hypoglykämie ist ein Ereignis, bei dem typische Hypoglykämie-Beschwerden mit einer Plasma-Glukose-Konzentration von ≤ 3,9 mmol/l (70 mg/dl) einher gehen.</w:t>
      </w:r>
    </w:p>
    <w:p w14:paraId="70918FB4" w14:textId="77777777" w:rsidR="00841310" w:rsidRPr="00A226AE" w:rsidRDefault="00841310" w:rsidP="006F6F04">
      <w:pPr>
        <w:pStyle w:val="Listenabsatz"/>
        <w:numPr>
          <w:ilvl w:val="0"/>
          <w:numId w:val="30"/>
        </w:numPr>
        <w:tabs>
          <w:tab w:val="left" w:pos="2304"/>
        </w:tabs>
        <w:ind w:right="31"/>
        <w:jc w:val="both"/>
        <w:textAlignment w:val="baseline"/>
        <w:rPr>
          <w:rFonts w:eastAsia="Arial"/>
          <w:color w:val="000000"/>
          <w:lang w:val="de-DE"/>
        </w:rPr>
      </w:pPr>
      <w:r w:rsidRPr="00A226AE">
        <w:rPr>
          <w:rFonts w:eastAsia="Arial"/>
          <w:color w:val="000000"/>
          <w:lang w:val="de-DE"/>
        </w:rPr>
        <w:t>Bei einer schweren Hypoglykämie ist definitionsgemäß Hilfe einer weiteren Person erforderlich (Unterstützung durch Dritte).</w:t>
      </w:r>
    </w:p>
    <w:p w14:paraId="1B42DDE9" w14:textId="77777777" w:rsidR="00841310" w:rsidRPr="00A226AE" w:rsidRDefault="00841310" w:rsidP="006F6F04">
      <w:pPr>
        <w:pStyle w:val="Listenabsatz"/>
        <w:numPr>
          <w:ilvl w:val="0"/>
          <w:numId w:val="30"/>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Hypoglykämie-Wahrnehmungsstörungen sind ein Wahrnehmungsverlust von Warnsymptomen, die es dem Patienten eher ermöglichen, das Entstehen einer Hypoglykämie zu erkennen und entsprechende Gegenmaßnahmen zu treffen.</w:t>
      </w:r>
    </w:p>
    <w:p w14:paraId="6F47EE50" w14:textId="77777777" w:rsidR="00841310" w:rsidRPr="00A226AE" w:rsidRDefault="00841310" w:rsidP="006F6F04">
      <w:pPr>
        <w:pStyle w:val="Listenabsatz"/>
        <w:numPr>
          <w:ilvl w:val="0"/>
          <w:numId w:val="30"/>
        </w:numPr>
        <w:tabs>
          <w:tab w:val="left" w:pos="2304"/>
        </w:tabs>
        <w:ind w:right="31"/>
        <w:jc w:val="both"/>
        <w:textAlignment w:val="baseline"/>
        <w:rPr>
          <w:rFonts w:eastAsia="Arial"/>
          <w:color w:val="000000"/>
          <w:lang w:val="de-DE"/>
        </w:rPr>
      </w:pPr>
      <w:r w:rsidRPr="00A226AE">
        <w:rPr>
          <w:rFonts w:eastAsia="Arial"/>
          <w:color w:val="000000"/>
          <w:lang w:val="de-DE"/>
        </w:rPr>
        <w:t>Bei einer länger andauernden Hyperglykämie mit einem Schwellenwert von 15 mmol/l (270 mg/dl) nimmt die kognitive Leistungsfähigkeit in einer Multitasking-Umgebung signifikant ab (z.B. werden bei grundlegenden Kopfrechenaufgaben wesentlich mehr Fehler gemacht und der Erkrankte reagiert langsamer).</w:t>
      </w:r>
    </w:p>
    <w:p w14:paraId="358E5585" w14:textId="77777777" w:rsidR="00841310" w:rsidRPr="00A226AE" w:rsidRDefault="00841310" w:rsidP="006F6F04">
      <w:pPr>
        <w:pStyle w:val="Listenabsatz"/>
        <w:numPr>
          <w:ilvl w:val="0"/>
          <w:numId w:val="30"/>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Bei den meisten Diabetespatienten ist man bestrebt, bestimmte HbA1c-Werte zu erreichen. Diabetiker, die ihre Blutzuckerwerte gut im Griff haben, haben einen HbA1c-Wert, der nahe am oder im Referenzbereich liegt. Der empfohlene HbA1c-Wert hängt von den nationalen Leitlinien ab und variiert zwischen unter 48 mmol/mol (6,5 %) und 53 mmol/mol (7,0 %). Ab Werten unter 53 mmol/mol (7 %) sinken die gesundheitlichen Vorteile eines niedrigen HbA1c-</w:t>
      </w:r>
      <w:r w:rsidRPr="00A226AE">
        <w:rPr>
          <w:rFonts w:eastAsia="Arial"/>
          <w:color w:val="000000"/>
          <w:spacing w:val="-2"/>
          <w:lang w:val="de-DE"/>
        </w:rPr>
        <w:lastRenderedPageBreak/>
        <w:t>Wertes. Zudem kann die dafür erforderliche intensive Senkung des Blutzuckerwertes zu häufigeren gefährlichen Hypoglykämien führen.</w:t>
      </w:r>
    </w:p>
    <w:p w14:paraId="7AF071AE" w14:textId="77777777" w:rsidR="00363046" w:rsidRPr="00A226AE" w:rsidRDefault="00363046" w:rsidP="00363046">
      <w:pPr>
        <w:pStyle w:val="Listenabsatz"/>
        <w:tabs>
          <w:tab w:val="left" w:pos="2304"/>
        </w:tabs>
        <w:ind w:left="432" w:right="31" w:firstLine="0"/>
        <w:jc w:val="both"/>
        <w:textAlignment w:val="baseline"/>
        <w:rPr>
          <w:rFonts w:eastAsia="Arial"/>
          <w:color w:val="000000"/>
          <w:spacing w:val="-2"/>
          <w:lang w:val="de-DE"/>
        </w:rPr>
      </w:pPr>
    </w:p>
    <w:p w14:paraId="30739CDE"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Zur angemessenen Beurteilung der Eignung von Mitarbeitern mit DM werden folgende aktuelle Informationen benötigt:</w:t>
      </w:r>
    </w:p>
    <w:p w14:paraId="5E55CA69"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DM-Typ (Typ 1 oder Typ 2)</w:t>
      </w:r>
    </w:p>
    <w:p w14:paraId="1C430F37"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Grad der körperlichen Fitness</w:t>
      </w:r>
    </w:p>
    <w:p w14:paraId="53AB6820"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Art und Ausmaß von Hypoglykämie-Symptomen</w:t>
      </w:r>
    </w:p>
    <w:p w14:paraId="71C687D6"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Angaben zum Auftreten von Hyperglykämien und Hypoglykämie-</w:t>
      </w:r>
      <w:r w:rsidRPr="00A226AE">
        <w:rPr>
          <w:rFonts w:eastAsia="Arial"/>
          <w:color w:val="000000"/>
          <w:sz w:val="24"/>
        </w:rPr>
        <w:t xml:space="preserve"> </w:t>
      </w:r>
      <w:r w:rsidRPr="00A226AE">
        <w:rPr>
          <w:rFonts w:eastAsia="Arial"/>
          <w:color w:val="000000"/>
          <w:sz w:val="24"/>
        </w:rPr>
        <w:br/>
      </w:r>
      <w:r w:rsidRPr="00A226AE">
        <w:rPr>
          <w:rFonts w:eastAsia="Arial"/>
          <w:color w:val="000000"/>
          <w:lang w:val="de-DE"/>
        </w:rPr>
        <w:t>Wahrnehmungsstörungen</w:t>
      </w:r>
    </w:p>
    <w:p w14:paraId="68561261"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Diabetes-Tagebuch (Selbstaufschreibung der Blutzuckerwerte)</w:t>
      </w:r>
    </w:p>
    <w:p w14:paraId="490BF3F8"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Aktuelle Laborergebnisse (Glukose, HbA1c, Nierenfunktion)</w:t>
      </w:r>
    </w:p>
    <w:p w14:paraId="6A9B5E0A"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Vorliegen oder Nichtvorliegen potenziell einschränkender Komplikationen</w:t>
      </w:r>
    </w:p>
    <w:p w14:paraId="65738384"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Angaben über mögliche Komorbiditäten</w:t>
      </w:r>
    </w:p>
    <w:p w14:paraId="1B894FA6"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Beurteilung des kardiovaskulären Risikoprofils</w:t>
      </w:r>
    </w:p>
    <w:p w14:paraId="7DC14DF8" w14:textId="77777777" w:rsidR="00841310" w:rsidRPr="00A226AE" w:rsidRDefault="00841310" w:rsidP="006F6F04">
      <w:pPr>
        <w:pStyle w:val="Listenabsatz"/>
        <w:numPr>
          <w:ilvl w:val="0"/>
          <w:numId w:val="31"/>
        </w:numPr>
        <w:tabs>
          <w:tab w:val="left" w:pos="2304"/>
        </w:tabs>
        <w:ind w:right="31"/>
        <w:jc w:val="both"/>
        <w:textAlignment w:val="baseline"/>
        <w:rPr>
          <w:rFonts w:eastAsia="Arial"/>
          <w:color w:val="000000"/>
          <w:lang w:val="de-DE"/>
        </w:rPr>
      </w:pPr>
      <w:r w:rsidRPr="00A226AE">
        <w:rPr>
          <w:rFonts w:eastAsia="Arial"/>
          <w:color w:val="000000"/>
          <w:lang w:val="de-DE"/>
        </w:rPr>
        <w:t>Angaben zur Einnahme von Medikamenten</w:t>
      </w:r>
    </w:p>
    <w:p w14:paraId="1712FE9A" w14:textId="77777777" w:rsidR="00363046" w:rsidRPr="00A226AE" w:rsidRDefault="00363046" w:rsidP="006F6F04">
      <w:pPr>
        <w:pStyle w:val="Listenabsatz"/>
        <w:numPr>
          <w:ilvl w:val="0"/>
          <w:numId w:val="31"/>
        </w:numPr>
        <w:tabs>
          <w:tab w:val="left" w:pos="2304"/>
        </w:tabs>
        <w:ind w:right="31"/>
        <w:jc w:val="both"/>
        <w:textAlignment w:val="baseline"/>
        <w:rPr>
          <w:rFonts w:eastAsia="Arial"/>
          <w:color w:val="000000"/>
          <w:lang w:val="de-DE"/>
        </w:rPr>
      </w:pPr>
    </w:p>
    <w:p w14:paraId="03BD6C20" w14:textId="3FE35C53"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Mitarbeitern mit DM, die zur Durchführung von sicherheitsrelevanten Aufgaben als geeignet erklärt werden, sind regelmäßige Kontrollen erforderlich. Diese umfassen mindestens ein Gespräch oder das Ausfüllen eines Fragebogens zum Krankheitsverlauf, eine Auswertung des Diabetes-Tagebuchs und aktuelle Laborergebnisse. Die Frequenz der Kontrollen hängt vom Diabetestyp, der Behandlung und den Komplikationen ab.</w:t>
      </w:r>
    </w:p>
    <w:p w14:paraId="6AD98821" w14:textId="77777777" w:rsidR="00363046" w:rsidRPr="00A226AE" w:rsidRDefault="00363046" w:rsidP="006F6F04">
      <w:pPr>
        <w:ind w:right="31"/>
        <w:jc w:val="both"/>
        <w:textAlignment w:val="baseline"/>
        <w:rPr>
          <w:rFonts w:ascii="Arial" w:eastAsia="Arial" w:hAnsi="Arial" w:cs="Arial"/>
          <w:color w:val="000000"/>
          <w:sz w:val="22"/>
          <w:lang w:val="de-DE"/>
        </w:rPr>
      </w:pPr>
    </w:p>
    <w:p w14:paraId="14E9C3B8" w14:textId="0284D607"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Anforderungsgruppe G1</w:t>
      </w:r>
      <w:r w:rsidR="00F8119B" w:rsidRPr="00A226AE">
        <w:rPr>
          <w:rFonts w:ascii="Arial" w:eastAsia="Arial" w:hAnsi="Arial" w:cs="Arial"/>
          <w:b/>
          <w:color w:val="000000"/>
          <w:spacing w:val="-1"/>
          <w:sz w:val="22"/>
          <w:lang w:val="de-DE"/>
        </w:rPr>
        <w:t xml:space="preserve"> / G1PB</w:t>
      </w:r>
    </w:p>
    <w:p w14:paraId="6706373E"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Voraussetzung für Eignung: </w:t>
      </w:r>
    </w:p>
    <w:p w14:paraId="748237B6" w14:textId="77777777" w:rsidR="00841310" w:rsidRPr="00A226AE" w:rsidRDefault="00841310" w:rsidP="006F6F04">
      <w:pPr>
        <w:widowControl/>
        <w:numPr>
          <w:ilvl w:val="0"/>
          <w:numId w:val="34"/>
        </w:num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keine Medikation mit Risiko einer Hypoauslösung</w:t>
      </w:r>
    </w:p>
    <w:p w14:paraId="5BE78E0C" w14:textId="77777777"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Frei von Komplikationen/Folgeerkrankungen, sofern diese die Tauglichkeit beeinträchtigen bzw. für die Tauglichkeit relevant sind</w:t>
      </w:r>
    </w:p>
    <w:p w14:paraId="5D413CDF" w14:textId="6A2B1958"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Regelmäßige Selbstkontrollen</w:t>
      </w:r>
    </w:p>
    <w:p w14:paraId="2AC92109" w14:textId="29EE8713"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Regelmäßige arbeitsmedizinische Kontrolluntersuchungen alle 3-12 Monate: Zeitintervall liegt im Ermessen des begutachtenden Arztes in Abhängigkeit von Art des Medikamentes, Compliance und Blutzucker Einstellung</w:t>
      </w:r>
    </w:p>
    <w:p w14:paraId="010530F0" w14:textId="7F36E1FE"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Vorlage von Blutzucker-Werten (BZ-Tagebuch) incl. HbA1c im Rahmen der arbeitsmedizinischen Kontrolluntersuchung</w:t>
      </w:r>
    </w:p>
    <w:p w14:paraId="3F33126C" w14:textId="530F37CB"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alle 12 Monate (zusätzlich im Bedarfsfall) internistische Kontrolle inkl. Albumin/Kreatinin Quotient, Kreatinin Clearance, EKG (Ergometrie optional)</w:t>
      </w:r>
    </w:p>
    <w:p w14:paraId="25568BA9" w14:textId="658EDF28"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alle 12 Monate augenärztliche Kontrolluntersuchung</w:t>
      </w:r>
    </w:p>
    <w:p w14:paraId="043889D8" w14:textId="594EB517" w:rsidR="004F4D0A" w:rsidRPr="00A226AE" w:rsidRDefault="004F4D0A" w:rsidP="006F6F04">
      <w:pPr>
        <w:widowControl/>
        <w:numPr>
          <w:ilvl w:val="0"/>
          <w:numId w:val="34"/>
        </w:num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ausgezeichnetes Wissen über die eigene Krankheit und ausreichende Compliance</w:t>
      </w:r>
    </w:p>
    <w:p w14:paraId="63AFE930" w14:textId="24A8DB51" w:rsidR="004F4D0A" w:rsidRPr="00A226AE" w:rsidRDefault="004F4D0A" w:rsidP="006F6F04">
      <w:pPr>
        <w:widowControl/>
        <w:numPr>
          <w:ilvl w:val="0"/>
          <w:numId w:val="34"/>
        </w:numPr>
        <w:ind w:right="31"/>
        <w:jc w:val="both"/>
        <w:textAlignment w:val="baseline"/>
        <w:rPr>
          <w:rFonts w:ascii="Arial" w:eastAsia="Arial" w:hAnsi="Arial" w:cs="Arial"/>
          <w:color w:val="000000"/>
          <w:lang w:val="de-DE"/>
        </w:rPr>
      </w:pPr>
      <w:r w:rsidRPr="00A226AE">
        <w:rPr>
          <w:rFonts w:ascii="Arial" w:eastAsia="Arial" w:hAnsi="Arial" w:cs="Arial"/>
          <w:color w:val="000000"/>
          <w:sz w:val="22"/>
          <w:szCs w:val="22"/>
          <w:lang w:val="de-DE"/>
        </w:rPr>
        <w:t>ordnungsgemäßer und verantwortungsbewusster Umgang</w:t>
      </w:r>
      <w:r w:rsidRPr="00A226AE">
        <w:rPr>
          <w:rFonts w:ascii="Arial" w:eastAsia="Arial" w:hAnsi="Arial" w:cs="Arial"/>
          <w:color w:val="000000"/>
          <w:lang w:val="de-DE"/>
        </w:rPr>
        <w:t xml:space="preserve"> mit der Erkrankung, insbesondere auch im Arbeitsalltag (z.B. Eigenkontrollen)</w:t>
      </w:r>
    </w:p>
    <w:p w14:paraId="0F99687C"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2F9D30A" w14:textId="364852B3"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75221B71" w14:textId="77777777" w:rsidR="00841310" w:rsidRPr="00A226AE" w:rsidRDefault="00841310" w:rsidP="006F6F04">
      <w:pPr>
        <w:pStyle w:val="Listenabsatz"/>
        <w:numPr>
          <w:ilvl w:val="0"/>
          <w:numId w:val="35"/>
        </w:numPr>
        <w:ind w:right="31"/>
        <w:jc w:val="both"/>
        <w:textAlignment w:val="baseline"/>
        <w:rPr>
          <w:rFonts w:eastAsia="Arial"/>
          <w:color w:val="000000"/>
          <w:lang w:val="de-DE"/>
        </w:rPr>
      </w:pPr>
      <w:r w:rsidRPr="00A226AE">
        <w:rPr>
          <w:rFonts w:eastAsia="Arial"/>
          <w:color w:val="000000"/>
          <w:lang w:val="de-DE"/>
        </w:rPr>
        <w:t>Hypoglykämierisiko</w:t>
      </w:r>
    </w:p>
    <w:p w14:paraId="3883C526" w14:textId="77777777" w:rsidR="00841310" w:rsidRPr="00A226AE" w:rsidRDefault="00841310" w:rsidP="006F6F04">
      <w:pPr>
        <w:pStyle w:val="Listenabsatz"/>
        <w:numPr>
          <w:ilvl w:val="0"/>
          <w:numId w:val="35"/>
        </w:numPr>
        <w:ind w:right="31"/>
        <w:jc w:val="both"/>
        <w:textAlignment w:val="baseline"/>
        <w:rPr>
          <w:rFonts w:eastAsia="Arial"/>
          <w:color w:val="000000"/>
          <w:lang w:val="de-DE"/>
        </w:rPr>
      </w:pPr>
      <w:proofErr w:type="gramStart"/>
      <w:r w:rsidRPr="00A226AE">
        <w:rPr>
          <w:rFonts w:eastAsia="Arial"/>
          <w:color w:val="000000"/>
          <w:lang w:val="de-DE"/>
        </w:rPr>
        <w:t>Neu diagnostizierter</w:t>
      </w:r>
      <w:proofErr w:type="gramEnd"/>
      <w:r w:rsidRPr="00A226AE">
        <w:rPr>
          <w:rFonts w:eastAsia="Arial"/>
          <w:color w:val="000000"/>
          <w:lang w:val="de-DE"/>
        </w:rPr>
        <w:t xml:space="preserve"> oder instabiler </w:t>
      </w:r>
      <w:proofErr w:type="gramStart"/>
      <w:r w:rsidRPr="00A226AE">
        <w:rPr>
          <w:rFonts w:eastAsia="Arial"/>
          <w:color w:val="000000"/>
          <w:lang w:val="de-DE"/>
        </w:rPr>
        <w:t>DM</w:t>
      </w:r>
      <w:proofErr w:type="gramEnd"/>
      <w:r w:rsidRPr="00A226AE">
        <w:rPr>
          <w:rFonts w:eastAsia="Arial"/>
          <w:color w:val="000000"/>
          <w:lang w:val="de-DE"/>
        </w:rPr>
        <w:t xml:space="preserve"> bis die Erkrankung unter Kontrolle ist</w:t>
      </w:r>
    </w:p>
    <w:p w14:paraId="322F0977" w14:textId="77777777" w:rsidR="00841310" w:rsidRPr="00A226AE" w:rsidRDefault="00841310" w:rsidP="006F6F04">
      <w:pPr>
        <w:pStyle w:val="Listenabsatz"/>
        <w:numPr>
          <w:ilvl w:val="0"/>
          <w:numId w:val="35"/>
        </w:numPr>
        <w:ind w:right="31"/>
        <w:jc w:val="both"/>
        <w:textAlignment w:val="baseline"/>
        <w:rPr>
          <w:rFonts w:eastAsia="Arial"/>
          <w:color w:val="000000"/>
          <w:lang w:val="de-DE"/>
        </w:rPr>
      </w:pPr>
      <w:r w:rsidRPr="00A226AE">
        <w:rPr>
          <w:rFonts w:eastAsia="Arial"/>
          <w:color w:val="000000"/>
          <w:lang w:val="de-DE"/>
        </w:rPr>
        <w:t>Anhaltende Hyperglykämie (&gt; 15 mmol/l bzw. 270 mg/dl)</w:t>
      </w:r>
    </w:p>
    <w:p w14:paraId="3D902518" w14:textId="77777777" w:rsidR="00363046" w:rsidRPr="00A226AE" w:rsidRDefault="00363046" w:rsidP="006F6F04">
      <w:pPr>
        <w:ind w:right="31"/>
        <w:jc w:val="both"/>
        <w:textAlignment w:val="baseline"/>
        <w:rPr>
          <w:rFonts w:ascii="Arial" w:eastAsia="Arial" w:hAnsi="Arial" w:cs="Arial"/>
          <w:b/>
          <w:strike/>
          <w:color w:val="000000"/>
          <w:sz w:val="22"/>
          <w:lang w:val="de-DE"/>
        </w:rPr>
      </w:pPr>
    </w:p>
    <w:p w14:paraId="2B287EEB" w14:textId="0B4A0D28"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F8119B" w:rsidRPr="00A226AE">
        <w:rPr>
          <w:rFonts w:ascii="Arial" w:eastAsia="Arial" w:hAnsi="Arial" w:cs="Arial"/>
          <w:b/>
          <w:color w:val="000000"/>
          <w:sz w:val="22"/>
          <w:lang w:val="de-DE"/>
        </w:rPr>
        <w:t xml:space="preserve"> / G3</w:t>
      </w:r>
    </w:p>
    <w:p w14:paraId="4B99B5F1" w14:textId="77777777"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Voraussetzung für Eignung: </w:t>
      </w:r>
    </w:p>
    <w:p w14:paraId="0DB8F08B" w14:textId="7787B63B"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Angemessenes Verständnis und Bewusstsein für die Erkrankung</w:t>
      </w:r>
    </w:p>
    <w:p w14:paraId="0AF0B1E8" w14:textId="00FF0D2D"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ordnungsgemäßer und verantwortungsbewusster Umgang mit der Erkrankung, insbesondere auch im Arbeitsalltag (z.B. Eigenkontrollen)</w:t>
      </w:r>
    </w:p>
    <w:p w14:paraId="4EE5C79B" w14:textId="1AF3DCCE"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Regelmäßige arbeitsmedizinische Kontrolluntersuchungen alle 3-12 Monate: Zeitintervall liegt im Ermessen des begutachtenden Arztes in Abhängigkeit von Art des Medikamentes, Compliance und Blutzucker Einstellung</w:t>
      </w:r>
    </w:p>
    <w:p w14:paraId="6027533B" w14:textId="486B5583"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lastRenderedPageBreak/>
        <w:t>Vorlage von Blutzucker-Werten (</w:t>
      </w:r>
      <w:proofErr w:type="gramStart"/>
      <w:r w:rsidRPr="00A226AE">
        <w:rPr>
          <w:rFonts w:eastAsia="Arial"/>
          <w:color w:val="000000"/>
          <w:lang w:val="de-DE"/>
        </w:rPr>
        <w:t>BZ Tagebuch</w:t>
      </w:r>
      <w:proofErr w:type="gramEnd"/>
      <w:r w:rsidRPr="00A226AE">
        <w:rPr>
          <w:rFonts w:eastAsia="Arial"/>
          <w:color w:val="000000"/>
          <w:lang w:val="de-DE"/>
        </w:rPr>
        <w:t>) incl. HbA1c im Rahmen der arbeitsmedizinischen Kontrolluntersuchung</w:t>
      </w:r>
    </w:p>
    <w:p w14:paraId="5FB0FB0A" w14:textId="4B1651F2"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alle 12 Monate (zusätzlich im Bedarfsfall) internistische Kontrolle incl. Albumin/Kreatinin Quotient, Kreatinin Clearance, EKG (Ergometrie optional)</w:t>
      </w:r>
    </w:p>
    <w:p w14:paraId="18C6A70E" w14:textId="24B013A1" w:rsidR="0063204A" w:rsidRPr="00A226AE" w:rsidRDefault="0063204A"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alle 12 Monate augenärztliche Kontrolluntersuchung</w:t>
      </w:r>
    </w:p>
    <w:p w14:paraId="4D5DC602"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08143242" w14:textId="18609C6D"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9D8C294" w14:textId="77777777" w:rsidR="00841310" w:rsidRPr="00A226AE" w:rsidRDefault="00841310"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Häufige, plötzliche und / oder schwere Hypoglykämien</w:t>
      </w:r>
    </w:p>
    <w:p w14:paraId="5BAD6EDF" w14:textId="77777777" w:rsidR="00841310" w:rsidRPr="00A226AE" w:rsidRDefault="00841310" w:rsidP="00DA0888">
      <w:pPr>
        <w:pStyle w:val="Listenabsatz"/>
        <w:numPr>
          <w:ilvl w:val="0"/>
          <w:numId w:val="36"/>
        </w:numPr>
        <w:ind w:right="31"/>
        <w:jc w:val="both"/>
        <w:textAlignment w:val="baseline"/>
        <w:rPr>
          <w:rFonts w:eastAsia="Arial"/>
          <w:color w:val="000000"/>
          <w:lang w:val="de-DE"/>
        </w:rPr>
      </w:pPr>
      <w:proofErr w:type="gramStart"/>
      <w:r w:rsidRPr="00A226AE">
        <w:rPr>
          <w:rFonts w:eastAsia="Arial"/>
          <w:color w:val="000000"/>
          <w:lang w:val="de-DE"/>
        </w:rPr>
        <w:t>Neu diagnostizierter</w:t>
      </w:r>
      <w:proofErr w:type="gramEnd"/>
      <w:r w:rsidRPr="00A226AE">
        <w:rPr>
          <w:rFonts w:eastAsia="Arial"/>
          <w:color w:val="000000"/>
          <w:lang w:val="de-DE"/>
        </w:rPr>
        <w:t xml:space="preserve"> oder instabiler </w:t>
      </w:r>
      <w:proofErr w:type="gramStart"/>
      <w:r w:rsidRPr="00A226AE">
        <w:rPr>
          <w:rFonts w:eastAsia="Arial"/>
          <w:color w:val="000000"/>
          <w:lang w:val="de-DE"/>
        </w:rPr>
        <w:t>DM</w:t>
      </w:r>
      <w:proofErr w:type="gramEnd"/>
      <w:r w:rsidRPr="00A226AE">
        <w:rPr>
          <w:rFonts w:eastAsia="Arial"/>
          <w:color w:val="000000"/>
          <w:lang w:val="de-DE"/>
        </w:rPr>
        <w:t xml:space="preserve"> bis die Erkrankung unter Kontrolle ist</w:t>
      </w:r>
    </w:p>
    <w:p w14:paraId="27834950" w14:textId="77777777" w:rsidR="00841310" w:rsidRPr="00A226AE" w:rsidRDefault="00841310" w:rsidP="00DA0888">
      <w:pPr>
        <w:pStyle w:val="Listenabsatz"/>
        <w:numPr>
          <w:ilvl w:val="0"/>
          <w:numId w:val="36"/>
        </w:numPr>
        <w:ind w:right="31"/>
        <w:jc w:val="both"/>
        <w:textAlignment w:val="baseline"/>
        <w:rPr>
          <w:rFonts w:eastAsia="Arial"/>
          <w:color w:val="000000"/>
          <w:lang w:val="de-DE"/>
        </w:rPr>
      </w:pPr>
      <w:r w:rsidRPr="00A226AE">
        <w:rPr>
          <w:rFonts w:eastAsia="Arial"/>
          <w:color w:val="000000"/>
          <w:lang w:val="de-DE"/>
        </w:rPr>
        <w:t>Hypoglykämie-Wahrnehmungsstörungen</w:t>
      </w:r>
    </w:p>
    <w:p w14:paraId="156D3B1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17E02930" w14:textId="21820E59"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0D98D049" w14:textId="77777777" w:rsidR="00841310" w:rsidRPr="00A226AE" w:rsidRDefault="00841310" w:rsidP="006F6F04">
      <w:pPr>
        <w:widowControl/>
        <w:numPr>
          <w:ilvl w:val="0"/>
          <w:numId w:val="11"/>
        </w:numPr>
        <w:ind w:right="31"/>
        <w:textAlignment w:val="baseline"/>
        <w:rPr>
          <w:rFonts w:ascii="Arial" w:eastAsia="Arial" w:hAnsi="Arial" w:cs="Arial"/>
          <w:color w:val="000000"/>
          <w:lang w:val="de-DE"/>
        </w:rPr>
      </w:pPr>
      <w:r w:rsidRPr="00A226AE">
        <w:rPr>
          <w:rFonts w:ascii="Arial" w:eastAsia="Arial" w:hAnsi="Arial" w:cs="Arial"/>
          <w:color w:val="000000"/>
          <w:sz w:val="22"/>
          <w:lang w:val="de-DE"/>
        </w:rPr>
        <w:t>Diabeteskomplikationen</w:t>
      </w:r>
    </w:p>
    <w:p w14:paraId="3A7B3CB0" w14:textId="77777777" w:rsidR="00841310" w:rsidRPr="00A226AE" w:rsidRDefault="00841310" w:rsidP="006F6F04">
      <w:pPr>
        <w:widowControl/>
        <w:numPr>
          <w:ilvl w:val="0"/>
          <w:numId w:val="11"/>
        </w:numPr>
        <w:ind w:right="31"/>
        <w:textAlignment w:val="baseline"/>
        <w:rPr>
          <w:rFonts w:ascii="Arial" w:eastAsia="Arial" w:hAnsi="Arial" w:cs="Arial"/>
          <w:color w:val="000000"/>
          <w:lang w:val="de-DE"/>
        </w:rPr>
      </w:pPr>
      <w:r w:rsidRPr="00A226AE">
        <w:rPr>
          <w:rFonts w:ascii="Arial" w:eastAsia="Arial" w:hAnsi="Arial" w:cs="Arial"/>
          <w:color w:val="000000"/>
          <w:sz w:val="22"/>
          <w:lang w:val="de-DE"/>
        </w:rPr>
        <w:t>Anhaltende Hyperglykämie (&gt; 15 mmol/l bzw. 270 mg/dl)</w:t>
      </w:r>
    </w:p>
    <w:p w14:paraId="24D4004F" w14:textId="77777777" w:rsidR="00841310" w:rsidRPr="00A226AE" w:rsidRDefault="00841310" w:rsidP="006F6F04">
      <w:pPr>
        <w:widowControl/>
        <w:numPr>
          <w:ilvl w:val="0"/>
          <w:numId w:val="11"/>
        </w:numPr>
        <w:ind w:right="31"/>
        <w:textAlignment w:val="baseline"/>
        <w:rPr>
          <w:rFonts w:ascii="Arial" w:eastAsia="Arial" w:hAnsi="Arial" w:cs="Arial"/>
          <w:color w:val="000000"/>
          <w:lang w:val="de-DE"/>
        </w:rPr>
      </w:pPr>
      <w:r w:rsidRPr="00A226AE">
        <w:rPr>
          <w:rFonts w:ascii="Arial" w:eastAsia="Arial" w:hAnsi="Arial" w:cs="Arial"/>
          <w:color w:val="000000"/>
          <w:sz w:val="22"/>
          <w:lang w:val="de-DE"/>
        </w:rPr>
        <w:t>Langjährige intensive Insulintherapie</w:t>
      </w:r>
    </w:p>
    <w:p w14:paraId="2FB57D8D" w14:textId="77777777" w:rsidR="002B1B04" w:rsidRPr="00A226AE" w:rsidRDefault="002B1B04" w:rsidP="006F6F04">
      <w:pPr>
        <w:widowControl/>
        <w:ind w:right="31"/>
        <w:textAlignment w:val="baseline"/>
        <w:rPr>
          <w:rFonts w:ascii="Arial" w:eastAsia="Arial" w:hAnsi="Arial" w:cs="Arial"/>
          <w:color w:val="000000"/>
          <w:lang w:val="de-DE"/>
        </w:rPr>
      </w:pPr>
    </w:p>
    <w:p w14:paraId="741C9E67" w14:textId="77777777"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Anmerkung:  </w:t>
      </w:r>
    </w:p>
    <w:p w14:paraId="08F5CF1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Generelle Voraussetzungen zur Erlangung der Eignung sind ein angemessenes Verständnis und Bewusstsein für die Erkrankung, ordnungsgemäße Eigenkontrollen und regelmäßige Kontrolluntersuchungen.</w:t>
      </w:r>
    </w:p>
    <w:p w14:paraId="4B8DE99A" w14:textId="77777777" w:rsidR="00363046" w:rsidRPr="00A226AE" w:rsidRDefault="00363046" w:rsidP="006F6F04">
      <w:pPr>
        <w:ind w:right="31"/>
        <w:jc w:val="both"/>
        <w:textAlignment w:val="baseline"/>
        <w:rPr>
          <w:rFonts w:ascii="Arial" w:eastAsia="Arial" w:hAnsi="Arial" w:cs="Arial"/>
          <w:color w:val="000000"/>
          <w:sz w:val="22"/>
          <w:lang w:val="de-DE"/>
        </w:rPr>
      </w:pPr>
    </w:p>
    <w:p w14:paraId="21608DF4" w14:textId="726E1A99" w:rsidR="00841310" w:rsidRPr="00A226AE" w:rsidRDefault="00841310" w:rsidP="006F6F04">
      <w:pPr>
        <w:pStyle w:val="berschrift2"/>
        <w:numPr>
          <w:ilvl w:val="1"/>
          <w:numId w:val="12"/>
        </w:numPr>
        <w:spacing w:before="0" w:after="0"/>
        <w:rPr>
          <w:rFonts w:ascii="Arial" w:hAnsi="Arial" w:cs="Arial"/>
        </w:rPr>
      </w:pPr>
      <w:bookmarkStart w:id="55" w:name="_Toc212628392"/>
      <w:r w:rsidRPr="00A226AE">
        <w:rPr>
          <w:rFonts w:ascii="Arial" w:hAnsi="Arial" w:cs="Arial"/>
        </w:rPr>
        <w:t>Erkrankungen des zentralen Nervensystems</w:t>
      </w:r>
      <w:bookmarkEnd w:id="55"/>
    </w:p>
    <w:p w14:paraId="10329685" w14:textId="01226598"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Allgemeine Anmerkungen</w:t>
      </w:r>
    </w:p>
    <w:p w14:paraId="7FC52DBA" w14:textId="77777777" w:rsidR="00841310" w:rsidRPr="00A226AE" w:rsidRDefault="00841310" w:rsidP="006F6F04">
      <w:pPr>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Neurologische Erkrankungen können zu Bewusstseinsstörungen, Koordinationsstörungen, muskulären Störungen, Störungen der körperlichen Leistungsfähigkeit sowie zu Störungen des Bewegungsapparats und der kognitiven Funktionen (Gedächtnis, logisches Denken, Konzentration, Verhalten etc.) führen. Alle diese Funktionsstörungen können das sicherheitsbezogene Leistungsvermögen beeinträchtigen.</w:t>
      </w:r>
    </w:p>
    <w:p w14:paraId="4A78285D"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Nach sorgfältiger Bewertung und in Zusammenarbeit eines zugelassen Untersuchungsarztes und mit einem Neurologen sind Einzelfallentscheidungen möglich.</w:t>
      </w:r>
    </w:p>
    <w:p w14:paraId="7EB151EC"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Besondere Aufmerksamkeit ist bei allen neurologischen Erkrankungen erforderlich, die zu folgenden disqualifizierenden Symptomen führen können:</w:t>
      </w:r>
    </w:p>
    <w:p w14:paraId="73A0B847" w14:textId="77777777" w:rsidR="00841310" w:rsidRPr="00A226AE" w:rsidRDefault="00841310" w:rsidP="00DA0888">
      <w:pPr>
        <w:pStyle w:val="Listenabsatz"/>
        <w:numPr>
          <w:ilvl w:val="0"/>
          <w:numId w:val="38"/>
        </w:numPr>
        <w:tabs>
          <w:tab w:val="left" w:pos="2304"/>
        </w:tabs>
        <w:ind w:right="31"/>
        <w:jc w:val="both"/>
        <w:textAlignment w:val="baseline"/>
        <w:rPr>
          <w:rFonts w:eastAsia="Arial"/>
          <w:color w:val="000000"/>
          <w:lang w:val="de-DE"/>
        </w:rPr>
      </w:pPr>
      <w:r w:rsidRPr="00A226AE">
        <w:rPr>
          <w:rFonts w:eastAsia="Arial"/>
          <w:color w:val="000000"/>
          <w:lang w:val="de-DE"/>
        </w:rPr>
        <w:t>Erhöhtes Risiko einer plötzlichen Beeinträchtigung</w:t>
      </w:r>
    </w:p>
    <w:p w14:paraId="77CA6B35" w14:textId="77777777" w:rsidR="00841310" w:rsidRPr="00A226AE" w:rsidRDefault="00841310" w:rsidP="00DA0888">
      <w:pPr>
        <w:pStyle w:val="Listenabsatz"/>
        <w:numPr>
          <w:ilvl w:val="0"/>
          <w:numId w:val="38"/>
        </w:numPr>
        <w:tabs>
          <w:tab w:val="left" w:pos="2304"/>
        </w:tabs>
        <w:ind w:right="31"/>
        <w:jc w:val="both"/>
        <w:textAlignment w:val="baseline"/>
        <w:rPr>
          <w:rFonts w:eastAsia="Arial"/>
          <w:color w:val="000000"/>
          <w:lang w:val="de-DE"/>
        </w:rPr>
      </w:pPr>
      <w:r w:rsidRPr="00A226AE">
        <w:rPr>
          <w:rFonts w:eastAsia="Arial"/>
          <w:color w:val="000000"/>
          <w:lang w:val="de-DE"/>
        </w:rPr>
        <w:t>Beeinträchtigung der kognitiven Funktionen</w:t>
      </w:r>
    </w:p>
    <w:p w14:paraId="2B7FD45B" w14:textId="77777777" w:rsidR="00841310" w:rsidRPr="00A226AE" w:rsidRDefault="00841310" w:rsidP="00DA0888">
      <w:pPr>
        <w:pStyle w:val="Listenabsatz"/>
        <w:numPr>
          <w:ilvl w:val="0"/>
          <w:numId w:val="38"/>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Beeinträchtigung einer Sinnesfunktion</w:t>
      </w:r>
    </w:p>
    <w:p w14:paraId="62026386" w14:textId="77777777" w:rsidR="00841310" w:rsidRPr="00A226AE" w:rsidRDefault="00841310" w:rsidP="00DA0888">
      <w:pPr>
        <w:pStyle w:val="Listenabsatz"/>
        <w:numPr>
          <w:ilvl w:val="0"/>
          <w:numId w:val="38"/>
        </w:numPr>
        <w:tabs>
          <w:tab w:val="left" w:pos="2304"/>
        </w:tabs>
        <w:ind w:right="31"/>
        <w:jc w:val="both"/>
        <w:textAlignment w:val="baseline"/>
        <w:rPr>
          <w:rFonts w:eastAsia="Arial"/>
          <w:color w:val="000000"/>
          <w:lang w:val="de-DE"/>
        </w:rPr>
      </w:pPr>
      <w:r w:rsidRPr="00A226AE">
        <w:rPr>
          <w:rFonts w:eastAsia="Arial"/>
          <w:color w:val="000000"/>
          <w:lang w:val="de-DE"/>
        </w:rPr>
        <w:t>Signifikante Beeinträchtigung des Bewegungsapparats</w:t>
      </w:r>
    </w:p>
    <w:p w14:paraId="10B0FBED" w14:textId="77777777" w:rsidR="00841310" w:rsidRPr="00A226AE" w:rsidRDefault="00841310" w:rsidP="00DA0888">
      <w:pPr>
        <w:pStyle w:val="Listenabsatz"/>
        <w:numPr>
          <w:ilvl w:val="0"/>
          <w:numId w:val="38"/>
        </w:numPr>
        <w:tabs>
          <w:tab w:val="left" w:pos="2304"/>
        </w:tabs>
        <w:ind w:right="31"/>
        <w:jc w:val="both"/>
        <w:textAlignment w:val="baseline"/>
        <w:rPr>
          <w:rFonts w:eastAsia="Arial"/>
          <w:color w:val="000000"/>
          <w:lang w:val="de-DE"/>
        </w:rPr>
      </w:pPr>
      <w:r w:rsidRPr="00A226AE">
        <w:rPr>
          <w:rFonts w:eastAsia="Arial"/>
          <w:color w:val="000000"/>
          <w:lang w:val="de-DE"/>
        </w:rPr>
        <w:t>Jede andere Beeinträchtigung, die den sicheren Eisenbahnbetrieb gefährden kann</w:t>
      </w:r>
    </w:p>
    <w:p w14:paraId="3C49CA02"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0BD6A51" w14:textId="1E479C74"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Persönliche Verantwortung: </w:t>
      </w:r>
    </w:p>
    <w:p w14:paraId="2DA4A09C"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Mitarbeiter mit einer neurologischen Erkrankung müssen, wenn sie als geeignet erklärt werden, ein gutes Verständnis für ihr Krankheitsbild haben und in der Lage sein, bei Auftreten von Beschwerden angemessen zu reagieren. Sie sollen angewiesen werden, sicherheitskritische Aufgaben bei den ersten Anzeichen von Funktionsstörungen umgehend einzustellen.</w:t>
      </w:r>
    </w:p>
    <w:p w14:paraId="1FB24BD4"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Der Mitarbeiter soll auf sein Verständnis und seine Fähigkeit, angemessen zu handeln, beurteilt werden. Bei neurologischen Erkrankungen mit möglichen kognitiven Störungen muss diese Fähigkeit besonders aufmerksam bewertet werden.</w:t>
      </w:r>
    </w:p>
    <w:p w14:paraId="695F8BAE"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1613BE9D" w14:textId="75D78D95"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(Neuro)psychologische Beurteilung: </w:t>
      </w:r>
    </w:p>
    <w:p w14:paraId="0E84422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Psychologische Eignungstests für unterschiedliche sicherheitsrelevante Berufsgruppen im Eisenbahnbetrieb und dessen Umfeld sind speziell für den Einstellungsprozess und andere Situationen entwickelt worden. Mitarbeiter mit sicherheitsrelevanten Aufgaben, die Hirnverletzungen oder Erkrankungen mit Beeinträchtigung der Denkprozesse erlitten haben, sollten zur Abschätzung ihrer Gesundung und Arbeitsfähigkeit ergänzend (neuro)psychologisch beurteilt werden.</w:t>
      </w:r>
    </w:p>
    <w:p w14:paraId="3E930BE3" w14:textId="77777777" w:rsidR="00363046" w:rsidRPr="00A226AE" w:rsidRDefault="00363046" w:rsidP="006F6F04">
      <w:pPr>
        <w:ind w:right="31"/>
        <w:jc w:val="both"/>
        <w:textAlignment w:val="baseline"/>
        <w:rPr>
          <w:rFonts w:ascii="Arial" w:eastAsia="Arial" w:hAnsi="Arial" w:cs="Arial"/>
          <w:color w:val="000000"/>
          <w:lang w:val="de-DE"/>
        </w:rPr>
      </w:pPr>
    </w:p>
    <w:p w14:paraId="02EAF06C" w14:textId="43E05FF7"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Epileptische Anfälle</w:t>
      </w:r>
    </w:p>
    <w:p w14:paraId="0A160454"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lastRenderedPageBreak/>
        <w:t>Epileptische Anfälle stellen eine ernste Gefahr für die Sicherheit im Eisenbahnbetrieb und dessen Umfeld dar. Ein Anfall kann zu einer akuten Bewusstlosigkeit sowie zu kognitiven und körperlichen Einschränkungen führen.</w:t>
      </w:r>
    </w:p>
    <w:p w14:paraId="09B0BAA0"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Definitionsgemäß liegt eine Epilepsie vor, wenn innerhalb von 5 Jahren zwei oder mehr epileptische Anfälle aufgetreten sind. Mehrere Ereignisse innerhalb von 24 Stunden werden bei Anwendung dieser Definition als Einzelvorkommnis gewertet.</w:t>
      </w:r>
    </w:p>
    <w:p w14:paraId="5BF447C2"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 provoziertes epileptisches Ereignis hat erkennbare und vermeidbare kausale Ursachen und sollte nicht als Epilepsie bezeichnet werden.</w:t>
      </w:r>
    </w:p>
    <w:p w14:paraId="57CDB22D" w14:textId="77777777" w:rsidR="00363046" w:rsidRPr="00A226AE" w:rsidRDefault="00363046" w:rsidP="006F6F04">
      <w:pPr>
        <w:ind w:right="31"/>
        <w:jc w:val="both"/>
        <w:textAlignment w:val="baseline"/>
        <w:rPr>
          <w:rFonts w:ascii="Arial" w:eastAsia="Arial" w:hAnsi="Arial" w:cs="Arial"/>
          <w:b/>
          <w:color w:val="000000"/>
          <w:spacing w:val="-1"/>
          <w:sz w:val="22"/>
          <w:lang w:val="de-DE"/>
        </w:rPr>
      </w:pPr>
    </w:p>
    <w:p w14:paraId="60F15E67" w14:textId="2A3BEBB1"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Epilepsie</w:t>
      </w:r>
    </w:p>
    <w:p w14:paraId="26BF8789"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1CBF5EC0"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Absolute Ausschlusskriterien:</w:t>
      </w:r>
    </w:p>
    <w:p w14:paraId="74A2A644" w14:textId="11CE6751" w:rsidR="00841310" w:rsidRPr="00A226AE" w:rsidRDefault="00841310" w:rsidP="00DA0888">
      <w:pPr>
        <w:pStyle w:val="Listenabsatz"/>
        <w:numPr>
          <w:ilvl w:val="0"/>
          <w:numId w:val="39"/>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Bestätigte Diagnose</w:t>
      </w:r>
    </w:p>
    <w:p w14:paraId="76C3A50D"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1ED17996" w14:textId="09395021"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65324522" w14:textId="3CE3B4CF"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Wiedererlangung der Eignung für hochsicherheitsrelevante Aufgaben kann in Erwägung gezogen werden, wenn mit oder ohne Antiepileptika in den letzten 10 Jahren keine Anfälle aufgetreten sind und ein aktuelles EEG (nicht älter als 6 Monate) keine epileptischen Aktivitäten zeigt. Das Antiepilektikum darf nicht nach DRUID4 Kategorie III</w:t>
      </w:r>
      <w:r w:rsidR="00161156" w:rsidRPr="00A226AE">
        <w:rPr>
          <w:rStyle w:val="Funotenzeichen"/>
          <w:rFonts w:ascii="Arial" w:eastAsia="Arial" w:hAnsi="Arial" w:cs="Arial"/>
          <w:color w:val="000000"/>
          <w:sz w:val="22"/>
          <w:lang w:val="de-DE"/>
        </w:rPr>
        <w:footnoteReference w:id="16"/>
      </w:r>
      <w:r w:rsidRPr="00A226AE">
        <w:rPr>
          <w:rFonts w:ascii="Arial" w:eastAsia="Arial Narrow" w:hAnsi="Arial" w:cs="Arial"/>
          <w:color w:val="000000"/>
          <w:sz w:val="12"/>
          <w:lang w:val="de-DE"/>
        </w:rPr>
        <w:t xml:space="preserve"> </w:t>
      </w:r>
      <w:r w:rsidRPr="00A226AE">
        <w:rPr>
          <w:rFonts w:ascii="Arial" w:eastAsia="Arial" w:hAnsi="Arial" w:cs="Arial"/>
          <w:color w:val="000000"/>
          <w:sz w:val="22"/>
          <w:lang w:val="de-DE"/>
        </w:rPr>
        <w:t>klassifiziert sein und keine Nebenwirkungen beim Beschäftigten verursachen.</w:t>
      </w:r>
    </w:p>
    <w:p w14:paraId="37FF310C" w14:textId="77777777" w:rsidR="00363046" w:rsidRPr="00A226AE" w:rsidRDefault="00363046" w:rsidP="006F6F04">
      <w:pPr>
        <w:ind w:right="31"/>
        <w:jc w:val="both"/>
        <w:textAlignment w:val="baseline"/>
        <w:rPr>
          <w:rFonts w:ascii="Arial" w:eastAsia="Arial" w:hAnsi="Arial" w:cs="Arial"/>
          <w:color w:val="000000"/>
          <w:lang w:val="de-DE"/>
        </w:rPr>
      </w:pPr>
    </w:p>
    <w:p w14:paraId="54931ACB"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Der Mitarbeiter darf bei der obligatorischen (neuro)psychologischen Beurteilung keine kognitiven Beeinträchtigungen zeigen.</w:t>
      </w:r>
    </w:p>
    <w:p w14:paraId="73034C53"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A77B7BD" w14:textId="4A9FE439"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0D0EAA" w:rsidRPr="00A226AE">
        <w:rPr>
          <w:rFonts w:ascii="Arial" w:eastAsia="Arial" w:hAnsi="Arial" w:cs="Arial"/>
          <w:b/>
          <w:color w:val="000000"/>
          <w:sz w:val="22"/>
          <w:lang w:val="de-DE"/>
        </w:rPr>
        <w:t xml:space="preserve"> / G3</w:t>
      </w:r>
    </w:p>
    <w:p w14:paraId="4DD086E8"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3D4436D" w14:textId="77777777" w:rsidR="00841310" w:rsidRPr="00A226AE" w:rsidRDefault="00841310" w:rsidP="00DA0888">
      <w:pPr>
        <w:pStyle w:val="Listenabsatz"/>
        <w:numPr>
          <w:ilvl w:val="0"/>
          <w:numId w:val="39"/>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Bestätigte Diagnose in Verbindung mit kognitiven Beeinträchtigungen bei der neuropsychologischen Beurteilung</w:t>
      </w:r>
    </w:p>
    <w:p w14:paraId="112BA1F0" w14:textId="77777777" w:rsidR="00841310" w:rsidRPr="00A226AE" w:rsidRDefault="00841310" w:rsidP="00DA0888">
      <w:pPr>
        <w:pStyle w:val="Listenabsatz"/>
        <w:numPr>
          <w:ilvl w:val="0"/>
          <w:numId w:val="3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Antiepileptika der DRUID Kategorie III</w:t>
      </w:r>
    </w:p>
    <w:p w14:paraId="292C8215"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51F038E5" w14:textId="60940263"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Erst- oder Einzelanfälle</w:t>
      </w:r>
    </w:p>
    <w:p w14:paraId="07C398B0"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Ein Erst- oder Einzelanfall kann provoziert oder nicht provoziert sein. Es besteht stets eine gewisse Unsicherheit, ob nach einem ersten Anfall ein zweiter folgen wird, der die Diagnose Epilepsie zur Folge hat.</w:t>
      </w:r>
    </w:p>
    <w:p w14:paraId="7BA0BA30" w14:textId="77777777" w:rsidR="00363046" w:rsidRPr="00A226AE" w:rsidRDefault="00363046" w:rsidP="006F6F04">
      <w:pPr>
        <w:ind w:right="31"/>
        <w:jc w:val="both"/>
        <w:textAlignment w:val="baseline"/>
        <w:rPr>
          <w:rFonts w:ascii="Arial" w:eastAsia="Arial" w:hAnsi="Arial" w:cs="Arial"/>
          <w:b/>
          <w:color w:val="000000"/>
          <w:spacing w:val="-1"/>
          <w:sz w:val="22"/>
          <w:lang w:val="de-DE"/>
        </w:rPr>
      </w:pPr>
    </w:p>
    <w:p w14:paraId="75C55633" w14:textId="2B872B9C"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Provozierte Anfälle</w:t>
      </w:r>
    </w:p>
    <w:p w14:paraId="2E88E08F"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541B9581"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4143619C" w14:textId="77777777" w:rsidR="00841310" w:rsidRPr="00A226AE" w:rsidRDefault="00841310" w:rsidP="00DA0888">
      <w:pPr>
        <w:pStyle w:val="Listenabsatz"/>
        <w:numPr>
          <w:ilvl w:val="0"/>
          <w:numId w:val="40"/>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Das EEG zeigt epileptische Aktivitäten</w:t>
      </w:r>
    </w:p>
    <w:p w14:paraId="51047F27" w14:textId="70EAC0C7" w:rsidR="00841310" w:rsidRPr="00A226AE" w:rsidRDefault="00841310" w:rsidP="00DA0888">
      <w:pPr>
        <w:pStyle w:val="Listenabsatz"/>
        <w:numPr>
          <w:ilvl w:val="0"/>
          <w:numId w:val="40"/>
        </w:numPr>
        <w:tabs>
          <w:tab w:val="left" w:pos="2304"/>
        </w:tabs>
        <w:ind w:right="31"/>
        <w:jc w:val="both"/>
        <w:textAlignment w:val="baseline"/>
        <w:rPr>
          <w:rFonts w:eastAsia="Arial"/>
          <w:color w:val="000000"/>
          <w:lang w:val="de-DE"/>
        </w:rPr>
      </w:pPr>
      <w:r w:rsidRPr="00A226AE">
        <w:rPr>
          <w:rFonts w:eastAsia="Arial"/>
          <w:color w:val="000000"/>
          <w:lang w:val="de-DE"/>
        </w:rPr>
        <w:t xml:space="preserve">Der provozierende Faktor tritt wahrscheinlich bei der Arbeit </w:t>
      </w:r>
      <w:proofErr w:type="gramStart"/>
      <w:r w:rsidRPr="00A226AE">
        <w:rPr>
          <w:rFonts w:eastAsia="Arial"/>
          <w:color w:val="000000"/>
          <w:lang w:val="de-DE"/>
        </w:rPr>
        <w:t xml:space="preserve">auf </w:t>
      </w:r>
      <w:r w:rsidR="0097382F" w:rsidRPr="00A226AE">
        <w:rPr>
          <w:rFonts w:eastAsia="Arial"/>
          <w:color w:val="000000"/>
          <w:lang w:val="de-DE"/>
        </w:rPr>
        <w:t xml:space="preserve"> </w:t>
      </w:r>
      <w:r w:rsidRPr="00A226AE">
        <w:rPr>
          <w:rFonts w:eastAsia="Arial"/>
          <w:color w:val="000000"/>
          <w:lang w:val="de-DE"/>
        </w:rPr>
        <w:t>und</w:t>
      </w:r>
      <w:proofErr w:type="gramEnd"/>
      <w:r w:rsidRPr="00A226AE">
        <w:rPr>
          <w:rFonts w:eastAsia="Arial"/>
          <w:color w:val="000000"/>
          <w:lang w:val="de-DE"/>
        </w:rPr>
        <w:t xml:space="preserve"> kann nicht erfolgreich vermieden oder behandelt werden</w:t>
      </w:r>
    </w:p>
    <w:p w14:paraId="348EE112" w14:textId="77777777" w:rsidR="00841310" w:rsidRPr="00A226AE" w:rsidRDefault="00841310" w:rsidP="00DA0888">
      <w:pPr>
        <w:pStyle w:val="Listenabsatz"/>
        <w:numPr>
          <w:ilvl w:val="0"/>
          <w:numId w:val="40"/>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Antiepileptika der DRUID Kategorie III</w:t>
      </w:r>
    </w:p>
    <w:p w14:paraId="7079256E"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85D4A93" w14:textId="6013BE51"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5E02DDD7"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im EEG keine epileptischen Aktivitäten sichtbar sind, ist die Einnahme von Antiepileptika möglicherweise nicht notwendig. Ein Gespräch mit dem verschreibenden Neurologen kann hilfreich sein, um das Medikament abzusetzen.</w:t>
      </w:r>
    </w:p>
    <w:p w14:paraId="47944937" w14:textId="77777777" w:rsidR="00363046" w:rsidRPr="00A226AE" w:rsidRDefault="00363046" w:rsidP="006F6F04">
      <w:pPr>
        <w:ind w:right="31"/>
        <w:jc w:val="both"/>
        <w:textAlignment w:val="baseline"/>
        <w:rPr>
          <w:rFonts w:ascii="Arial" w:eastAsia="Arial" w:hAnsi="Arial" w:cs="Arial"/>
          <w:color w:val="000000"/>
          <w:lang w:val="de-DE"/>
        </w:rPr>
      </w:pPr>
    </w:p>
    <w:p w14:paraId="2F056549"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Der Mitarbeiter kann für geeignet erklärt werden, wenn nach einem Jahr mit oder ohne Einnahme von Antiepileptika keine epileptischen Aktivitäten im EEG sichtbar sind und kein erneuter Anfall aufgetreten ist.</w:t>
      </w:r>
    </w:p>
    <w:p w14:paraId="7D0B75BC"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Bei Änderung oder Absetzen der antiepileptischen Medikamente sollten mindestens 6 Monate lang keine hochsicherheitsrelevanten Aufgaben wahrgenommen werden. Wenn der Mitarbeiter </w:t>
      </w:r>
      <w:r w:rsidRPr="00A226AE">
        <w:rPr>
          <w:rFonts w:ascii="Arial" w:eastAsia="Arial" w:hAnsi="Arial" w:cs="Arial"/>
          <w:color w:val="000000"/>
          <w:sz w:val="22"/>
          <w:lang w:val="de-DE"/>
        </w:rPr>
        <w:lastRenderedPageBreak/>
        <w:t>nach Änderung oder Absetzen der Medikation 6 Monate lang frei von Anfällen bleibt und im EEG nach diesem Zeitraum keine epileptischen Aktivitäten erkennbar sind, kann er hochsicherheitsrelevante Aufgaben wieder wahrnehmen.</w:t>
      </w:r>
    </w:p>
    <w:p w14:paraId="2D69EF8F"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5700D8A" w14:textId="729DDE66" w:rsidR="00161156"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 xml:space="preserve">Unprovozierte Anfälle (kein auslösender Faktor festgestellt) </w:t>
      </w:r>
    </w:p>
    <w:p w14:paraId="2132669A" w14:textId="309AA57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2596F5DE"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2B6309E9" w14:textId="77777777" w:rsidR="00841310" w:rsidRPr="00A226AE" w:rsidRDefault="00841310" w:rsidP="00DA0888">
      <w:pPr>
        <w:pStyle w:val="Listenabsatz"/>
        <w:numPr>
          <w:ilvl w:val="0"/>
          <w:numId w:val="4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Das EEG zeigt epileptische Aktivitäten</w:t>
      </w:r>
    </w:p>
    <w:p w14:paraId="117FF555" w14:textId="77777777" w:rsidR="00841310" w:rsidRPr="00A226AE" w:rsidRDefault="00841310" w:rsidP="00DA0888">
      <w:pPr>
        <w:pStyle w:val="Listenabsatz"/>
        <w:numPr>
          <w:ilvl w:val="0"/>
          <w:numId w:val="4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Antiepileptika der DRUID Kategorie III</w:t>
      </w:r>
    </w:p>
    <w:p w14:paraId="38FFA921"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4F36E81" w14:textId="54180835"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39E346A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im EEG keine epileptischen Aktivitäten sichtbar werden, ist die Einnahme von Antiepileptika möglicherweise nicht notwendig. Ein Gespräch mit dem verschreibenden Neurologen kann hilfreich sein, um das Medikament abzusetzen.</w:t>
      </w:r>
    </w:p>
    <w:p w14:paraId="2A23DF43" w14:textId="77777777" w:rsidR="00363046" w:rsidRPr="00A226AE" w:rsidRDefault="00363046" w:rsidP="006F6F04">
      <w:pPr>
        <w:ind w:right="31"/>
        <w:jc w:val="both"/>
        <w:textAlignment w:val="baseline"/>
        <w:rPr>
          <w:rFonts w:ascii="Arial" w:eastAsia="Arial" w:hAnsi="Arial" w:cs="Arial"/>
          <w:color w:val="000000"/>
          <w:lang w:val="de-DE"/>
        </w:rPr>
      </w:pPr>
    </w:p>
    <w:p w14:paraId="5F1A047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Mitarbeiter kann für geeignet erklärt werden, wenn nach 2 Jahren mit oder ohne Einnahme von Antiepileptika keine epileptischen Aktivitäten im EEG sichtbar sind und kein erneuter Anfall aufgetreten ist.</w:t>
      </w:r>
    </w:p>
    <w:p w14:paraId="090B4369" w14:textId="77777777" w:rsidR="00363046" w:rsidRPr="00A226AE" w:rsidRDefault="00363046" w:rsidP="006F6F04">
      <w:pPr>
        <w:ind w:right="31"/>
        <w:jc w:val="both"/>
        <w:textAlignment w:val="baseline"/>
        <w:rPr>
          <w:rFonts w:ascii="Arial" w:eastAsia="Arial" w:hAnsi="Arial" w:cs="Arial"/>
          <w:color w:val="000000"/>
          <w:lang w:val="de-DE"/>
        </w:rPr>
      </w:pPr>
    </w:p>
    <w:p w14:paraId="042AA2AD"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Änderung oder Absetzen der antiepileptischen Medikamente sollten mindestens 6 Monate lang keine hochsicherheitsrelevanten Aufgaben wahrgenommen werden. Wenn der Mitarbeiter nach Änderung oder Absetzen der Medikation 6 Monate lang frei von Anfällen ist und im EEG nach diesem Zeitraum keine epileptischen Aktivitäten erkennbar sind, kann er hochsicherheitsrelevante Aufgaben wieder wahrnehmen.</w:t>
      </w:r>
    </w:p>
    <w:p w14:paraId="151649DE" w14:textId="77777777" w:rsidR="00363046" w:rsidRPr="00A226AE" w:rsidRDefault="00363046" w:rsidP="006F6F04">
      <w:pPr>
        <w:ind w:right="31"/>
        <w:jc w:val="both"/>
        <w:textAlignment w:val="baseline"/>
        <w:rPr>
          <w:rFonts w:ascii="Arial" w:eastAsia="Arial" w:hAnsi="Arial" w:cs="Arial"/>
          <w:color w:val="000000"/>
          <w:lang w:val="de-DE"/>
        </w:rPr>
      </w:pPr>
    </w:p>
    <w:p w14:paraId="6868AA89" w14:textId="77777777" w:rsidR="00161156" w:rsidRPr="00A226AE" w:rsidRDefault="00841310" w:rsidP="00DA0888">
      <w:pPr>
        <w:pStyle w:val="Listenabsatz"/>
        <w:numPr>
          <w:ilvl w:val="0"/>
          <w:numId w:val="37"/>
        </w:numPr>
        <w:ind w:left="284" w:right="-1" w:hanging="284"/>
        <w:textAlignment w:val="baseline"/>
        <w:rPr>
          <w:b/>
          <w:u w:val="single"/>
        </w:rPr>
      </w:pPr>
      <w:r w:rsidRPr="00A226AE">
        <w:rPr>
          <w:b/>
          <w:u w:val="single"/>
        </w:rPr>
        <w:t xml:space="preserve">Kopfverletzungen und Hirnoperationen </w:t>
      </w:r>
    </w:p>
    <w:p w14:paraId="72AF7EF7" w14:textId="0BC38F99"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51A6CBCE"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6E58444" w14:textId="77777777" w:rsidR="00841310" w:rsidRPr="00A226AE" w:rsidRDefault="00841310" w:rsidP="00DA0888">
      <w:pPr>
        <w:pStyle w:val="Listenabsatz"/>
        <w:numPr>
          <w:ilvl w:val="0"/>
          <w:numId w:val="42"/>
        </w:numPr>
        <w:tabs>
          <w:tab w:val="left" w:pos="2304"/>
        </w:tabs>
        <w:ind w:right="31"/>
        <w:jc w:val="both"/>
        <w:textAlignment w:val="baseline"/>
        <w:rPr>
          <w:rFonts w:eastAsia="Arial"/>
          <w:color w:val="000000"/>
          <w:lang w:val="de-DE"/>
        </w:rPr>
      </w:pPr>
      <w:r w:rsidRPr="00A226AE">
        <w:rPr>
          <w:rFonts w:eastAsia="Arial"/>
          <w:color w:val="000000"/>
          <w:lang w:val="de-DE"/>
        </w:rPr>
        <w:t>Andauernde Anzeichen von Hirnschäden, die der erforderlichen Funktionsfähigkeit entgegenstehen</w:t>
      </w:r>
    </w:p>
    <w:p w14:paraId="2E0FE3CB" w14:textId="77777777" w:rsidR="00841310" w:rsidRPr="00A226AE" w:rsidRDefault="00841310" w:rsidP="00DA0888">
      <w:pPr>
        <w:pStyle w:val="Listenabsatz"/>
        <w:numPr>
          <w:ilvl w:val="0"/>
          <w:numId w:val="42"/>
        </w:numPr>
        <w:tabs>
          <w:tab w:val="left" w:pos="2304"/>
        </w:tabs>
        <w:ind w:right="31"/>
        <w:jc w:val="both"/>
        <w:textAlignment w:val="baseline"/>
        <w:rPr>
          <w:rFonts w:eastAsia="Arial"/>
          <w:color w:val="000000"/>
          <w:lang w:val="de-DE"/>
        </w:rPr>
      </w:pPr>
      <w:r w:rsidRPr="00A226AE">
        <w:rPr>
          <w:rFonts w:eastAsia="Arial"/>
          <w:color w:val="000000"/>
          <w:lang w:val="de-DE"/>
        </w:rPr>
        <w:t>Kognitive Beeinträchtigung in der (neuro)psychologischen Beurteilung</w:t>
      </w:r>
    </w:p>
    <w:p w14:paraId="32A2BA57" w14:textId="77777777" w:rsidR="00841310" w:rsidRPr="00A226AE" w:rsidRDefault="00841310" w:rsidP="00DA0888">
      <w:pPr>
        <w:pStyle w:val="Listenabsatz"/>
        <w:numPr>
          <w:ilvl w:val="0"/>
          <w:numId w:val="42"/>
        </w:numPr>
        <w:tabs>
          <w:tab w:val="left" w:pos="2304"/>
        </w:tabs>
        <w:ind w:right="31"/>
        <w:jc w:val="both"/>
        <w:textAlignment w:val="baseline"/>
        <w:rPr>
          <w:rFonts w:eastAsia="Arial"/>
          <w:color w:val="000000"/>
          <w:lang w:val="de-DE"/>
        </w:rPr>
      </w:pPr>
      <w:r w:rsidRPr="00A226AE">
        <w:rPr>
          <w:rFonts w:eastAsia="Arial"/>
          <w:color w:val="000000"/>
          <w:lang w:val="de-DE"/>
        </w:rPr>
        <w:t>Mehr als ein „provozierter“ epileptischer Anfall nach einer Kopfverletzung oder Hirnoperation</w:t>
      </w:r>
    </w:p>
    <w:p w14:paraId="473283B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27D35C0C" w14:textId="131C7EA0"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727EF3ED"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Hatte ein Mitarbeiter nach einer Operation oder Kopfverletzung keinen oder nicht mehr als einen provozierten Anfall, kann er ein Jahr nach vollständiger Genesung wieder hochsicherheitsrelevante Aufgaben wahrnehmen, sofern eine neurologische Beurteilung keine EEG-Anomalien ergibt und bei einer (neuro)psychologischen Beurteilung keine kognitiven Beeinträchtigungen festgestellt werden.</w:t>
      </w:r>
    </w:p>
    <w:p w14:paraId="5AD2F147" w14:textId="77777777" w:rsidR="00363046" w:rsidRPr="00A226AE" w:rsidRDefault="00363046" w:rsidP="006F6F04">
      <w:pPr>
        <w:ind w:right="31"/>
        <w:jc w:val="both"/>
        <w:textAlignment w:val="baseline"/>
        <w:rPr>
          <w:rFonts w:ascii="Arial" w:eastAsia="Arial" w:hAnsi="Arial" w:cs="Arial"/>
          <w:color w:val="000000"/>
          <w:lang w:val="de-DE"/>
        </w:rPr>
      </w:pPr>
    </w:p>
    <w:p w14:paraId="0B60B473"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innerhalb von 24 Stunden mehr als ein epileptisches Ereignis auftritt, gilt dies bei Anwendung dieser Vorschriften als Einzelvorkommnis.</w:t>
      </w:r>
    </w:p>
    <w:p w14:paraId="4E5C85C2" w14:textId="77777777" w:rsidR="00363046" w:rsidRPr="00A226AE" w:rsidRDefault="00363046" w:rsidP="006F6F04">
      <w:pPr>
        <w:ind w:right="31"/>
        <w:jc w:val="both"/>
        <w:textAlignment w:val="baseline"/>
        <w:rPr>
          <w:rFonts w:ascii="Arial" w:eastAsia="Arial" w:hAnsi="Arial" w:cs="Arial"/>
          <w:color w:val="000000"/>
          <w:lang w:val="de-DE"/>
        </w:rPr>
      </w:pPr>
    </w:p>
    <w:p w14:paraId="17F7623E"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einer leichten Gehirnerschütterung ohne Restbeschwerden können Mitarbeiter nach vollständiger Genesung ihren Dienst wieder normal wahrnehmen.</w:t>
      </w:r>
    </w:p>
    <w:p w14:paraId="431CD37E" w14:textId="77777777" w:rsidR="00363046" w:rsidRPr="00A226AE" w:rsidRDefault="00363046" w:rsidP="006F6F04">
      <w:pPr>
        <w:ind w:right="31"/>
        <w:jc w:val="both"/>
        <w:textAlignment w:val="baseline"/>
        <w:rPr>
          <w:rFonts w:ascii="Arial" w:eastAsia="Arial" w:hAnsi="Arial" w:cs="Arial"/>
          <w:color w:val="000000"/>
          <w:lang w:val="de-DE"/>
        </w:rPr>
      </w:pPr>
    </w:p>
    <w:p w14:paraId="08809C6C" w14:textId="08DAB9D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0D0EAA" w:rsidRPr="00A226AE">
        <w:rPr>
          <w:rFonts w:ascii="Arial" w:eastAsia="Arial" w:hAnsi="Arial" w:cs="Arial"/>
          <w:b/>
          <w:color w:val="000000"/>
          <w:sz w:val="22"/>
          <w:lang w:val="de-DE"/>
        </w:rPr>
        <w:t xml:space="preserve"> / G3</w:t>
      </w:r>
    </w:p>
    <w:p w14:paraId="48FDA20B"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453E4C6C" w14:textId="77777777" w:rsidR="00841310" w:rsidRPr="00A226AE" w:rsidRDefault="00841310" w:rsidP="00DA0888">
      <w:pPr>
        <w:pStyle w:val="Listenabsatz"/>
        <w:numPr>
          <w:ilvl w:val="0"/>
          <w:numId w:val="43"/>
        </w:numPr>
        <w:tabs>
          <w:tab w:val="left" w:pos="2304"/>
        </w:tabs>
        <w:ind w:right="31"/>
        <w:jc w:val="both"/>
        <w:textAlignment w:val="baseline"/>
        <w:rPr>
          <w:rFonts w:eastAsia="Arial"/>
          <w:color w:val="000000"/>
          <w:lang w:val="de-DE"/>
        </w:rPr>
      </w:pPr>
      <w:r w:rsidRPr="00A226AE">
        <w:rPr>
          <w:rFonts w:eastAsia="Arial"/>
          <w:color w:val="000000"/>
          <w:lang w:val="de-DE"/>
        </w:rPr>
        <w:t>Andauernde Zeichen von Hirnschäden, die der erforderlichen Funktionsfähigkeit entgegenstehen</w:t>
      </w:r>
    </w:p>
    <w:p w14:paraId="0206AF91" w14:textId="77777777" w:rsidR="00841310" w:rsidRPr="00A226AE" w:rsidRDefault="00841310" w:rsidP="00DA0888">
      <w:pPr>
        <w:pStyle w:val="Listenabsatz"/>
        <w:numPr>
          <w:ilvl w:val="0"/>
          <w:numId w:val="43"/>
        </w:numPr>
        <w:tabs>
          <w:tab w:val="left" w:pos="2304"/>
        </w:tabs>
        <w:ind w:right="31"/>
        <w:jc w:val="both"/>
        <w:textAlignment w:val="baseline"/>
        <w:rPr>
          <w:rFonts w:eastAsia="Arial"/>
          <w:color w:val="000000"/>
          <w:lang w:val="de-DE"/>
        </w:rPr>
      </w:pPr>
      <w:r w:rsidRPr="00A226AE">
        <w:rPr>
          <w:rFonts w:eastAsia="Arial"/>
          <w:color w:val="000000"/>
          <w:lang w:val="de-DE"/>
        </w:rPr>
        <w:t>Kognitive Beeinträchtigung in der neuropsychologischen Beurteilung</w:t>
      </w:r>
    </w:p>
    <w:p w14:paraId="12DE66D0"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58A0978" w14:textId="43EA6982"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3B7544BA" w14:textId="2566FF99"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ein Mitarbeiter nach einer Operation oder einer Kopfverletzung keinen oder nicht mehr als einen provozierten Anfall hatte, kann er sicherheitsrelevante Aufgaben 6 Monate nach vollständiger Genesung erneut wahrnehmen, sofern eine neurologische Beurteilung</w:t>
      </w:r>
      <w:r w:rsidR="00E15BFD" w:rsidRPr="00A226AE">
        <w:rPr>
          <w:rFonts w:ascii="Arial" w:eastAsia="Arial" w:hAnsi="Arial" w:cs="Arial"/>
          <w:color w:val="000000"/>
          <w:sz w:val="22"/>
          <w:lang w:val="de-DE"/>
        </w:rPr>
        <w:t xml:space="preserve"> </w:t>
      </w:r>
      <w:r w:rsidRPr="00A226AE">
        <w:rPr>
          <w:rFonts w:ascii="Arial" w:eastAsia="Arial" w:hAnsi="Arial" w:cs="Arial"/>
          <w:color w:val="000000"/>
          <w:sz w:val="22"/>
          <w:lang w:val="de-DE"/>
        </w:rPr>
        <w:t>keine EEG-</w:t>
      </w:r>
      <w:r w:rsidRPr="00A226AE">
        <w:rPr>
          <w:rFonts w:ascii="Arial" w:eastAsia="Arial" w:hAnsi="Arial" w:cs="Arial"/>
          <w:color w:val="000000"/>
          <w:sz w:val="22"/>
          <w:lang w:val="de-DE"/>
        </w:rPr>
        <w:lastRenderedPageBreak/>
        <w:t>Anomalien ergibt und bei einer neuropsychologischen Beurteilung keine kognitiven Beeinträchtigungen festgestellt werden.</w:t>
      </w:r>
    </w:p>
    <w:p w14:paraId="199FA353" w14:textId="77777777" w:rsidR="00363046" w:rsidRPr="00A226AE" w:rsidRDefault="00363046" w:rsidP="006F6F04">
      <w:pPr>
        <w:ind w:right="31"/>
        <w:jc w:val="both"/>
        <w:textAlignment w:val="baseline"/>
        <w:rPr>
          <w:rFonts w:ascii="Arial" w:eastAsia="Arial" w:hAnsi="Arial" w:cs="Arial"/>
          <w:color w:val="000000"/>
          <w:sz w:val="22"/>
          <w:lang w:val="de-DE"/>
        </w:rPr>
      </w:pPr>
    </w:p>
    <w:p w14:paraId="1CDA6279"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einer leichten Gehirnerschütterung ohne Restbeschwerden können Mitarbeiter nach vollständiger Genesung ihren Dienst wieder normal wahrnehmen.</w:t>
      </w:r>
    </w:p>
    <w:p w14:paraId="463A97BF" w14:textId="77777777" w:rsidR="00363046" w:rsidRPr="00A226AE" w:rsidRDefault="00363046" w:rsidP="006F6F04">
      <w:pPr>
        <w:ind w:right="31"/>
        <w:jc w:val="both"/>
        <w:textAlignment w:val="baseline"/>
        <w:rPr>
          <w:rFonts w:ascii="Arial" w:eastAsia="Arial" w:hAnsi="Arial" w:cs="Arial"/>
          <w:color w:val="000000"/>
          <w:sz w:val="22"/>
          <w:lang w:val="de-DE"/>
        </w:rPr>
      </w:pPr>
    </w:p>
    <w:p w14:paraId="010079B4" w14:textId="0D793BBF"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Multiple Sklerose (MS)</w:t>
      </w:r>
    </w:p>
    <w:p w14:paraId="0A499548"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43F0A90C"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292180D" w14:textId="15019B34" w:rsidR="00841310" w:rsidRPr="00A226AE" w:rsidRDefault="00841310" w:rsidP="00DA0888">
      <w:pPr>
        <w:pStyle w:val="Listenabsatz"/>
        <w:numPr>
          <w:ilvl w:val="0"/>
          <w:numId w:val="44"/>
        </w:numPr>
        <w:tabs>
          <w:tab w:val="left" w:pos="2304"/>
        </w:tabs>
        <w:ind w:right="31"/>
        <w:jc w:val="both"/>
        <w:textAlignment w:val="baseline"/>
        <w:rPr>
          <w:rFonts w:eastAsia="Arial"/>
          <w:color w:val="000000"/>
          <w:lang w:val="de-DE"/>
        </w:rPr>
      </w:pPr>
      <w:r w:rsidRPr="00A226AE">
        <w:rPr>
          <w:rFonts w:eastAsia="Arial"/>
          <w:color w:val="000000"/>
          <w:lang w:val="de-DE"/>
        </w:rPr>
        <w:t>Symptome / Beschwerden, die ein sicheres und</w:t>
      </w:r>
      <w:r w:rsidR="00E15BFD" w:rsidRPr="00A226AE">
        <w:rPr>
          <w:rFonts w:eastAsia="Arial"/>
          <w:color w:val="000000"/>
          <w:lang w:val="de-DE"/>
        </w:rPr>
        <w:t xml:space="preserve"> </w:t>
      </w:r>
      <w:r w:rsidRPr="00A226AE">
        <w:rPr>
          <w:rFonts w:eastAsia="Arial"/>
          <w:color w:val="000000"/>
          <w:lang w:val="de-DE"/>
        </w:rPr>
        <w:t>normales Ausüben der Tätigkeit verhindern könnten</w:t>
      </w:r>
    </w:p>
    <w:p w14:paraId="39B16F0F" w14:textId="77777777" w:rsidR="00841310" w:rsidRPr="00A226AE" w:rsidRDefault="00841310" w:rsidP="00DA0888">
      <w:pPr>
        <w:pStyle w:val="Listenabsatz"/>
        <w:numPr>
          <w:ilvl w:val="0"/>
          <w:numId w:val="44"/>
        </w:numPr>
        <w:tabs>
          <w:tab w:val="left" w:pos="2304"/>
        </w:tabs>
        <w:ind w:right="31"/>
        <w:jc w:val="both"/>
        <w:textAlignment w:val="baseline"/>
        <w:rPr>
          <w:rFonts w:eastAsia="Arial"/>
          <w:color w:val="000000"/>
          <w:lang w:val="de-DE"/>
        </w:rPr>
      </w:pPr>
      <w:r w:rsidRPr="00A226AE">
        <w:rPr>
          <w:rFonts w:eastAsia="Arial"/>
          <w:color w:val="000000"/>
          <w:lang w:val="de-DE"/>
        </w:rPr>
        <w:t>Die Erkrankung hat einen deutlich progressiven Verlauf</w:t>
      </w:r>
    </w:p>
    <w:p w14:paraId="66FE5F1A" w14:textId="77777777" w:rsidR="00841310" w:rsidRPr="00A226AE" w:rsidRDefault="00841310" w:rsidP="00DA0888">
      <w:pPr>
        <w:pStyle w:val="Listenabsatz"/>
        <w:numPr>
          <w:ilvl w:val="0"/>
          <w:numId w:val="44"/>
        </w:numPr>
        <w:tabs>
          <w:tab w:val="left" w:pos="2304"/>
        </w:tabs>
        <w:ind w:right="31"/>
        <w:jc w:val="both"/>
        <w:textAlignment w:val="baseline"/>
        <w:rPr>
          <w:rFonts w:eastAsia="Arial"/>
          <w:color w:val="000000"/>
          <w:lang w:val="de-DE"/>
        </w:rPr>
      </w:pPr>
      <w:r w:rsidRPr="00A226AE">
        <w:rPr>
          <w:rFonts w:eastAsia="Arial"/>
          <w:color w:val="000000"/>
          <w:lang w:val="de-DE"/>
        </w:rPr>
        <w:t>Kognitive Beeinträchtigung in der neuropsychologischen Beurteilung</w:t>
      </w:r>
    </w:p>
    <w:p w14:paraId="47935252" w14:textId="77777777" w:rsidR="00841310" w:rsidRPr="00A226AE" w:rsidRDefault="00841310" w:rsidP="00DA0888">
      <w:pPr>
        <w:pStyle w:val="Listenabsatz"/>
        <w:numPr>
          <w:ilvl w:val="0"/>
          <w:numId w:val="44"/>
        </w:numPr>
        <w:tabs>
          <w:tab w:val="left" w:pos="2304"/>
        </w:tabs>
        <w:ind w:right="31"/>
        <w:jc w:val="both"/>
        <w:textAlignment w:val="baseline"/>
        <w:rPr>
          <w:rFonts w:eastAsia="Arial"/>
          <w:color w:val="000000"/>
          <w:lang w:val="de-DE"/>
        </w:rPr>
      </w:pPr>
      <w:r w:rsidRPr="00A226AE">
        <w:rPr>
          <w:rFonts w:eastAsia="Arial"/>
          <w:color w:val="000000"/>
          <w:lang w:val="de-DE"/>
        </w:rPr>
        <w:t>Eingeschränktes Gesichtsfeld und / oder mangelhafte Farberkennung nach Retrobulbärneuritis</w:t>
      </w:r>
    </w:p>
    <w:p w14:paraId="2DBADC36"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79C9E083" w14:textId="50DC47C9"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0D0EAA" w:rsidRPr="00A226AE">
        <w:rPr>
          <w:rFonts w:ascii="Arial" w:eastAsia="Arial" w:hAnsi="Arial" w:cs="Arial"/>
          <w:b/>
          <w:color w:val="000000"/>
          <w:sz w:val="22"/>
          <w:lang w:val="de-DE"/>
        </w:rPr>
        <w:t xml:space="preserve"> / G3</w:t>
      </w:r>
    </w:p>
    <w:p w14:paraId="50B701CB"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17CC9A7F" w14:textId="77777777" w:rsidR="00841310" w:rsidRPr="00A226AE" w:rsidRDefault="00841310" w:rsidP="00DA0888">
      <w:pPr>
        <w:pStyle w:val="Listenabsatz"/>
        <w:numPr>
          <w:ilvl w:val="0"/>
          <w:numId w:val="45"/>
        </w:numPr>
        <w:tabs>
          <w:tab w:val="left" w:pos="2304"/>
        </w:tabs>
        <w:ind w:right="31"/>
        <w:jc w:val="both"/>
        <w:textAlignment w:val="baseline"/>
        <w:rPr>
          <w:rFonts w:eastAsia="Arial"/>
          <w:color w:val="000000"/>
          <w:lang w:val="de-DE"/>
        </w:rPr>
      </w:pPr>
      <w:r w:rsidRPr="00A226AE">
        <w:rPr>
          <w:rFonts w:eastAsia="Arial"/>
          <w:color w:val="000000"/>
          <w:lang w:val="de-DE"/>
        </w:rPr>
        <w:t>Symptome, die ein sicheres und normales Ausüben der Tätigkeit verhindern</w:t>
      </w:r>
    </w:p>
    <w:p w14:paraId="1F4FB422" w14:textId="77777777" w:rsidR="00841310" w:rsidRPr="00A226AE" w:rsidRDefault="00841310" w:rsidP="00DA0888">
      <w:pPr>
        <w:pStyle w:val="Listenabsatz"/>
        <w:numPr>
          <w:ilvl w:val="0"/>
          <w:numId w:val="45"/>
        </w:numPr>
        <w:tabs>
          <w:tab w:val="left" w:pos="2304"/>
        </w:tabs>
        <w:ind w:right="31"/>
        <w:jc w:val="both"/>
        <w:textAlignment w:val="baseline"/>
        <w:rPr>
          <w:rFonts w:eastAsia="Arial"/>
          <w:color w:val="000000"/>
          <w:lang w:val="de-DE"/>
        </w:rPr>
      </w:pPr>
      <w:r w:rsidRPr="00A226AE">
        <w:rPr>
          <w:rFonts w:eastAsia="Arial"/>
          <w:color w:val="000000"/>
          <w:lang w:val="de-DE"/>
        </w:rPr>
        <w:t>Die Erkrankung hat einen deutlich progressiven Verlauf</w:t>
      </w:r>
    </w:p>
    <w:p w14:paraId="4FBE4674" w14:textId="77777777" w:rsidR="00841310" w:rsidRPr="00A226AE" w:rsidRDefault="00841310" w:rsidP="00DA0888">
      <w:pPr>
        <w:pStyle w:val="Listenabsatz"/>
        <w:numPr>
          <w:ilvl w:val="0"/>
          <w:numId w:val="45"/>
        </w:numPr>
        <w:tabs>
          <w:tab w:val="left" w:pos="2304"/>
        </w:tabs>
        <w:ind w:right="31"/>
        <w:jc w:val="both"/>
        <w:textAlignment w:val="baseline"/>
        <w:rPr>
          <w:rFonts w:eastAsia="Arial"/>
          <w:color w:val="000000"/>
          <w:lang w:val="de-DE"/>
        </w:rPr>
      </w:pPr>
      <w:r w:rsidRPr="00A226AE">
        <w:rPr>
          <w:rFonts w:eastAsia="Arial"/>
          <w:color w:val="000000"/>
          <w:lang w:val="de-DE"/>
        </w:rPr>
        <w:t>Kognitive Beeinträchtigung in der neuropsychologischen Beurteilung</w:t>
      </w:r>
    </w:p>
    <w:p w14:paraId="0C9A2F14"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1A1C2A1" w14:textId="749ED68F"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45B4894F"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sich die MS deutlich in Remission befindet und die körperliche Leistungsfähigkeit für die Ausübung der Tätigkeit hinreichend ist sowie keine kognitiven Beeinträchtigungen in der neuropsychologischen Beurteilung festgestellt werden, kann der Mitarbeiter als geeignet erklärt werden, sollte jedoch mindestens einmal im Jahr entsprechend kontrolliert werden. Wichtig ist, dass beim Mitarbeiter ein gutes Verständnis für seine Erkrankung besteht und seine individuelle Verantwortung betont wird.</w:t>
      </w:r>
    </w:p>
    <w:p w14:paraId="0E52E3FA" w14:textId="77777777" w:rsidR="00363046" w:rsidRPr="00A226AE" w:rsidRDefault="00363046" w:rsidP="006F6F04">
      <w:pPr>
        <w:ind w:right="31"/>
        <w:jc w:val="both"/>
        <w:textAlignment w:val="baseline"/>
        <w:rPr>
          <w:rFonts w:ascii="Arial" w:eastAsia="Arial" w:hAnsi="Arial" w:cs="Arial"/>
          <w:color w:val="000000"/>
          <w:sz w:val="22"/>
          <w:lang w:val="de-DE"/>
        </w:rPr>
      </w:pPr>
    </w:p>
    <w:p w14:paraId="33526A80" w14:textId="77777777" w:rsidR="00E15BFD" w:rsidRPr="00A226AE" w:rsidRDefault="00841310" w:rsidP="00DA0888">
      <w:pPr>
        <w:pStyle w:val="Listenabsatz"/>
        <w:numPr>
          <w:ilvl w:val="0"/>
          <w:numId w:val="37"/>
        </w:numPr>
        <w:ind w:left="284" w:right="-1" w:hanging="284"/>
        <w:textAlignment w:val="baseline"/>
        <w:rPr>
          <w:b/>
          <w:u w:val="single"/>
        </w:rPr>
      </w:pPr>
      <w:r w:rsidRPr="00A226AE">
        <w:rPr>
          <w:b/>
          <w:u w:val="single"/>
        </w:rPr>
        <w:t xml:space="preserve">Morbus Menière und andere Ursachen von wiederkehrendem Schwindel </w:t>
      </w:r>
    </w:p>
    <w:p w14:paraId="78CE8694" w14:textId="7477CF23"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260DD84C"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7C2FB140" w14:textId="77777777" w:rsidR="00841310" w:rsidRPr="00A226AE" w:rsidRDefault="00841310" w:rsidP="00DA0888">
      <w:pPr>
        <w:pStyle w:val="Listenabsatz"/>
        <w:numPr>
          <w:ilvl w:val="0"/>
          <w:numId w:val="46"/>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Bestätigte Diagnose des Morbus Menière</w:t>
      </w:r>
    </w:p>
    <w:p w14:paraId="4CAFD5B1" w14:textId="77777777" w:rsidR="00841310" w:rsidRPr="00A226AE" w:rsidRDefault="00841310" w:rsidP="00DA0888">
      <w:pPr>
        <w:pStyle w:val="Listenabsatz"/>
        <w:numPr>
          <w:ilvl w:val="0"/>
          <w:numId w:val="46"/>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Wiederkehrende Schwindelanfälle</w:t>
      </w:r>
    </w:p>
    <w:p w14:paraId="3B6F7B5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10A5C171" w14:textId="1D009C0E"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41FAD33C" w14:textId="77777777" w:rsidR="00841310" w:rsidRPr="00A226AE" w:rsidRDefault="00841310" w:rsidP="006F6F04">
      <w:pPr>
        <w:ind w:right="31"/>
        <w:jc w:val="both"/>
        <w:textAlignment w:val="baseline"/>
        <w:rPr>
          <w:rFonts w:ascii="Arial" w:eastAsia="Arial" w:hAnsi="Arial" w:cs="Arial"/>
          <w:color w:val="000000"/>
          <w:spacing w:val="-2"/>
          <w:sz w:val="22"/>
          <w:lang w:val="de-DE"/>
        </w:rPr>
      </w:pPr>
      <w:r w:rsidRPr="00A226AE">
        <w:rPr>
          <w:rFonts w:ascii="Arial" w:eastAsia="Arial" w:hAnsi="Arial" w:cs="Arial"/>
          <w:color w:val="000000"/>
          <w:spacing w:val="-2"/>
          <w:sz w:val="22"/>
          <w:lang w:val="de-DE"/>
        </w:rPr>
        <w:t>Wenn der Mitarbeiter mindestens 6 Monate lang frei von Schwindelanfällen war und die Erkrankung nach dem Befund eines Neurologen oder HNO-Facharztes nicht länger aktiv ist, kann der Mitarbeiter zur Durchführung von hochsicherheitsrelevanten Aufgaben als geeignet erklärt werden, sofern sein Hörvermögen den maßgeblichen Standards entspricht. Der Mitarbeiter muss mindestens einmal im Jahr an einer Kontrolluntersuchung teilnehmen.</w:t>
      </w:r>
    </w:p>
    <w:p w14:paraId="7FF9D3E3" w14:textId="77777777" w:rsidR="00363046" w:rsidRPr="00A226AE" w:rsidRDefault="00363046" w:rsidP="006F6F04">
      <w:pPr>
        <w:ind w:right="31"/>
        <w:jc w:val="both"/>
        <w:textAlignment w:val="baseline"/>
        <w:rPr>
          <w:rFonts w:ascii="Arial" w:eastAsia="Arial" w:hAnsi="Arial" w:cs="Arial"/>
          <w:color w:val="000000"/>
          <w:spacing w:val="-2"/>
          <w:lang w:val="de-DE"/>
        </w:rPr>
      </w:pPr>
    </w:p>
    <w:p w14:paraId="4E866DB4"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Es ist zu bedenken, dass die bei dieser Erkrankung verschriebenen Medikamente ebenfalls die geistige Leistungsfähigkeit beeinflussen können.</w:t>
      </w:r>
    </w:p>
    <w:p w14:paraId="4F16CCFD" w14:textId="77777777" w:rsidR="00363046" w:rsidRPr="00A226AE" w:rsidRDefault="00363046" w:rsidP="006F6F04">
      <w:pPr>
        <w:ind w:right="31"/>
        <w:jc w:val="both"/>
        <w:textAlignment w:val="baseline"/>
        <w:rPr>
          <w:rFonts w:ascii="Arial" w:eastAsia="Arial" w:hAnsi="Arial" w:cs="Arial"/>
          <w:color w:val="000000"/>
          <w:sz w:val="22"/>
          <w:lang w:val="de-DE"/>
        </w:rPr>
      </w:pPr>
    </w:p>
    <w:p w14:paraId="162B621E" w14:textId="2EC7F0AC"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Parkinson-Krankheit</w:t>
      </w:r>
    </w:p>
    <w:p w14:paraId="195FD691" w14:textId="7A21224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Anforderungsgruppen G1, G1PB und G2</w:t>
      </w:r>
      <w:r w:rsidR="00E07F10" w:rsidRPr="00A226AE">
        <w:rPr>
          <w:rFonts w:ascii="Arial" w:eastAsia="Arial" w:hAnsi="Arial" w:cs="Arial"/>
          <w:b/>
          <w:color w:val="000000"/>
          <w:sz w:val="22"/>
          <w:lang w:val="de-DE"/>
        </w:rPr>
        <w:t>/G3</w:t>
      </w:r>
    </w:p>
    <w:p w14:paraId="0CB73EF6"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6CF72560" w14:textId="29479D5B" w:rsidR="00841310" w:rsidRPr="00A226AE" w:rsidRDefault="00841310" w:rsidP="00DA0888">
      <w:pPr>
        <w:pStyle w:val="Listenabsatz"/>
        <w:numPr>
          <w:ilvl w:val="0"/>
          <w:numId w:val="47"/>
        </w:numPr>
        <w:tabs>
          <w:tab w:val="left" w:pos="2304"/>
        </w:tabs>
        <w:ind w:right="31"/>
        <w:jc w:val="both"/>
        <w:textAlignment w:val="baseline"/>
        <w:rPr>
          <w:rFonts w:eastAsia="Arial"/>
          <w:color w:val="000000"/>
          <w:lang w:val="de-DE"/>
        </w:rPr>
      </w:pPr>
      <w:r w:rsidRPr="00A226AE">
        <w:rPr>
          <w:rFonts w:eastAsia="Arial"/>
          <w:color w:val="000000"/>
          <w:lang w:val="de-DE"/>
        </w:rPr>
        <w:t xml:space="preserve">Symptome / Beschwerden, die ein sicheres </w:t>
      </w:r>
      <w:proofErr w:type="gramStart"/>
      <w:r w:rsidRPr="00A226AE">
        <w:rPr>
          <w:rFonts w:eastAsia="Arial"/>
          <w:color w:val="000000"/>
          <w:lang w:val="de-DE"/>
        </w:rPr>
        <w:t xml:space="preserve">und </w:t>
      </w:r>
      <w:r w:rsidR="00E07F10" w:rsidRPr="00A226AE">
        <w:rPr>
          <w:rFonts w:eastAsia="Arial"/>
          <w:color w:val="000000"/>
          <w:lang w:val="de-DE"/>
        </w:rPr>
        <w:t xml:space="preserve"> </w:t>
      </w:r>
      <w:r w:rsidRPr="00A226AE">
        <w:rPr>
          <w:rFonts w:eastAsia="Arial"/>
          <w:color w:val="000000"/>
          <w:lang w:val="de-DE"/>
        </w:rPr>
        <w:t>normales</w:t>
      </w:r>
      <w:proofErr w:type="gramEnd"/>
      <w:r w:rsidRPr="00A226AE">
        <w:rPr>
          <w:rFonts w:eastAsia="Arial"/>
          <w:color w:val="000000"/>
          <w:lang w:val="de-DE"/>
        </w:rPr>
        <w:t xml:space="preserve"> Ausüben der Tätigkeit verhindern könnten</w:t>
      </w:r>
    </w:p>
    <w:p w14:paraId="6061D50D" w14:textId="77777777" w:rsidR="00841310" w:rsidRPr="00A226AE" w:rsidRDefault="00841310" w:rsidP="00DA0888">
      <w:pPr>
        <w:pStyle w:val="Listenabsatz"/>
        <w:numPr>
          <w:ilvl w:val="0"/>
          <w:numId w:val="47"/>
        </w:numPr>
        <w:tabs>
          <w:tab w:val="left" w:pos="2304"/>
        </w:tabs>
        <w:ind w:right="31"/>
        <w:jc w:val="both"/>
        <w:textAlignment w:val="baseline"/>
        <w:rPr>
          <w:rFonts w:eastAsia="Arial"/>
          <w:color w:val="000000"/>
          <w:lang w:val="de-DE"/>
        </w:rPr>
      </w:pPr>
      <w:r w:rsidRPr="00A226AE">
        <w:rPr>
          <w:rFonts w:eastAsia="Arial"/>
          <w:color w:val="000000"/>
          <w:lang w:val="de-DE"/>
        </w:rPr>
        <w:t>Die Erkrankung hat einen deutlich progredienten Verlauf</w:t>
      </w:r>
    </w:p>
    <w:p w14:paraId="24373342" w14:textId="77777777" w:rsidR="00841310" w:rsidRPr="00A226AE" w:rsidRDefault="00841310" w:rsidP="00DA0888">
      <w:pPr>
        <w:pStyle w:val="Listenabsatz"/>
        <w:numPr>
          <w:ilvl w:val="0"/>
          <w:numId w:val="47"/>
        </w:numPr>
        <w:tabs>
          <w:tab w:val="left" w:pos="2304"/>
        </w:tabs>
        <w:ind w:right="31"/>
        <w:jc w:val="both"/>
        <w:textAlignment w:val="baseline"/>
        <w:rPr>
          <w:rFonts w:eastAsia="Arial"/>
          <w:color w:val="000000"/>
          <w:lang w:val="de-DE"/>
        </w:rPr>
      </w:pPr>
      <w:r w:rsidRPr="00A226AE">
        <w:rPr>
          <w:rFonts w:eastAsia="Arial"/>
          <w:color w:val="000000"/>
          <w:lang w:val="de-DE"/>
        </w:rPr>
        <w:t>Kognitive Beeinträchtigung in der neuropsychologischen Beurteilung</w:t>
      </w:r>
    </w:p>
    <w:p w14:paraId="26C0FDEA"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4B63527" w14:textId="38C2DDBA"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0D2212A1"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Wenn sich diese Erkrankung im Anfangsstadium befindet und die Beschwerden durch eine </w:t>
      </w:r>
      <w:r w:rsidRPr="00A226AE">
        <w:rPr>
          <w:rFonts w:ascii="Arial" w:eastAsia="Arial" w:hAnsi="Arial" w:cs="Arial"/>
          <w:color w:val="000000"/>
          <w:sz w:val="22"/>
          <w:lang w:val="de-DE"/>
        </w:rPr>
        <w:lastRenderedPageBreak/>
        <w:t>Therapie gut beherrscht sind sowie die erforderliche Funktionsfähigkeit nicht behindern, kann der Mitarbeiter für geeignet erklärt werden, sollte jedoch mindestens einmal im Jahr an einer Kontrolluntersuchung teilnehmen.</w:t>
      </w:r>
    </w:p>
    <w:p w14:paraId="42FD24E0" w14:textId="77777777" w:rsidR="00363046" w:rsidRPr="00A226AE" w:rsidRDefault="00363046" w:rsidP="006F6F04">
      <w:pPr>
        <w:ind w:right="31"/>
        <w:jc w:val="both"/>
        <w:textAlignment w:val="baseline"/>
        <w:rPr>
          <w:rFonts w:ascii="Arial" w:eastAsia="Arial" w:hAnsi="Arial" w:cs="Arial"/>
          <w:color w:val="000000"/>
          <w:sz w:val="22"/>
          <w:lang w:val="de-DE"/>
        </w:rPr>
      </w:pPr>
    </w:p>
    <w:p w14:paraId="6F316EE5" w14:textId="2F3E3372"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Zerebrovaskuläre Erkrankungen (TIA / Schlaganfall)</w:t>
      </w:r>
    </w:p>
    <w:p w14:paraId="5678412C"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transitorische ischämische Attacke (TIA) oder ein Schlaganfall führen zur sofortigen Nicht-Eignung für sicherheitsrelevante Aufgaben.</w:t>
      </w:r>
    </w:p>
    <w:p w14:paraId="37CD0B48" w14:textId="77777777" w:rsidR="00363046" w:rsidRPr="00A226AE" w:rsidRDefault="00363046" w:rsidP="006F6F04">
      <w:pPr>
        <w:ind w:right="31"/>
        <w:jc w:val="both"/>
        <w:textAlignment w:val="baseline"/>
        <w:rPr>
          <w:rFonts w:ascii="Arial" w:eastAsia="Arial" w:hAnsi="Arial" w:cs="Arial"/>
          <w:color w:val="000000"/>
          <w:lang w:val="de-DE"/>
        </w:rPr>
      </w:pPr>
    </w:p>
    <w:p w14:paraId="5E692A19"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In den ersten Monaten nach einer TIA oder einem Schlaganfall besteht ein hohes Rezidivrisiko. Nach 3 bis 6 Monaten entwickelt es sich zu einem erhöhten Risiko für eine koronare Herzkrankheit.</w:t>
      </w:r>
    </w:p>
    <w:p w14:paraId="5A518B3B" w14:textId="77777777" w:rsidR="00363046" w:rsidRPr="00A226AE" w:rsidRDefault="00363046" w:rsidP="006F6F04">
      <w:pPr>
        <w:ind w:right="31"/>
        <w:jc w:val="both"/>
        <w:textAlignment w:val="baseline"/>
        <w:rPr>
          <w:rFonts w:ascii="Arial" w:eastAsia="Arial" w:hAnsi="Arial" w:cs="Arial"/>
          <w:color w:val="000000"/>
          <w:lang w:val="de-DE"/>
        </w:rPr>
      </w:pPr>
    </w:p>
    <w:p w14:paraId="0380D741"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Nach Genesung des Mitarbeiters kann die Wiedererlangung der Eignung geprüft werden. Dabei müssen Befunde von Neurologen und Kardiologen unter Berücksichtigung eventueller Restbeschwerden und mit besonderer Beachtung des kardiovaskulären Risikoprofils bewertet werden.</w:t>
      </w:r>
    </w:p>
    <w:p w14:paraId="7F310496" w14:textId="77777777" w:rsidR="00363046" w:rsidRPr="00A226AE" w:rsidRDefault="00363046" w:rsidP="006F6F04">
      <w:pPr>
        <w:ind w:right="31"/>
        <w:jc w:val="both"/>
        <w:textAlignment w:val="baseline"/>
        <w:rPr>
          <w:rFonts w:ascii="Arial" w:eastAsia="Arial" w:hAnsi="Arial" w:cs="Arial"/>
          <w:color w:val="000000"/>
          <w:lang w:val="de-DE"/>
        </w:rPr>
      </w:pPr>
    </w:p>
    <w:p w14:paraId="00CE87BF"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neuropsychologische Untersuchung ist zwingend erforderlich, um kognitive Beeinträchtigungen auszuschließen.</w:t>
      </w:r>
    </w:p>
    <w:p w14:paraId="03F15CB6" w14:textId="77777777" w:rsidR="00657221" w:rsidRPr="00A226AE" w:rsidRDefault="00657221" w:rsidP="006F6F04">
      <w:pPr>
        <w:ind w:right="31"/>
        <w:jc w:val="both"/>
        <w:textAlignment w:val="baseline"/>
        <w:rPr>
          <w:rFonts w:ascii="Arial" w:eastAsia="Arial" w:hAnsi="Arial" w:cs="Arial"/>
          <w:color w:val="000000"/>
          <w:sz w:val="22"/>
          <w:lang w:val="de-DE"/>
        </w:rPr>
      </w:pPr>
    </w:p>
    <w:p w14:paraId="313F97BF"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Bei einer TIA und insbesondere nach einem Schlaganfall müssen folgende Aspekte bewertet werden: </w:t>
      </w:r>
    </w:p>
    <w:p w14:paraId="6FAD40F7" w14:textId="77777777" w:rsidR="00841310" w:rsidRPr="00A226AE" w:rsidRDefault="00841310" w:rsidP="00DA0888">
      <w:pPr>
        <w:widowControl/>
        <w:numPr>
          <w:ilvl w:val="0"/>
          <w:numId w:val="48"/>
        </w:num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(Verbleibender) neurologische und funktionale Schaden</w:t>
      </w:r>
    </w:p>
    <w:p w14:paraId="64A247FA" w14:textId="77777777" w:rsidR="00841310" w:rsidRPr="00A226AE" w:rsidRDefault="00841310" w:rsidP="00DA0888">
      <w:pPr>
        <w:widowControl/>
        <w:numPr>
          <w:ilvl w:val="0"/>
          <w:numId w:val="48"/>
        </w:num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Rezidivrisiko</w:t>
      </w:r>
    </w:p>
    <w:p w14:paraId="40B03296" w14:textId="77777777" w:rsidR="00841310" w:rsidRPr="00A226AE" w:rsidRDefault="00841310" w:rsidP="00DA0888">
      <w:pPr>
        <w:widowControl/>
        <w:numPr>
          <w:ilvl w:val="0"/>
          <w:numId w:val="48"/>
        </w:num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Kardiovaskuläres Risiko</w:t>
      </w:r>
    </w:p>
    <w:p w14:paraId="42918C7E" w14:textId="77777777" w:rsidR="00841310" w:rsidRPr="00A226AE" w:rsidRDefault="00841310" w:rsidP="006F6F04">
      <w:pPr>
        <w:pStyle w:val="Listenabsatz"/>
        <w:ind w:right="31" w:firstLine="0"/>
        <w:jc w:val="both"/>
        <w:textAlignment w:val="baseline"/>
        <w:rPr>
          <w:rFonts w:eastAsia="Arial"/>
          <w:color w:val="000000"/>
          <w:spacing w:val="-1"/>
          <w:lang w:val="de-DE"/>
        </w:rPr>
      </w:pPr>
      <w:r w:rsidRPr="00A226AE">
        <w:rPr>
          <w:rFonts w:eastAsia="Arial"/>
          <w:color w:val="000000"/>
          <w:spacing w:val="-1"/>
          <w:lang w:val="de-DE"/>
        </w:rPr>
        <w:t>(Ursache des cerebrovaskulären Ereignisses und zur Bewertung der künftigen Risiken)</w:t>
      </w:r>
    </w:p>
    <w:p w14:paraId="446616AF"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5EB1C8F6" w14:textId="1689ED6C" w:rsidR="00657221"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 xml:space="preserve">Transitorische ischämische Attacke (TIA) </w:t>
      </w:r>
    </w:p>
    <w:p w14:paraId="64C79C1B" w14:textId="6B7E1328"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w:t>
      </w:r>
    </w:p>
    <w:p w14:paraId="58BCABF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91D5195" w14:textId="77777777" w:rsidR="00841310" w:rsidRPr="00A226AE" w:rsidRDefault="00841310" w:rsidP="00DA0888">
      <w:pPr>
        <w:pStyle w:val="Listenabsatz"/>
        <w:numPr>
          <w:ilvl w:val="0"/>
          <w:numId w:val="49"/>
        </w:numPr>
        <w:ind w:right="31"/>
        <w:jc w:val="both"/>
        <w:textAlignment w:val="baseline"/>
        <w:rPr>
          <w:rFonts w:eastAsia="Arial"/>
          <w:color w:val="000000"/>
          <w:lang w:val="de-DE"/>
        </w:rPr>
      </w:pPr>
      <w:r w:rsidRPr="00A226AE">
        <w:rPr>
          <w:rFonts w:eastAsia="Arial"/>
          <w:color w:val="000000"/>
          <w:lang w:val="de-DE"/>
        </w:rPr>
        <w:t>Die ersten 4 Wochen nach einer TIA</w:t>
      </w:r>
    </w:p>
    <w:p w14:paraId="54CFA5D5" w14:textId="77777777" w:rsidR="00841310" w:rsidRPr="00A226AE" w:rsidRDefault="00841310" w:rsidP="00DA0888">
      <w:pPr>
        <w:pStyle w:val="Listenabsatz"/>
        <w:numPr>
          <w:ilvl w:val="0"/>
          <w:numId w:val="49"/>
        </w:numPr>
        <w:ind w:right="31"/>
        <w:jc w:val="both"/>
        <w:textAlignment w:val="baseline"/>
        <w:rPr>
          <w:rFonts w:eastAsia="Arial"/>
          <w:color w:val="000000"/>
          <w:lang w:val="de-DE"/>
        </w:rPr>
      </w:pPr>
      <w:r w:rsidRPr="00A226AE">
        <w:rPr>
          <w:rFonts w:eastAsia="Arial"/>
          <w:color w:val="000000"/>
          <w:lang w:val="de-DE"/>
        </w:rPr>
        <w:t xml:space="preserve">Symptome / Beschwerden, die ein sicheres und </w:t>
      </w:r>
      <w:r w:rsidRPr="00A226AE">
        <w:rPr>
          <w:rFonts w:eastAsia="Arial"/>
          <w:color w:val="000000"/>
          <w:lang w:val="de-DE"/>
        </w:rPr>
        <w:br/>
        <w:t>normales Ausüben der Tätigkeit verhindern könnten</w:t>
      </w:r>
    </w:p>
    <w:p w14:paraId="428B7569"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3D19BB04" w14:textId="1B81183C"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1F284BBE" w14:textId="77777777" w:rsidR="00841310" w:rsidRPr="00A226AE" w:rsidRDefault="00841310" w:rsidP="006F6F04">
      <w:pPr>
        <w:ind w:right="31"/>
        <w:jc w:val="both"/>
        <w:textAlignment w:val="baseline"/>
        <w:rPr>
          <w:rFonts w:ascii="Arial" w:eastAsia="Arial" w:hAnsi="Arial" w:cs="Arial"/>
          <w:color w:val="000000"/>
          <w:spacing w:val="-1"/>
          <w:sz w:val="22"/>
          <w:lang w:val="de-DE"/>
        </w:rPr>
      </w:pPr>
      <w:r w:rsidRPr="00A226AE">
        <w:rPr>
          <w:rFonts w:ascii="Arial" w:eastAsia="Arial" w:hAnsi="Arial" w:cs="Arial"/>
          <w:color w:val="000000"/>
          <w:spacing w:val="-1"/>
          <w:sz w:val="22"/>
          <w:lang w:val="de-DE"/>
        </w:rPr>
        <w:t>Vier Wochen nach dem Ereignis kann der Mitarbeiter hochsicherheitsrelevante Tätigkeiten wieder aufnehmen, sofern keine neurologischen / körperlichen Ausschlussbeschwerden vorliegen, die kardiovaskulären Risikofaktoren gut behandelt werden und der Mitarbeiter eine gute Compliance bei der Medikation zeigt. Bei der neuropsychologischen Beurteilung sollten keine kognitiven Beeinträchtigungen festgestellt werden.</w:t>
      </w:r>
    </w:p>
    <w:p w14:paraId="33CBE520" w14:textId="77777777" w:rsidR="00363046" w:rsidRPr="00A226AE" w:rsidRDefault="00363046" w:rsidP="006F6F04">
      <w:pPr>
        <w:ind w:right="31"/>
        <w:jc w:val="both"/>
        <w:textAlignment w:val="baseline"/>
        <w:rPr>
          <w:rFonts w:ascii="Arial" w:eastAsia="Arial" w:hAnsi="Arial" w:cs="Arial"/>
          <w:color w:val="000000"/>
          <w:spacing w:val="-1"/>
          <w:lang w:val="de-DE"/>
        </w:rPr>
      </w:pPr>
    </w:p>
    <w:p w14:paraId="67EE6FD8"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Beurteilung sollte die Empfehlungen für eine optimale Kontrolle kardiovaskulärer Risiken berücksichtigen (siehe Tabelle 1 im Abschnitt Kardiovaskuläre Erkrankungen).</w:t>
      </w:r>
    </w:p>
    <w:p w14:paraId="190B947F" w14:textId="77777777" w:rsidR="00363046" w:rsidRPr="00A226AE" w:rsidRDefault="00363046" w:rsidP="006F6F04">
      <w:pPr>
        <w:ind w:right="31"/>
        <w:jc w:val="both"/>
        <w:textAlignment w:val="baseline"/>
        <w:rPr>
          <w:rFonts w:ascii="Arial" w:eastAsia="Arial" w:hAnsi="Arial" w:cs="Arial"/>
          <w:color w:val="000000"/>
          <w:lang w:val="de-DE"/>
        </w:rPr>
      </w:pPr>
    </w:p>
    <w:p w14:paraId="414597AC" w14:textId="77777777" w:rsidR="00841310" w:rsidRPr="00A226AE" w:rsidRDefault="00841310" w:rsidP="006F6F04">
      <w:pPr>
        <w:ind w:right="31"/>
        <w:jc w:val="both"/>
        <w:textAlignment w:val="baseline"/>
        <w:rPr>
          <w:rFonts w:ascii="Arial" w:eastAsia="Arial" w:hAnsi="Arial" w:cs="Arial"/>
          <w:color w:val="000000"/>
          <w:spacing w:val="-2"/>
          <w:sz w:val="22"/>
          <w:lang w:val="de-DE"/>
        </w:rPr>
      </w:pPr>
      <w:r w:rsidRPr="00A226AE">
        <w:rPr>
          <w:rFonts w:ascii="Arial" w:eastAsia="Arial" w:hAnsi="Arial" w:cs="Arial"/>
          <w:color w:val="000000"/>
          <w:spacing w:val="-2"/>
          <w:sz w:val="22"/>
          <w:lang w:val="de-DE"/>
        </w:rPr>
        <w:t>Auch wenn die ESC-Zielwerte für Patienten mit festgestellter koronarer Herzerkrankung und Diabetes Mellitus grundsätzlich empfohlen werden, um ein Wiederauftreten kardialer Ereignisse zu vermeiden, ist dies möglicherweise für sicherheitsrelevante Aufgaben aufgrund des erhöhten Risikos einer Hypoglykämie nicht optimal. Siehe Abschnitt Diabetes Mellitus für die empfohlenen Optimalwerte für Blutzucker bei Nüchternheit und HbA1c.</w:t>
      </w:r>
    </w:p>
    <w:p w14:paraId="50C5194E" w14:textId="77777777" w:rsidR="00363046" w:rsidRPr="00A226AE" w:rsidRDefault="00363046" w:rsidP="006F6F04">
      <w:pPr>
        <w:ind w:right="31"/>
        <w:jc w:val="both"/>
        <w:textAlignment w:val="baseline"/>
        <w:rPr>
          <w:rFonts w:ascii="Arial" w:eastAsia="Arial" w:hAnsi="Arial" w:cs="Arial"/>
          <w:color w:val="000000"/>
          <w:spacing w:val="-2"/>
          <w:lang w:val="de-DE"/>
        </w:rPr>
      </w:pPr>
    </w:p>
    <w:p w14:paraId="2F10B79B" w14:textId="77777777" w:rsidR="00363046" w:rsidRPr="00A226AE" w:rsidRDefault="00363046" w:rsidP="006F6F04">
      <w:pPr>
        <w:ind w:right="31"/>
        <w:jc w:val="both"/>
        <w:textAlignment w:val="baseline"/>
        <w:rPr>
          <w:rFonts w:ascii="Arial" w:eastAsia="Arial" w:hAnsi="Arial" w:cs="Arial"/>
          <w:color w:val="000000"/>
          <w:spacing w:val="-2"/>
          <w:lang w:val="de-DE"/>
        </w:rPr>
      </w:pPr>
    </w:p>
    <w:p w14:paraId="50D46DF8" w14:textId="77777777" w:rsidR="00071906" w:rsidRPr="00A226AE" w:rsidRDefault="00071906" w:rsidP="006F6F04">
      <w:pPr>
        <w:ind w:right="31"/>
        <w:jc w:val="both"/>
        <w:textAlignment w:val="baseline"/>
        <w:rPr>
          <w:rFonts w:ascii="Arial" w:eastAsia="Arial" w:hAnsi="Arial" w:cs="Arial"/>
          <w:color w:val="000000"/>
          <w:spacing w:val="-2"/>
          <w:lang w:val="de-DE"/>
        </w:rPr>
      </w:pPr>
    </w:p>
    <w:p w14:paraId="08AE3BE0" w14:textId="77777777" w:rsidR="00071906" w:rsidRPr="00A226AE" w:rsidRDefault="00071906" w:rsidP="006F6F04">
      <w:pPr>
        <w:ind w:right="31"/>
        <w:jc w:val="both"/>
        <w:textAlignment w:val="baseline"/>
        <w:rPr>
          <w:rFonts w:ascii="Arial" w:eastAsia="Arial" w:hAnsi="Arial" w:cs="Arial"/>
          <w:color w:val="000000"/>
          <w:spacing w:val="-2"/>
          <w:lang w:val="de-DE"/>
        </w:rPr>
      </w:pPr>
    </w:p>
    <w:p w14:paraId="536C2CF8" w14:textId="77777777" w:rsidR="00071906" w:rsidRPr="00A226AE" w:rsidRDefault="00071906" w:rsidP="006F6F04">
      <w:pPr>
        <w:ind w:right="31"/>
        <w:jc w:val="both"/>
        <w:textAlignment w:val="baseline"/>
        <w:rPr>
          <w:rFonts w:ascii="Arial" w:eastAsia="Arial" w:hAnsi="Arial" w:cs="Arial"/>
          <w:color w:val="000000"/>
          <w:spacing w:val="-2"/>
          <w:lang w:val="de-DE"/>
        </w:rPr>
      </w:pPr>
    </w:p>
    <w:p w14:paraId="180BE30D" w14:textId="77777777" w:rsidR="00071906" w:rsidRPr="00A226AE" w:rsidRDefault="00071906" w:rsidP="006F6F04">
      <w:pPr>
        <w:ind w:right="31"/>
        <w:jc w:val="both"/>
        <w:textAlignment w:val="baseline"/>
        <w:rPr>
          <w:rFonts w:ascii="Arial" w:eastAsia="Arial" w:hAnsi="Arial" w:cs="Arial"/>
          <w:color w:val="000000"/>
          <w:spacing w:val="-2"/>
          <w:lang w:val="de-DE"/>
        </w:rPr>
      </w:pPr>
    </w:p>
    <w:p w14:paraId="641F52CB"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5D87209" w14:textId="46EF4463"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G1PB und G2</w:t>
      </w:r>
      <w:r w:rsidR="00BB7EE2" w:rsidRPr="00A226AE">
        <w:rPr>
          <w:rFonts w:ascii="Arial" w:eastAsia="Arial" w:hAnsi="Arial" w:cs="Arial"/>
          <w:b/>
          <w:color w:val="000000"/>
          <w:sz w:val="22"/>
          <w:lang w:val="de-DE"/>
        </w:rPr>
        <w:t xml:space="preserve"> / G3</w:t>
      </w:r>
    </w:p>
    <w:p w14:paraId="7B9B80DB"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17AB5D9A" w14:textId="77777777" w:rsidR="00841310" w:rsidRPr="00A226AE" w:rsidRDefault="00841310" w:rsidP="00DA0888">
      <w:pPr>
        <w:pStyle w:val="Listenabsatz"/>
        <w:numPr>
          <w:ilvl w:val="0"/>
          <w:numId w:val="50"/>
        </w:numPr>
        <w:ind w:right="31"/>
        <w:jc w:val="both"/>
        <w:textAlignment w:val="baseline"/>
        <w:rPr>
          <w:rFonts w:eastAsia="Arial"/>
          <w:color w:val="000000"/>
          <w:lang w:val="de-DE"/>
        </w:rPr>
      </w:pPr>
      <w:r w:rsidRPr="00A226AE">
        <w:rPr>
          <w:rFonts w:eastAsia="Arial"/>
          <w:color w:val="000000"/>
          <w:lang w:val="de-DE"/>
        </w:rPr>
        <w:t>Die ersten 2 Wochen nach einer TIA</w:t>
      </w:r>
    </w:p>
    <w:p w14:paraId="2432A328" w14:textId="77777777" w:rsidR="00841310" w:rsidRPr="00A226AE" w:rsidRDefault="00841310" w:rsidP="00DA0888">
      <w:pPr>
        <w:pStyle w:val="Listenabsatz"/>
        <w:numPr>
          <w:ilvl w:val="0"/>
          <w:numId w:val="50"/>
        </w:numPr>
        <w:ind w:right="31"/>
        <w:jc w:val="both"/>
        <w:textAlignment w:val="baseline"/>
        <w:rPr>
          <w:rFonts w:eastAsia="Arial"/>
          <w:color w:val="000000"/>
          <w:lang w:val="de-DE"/>
        </w:rPr>
      </w:pPr>
      <w:r w:rsidRPr="00A226AE">
        <w:rPr>
          <w:rFonts w:eastAsia="Arial"/>
          <w:color w:val="000000"/>
          <w:lang w:val="de-DE"/>
        </w:rPr>
        <w:t xml:space="preserve">Symptome / Beschwerden, die ein sicheres und </w:t>
      </w:r>
      <w:r w:rsidRPr="00A226AE">
        <w:rPr>
          <w:rFonts w:eastAsia="Arial"/>
          <w:color w:val="000000"/>
          <w:lang w:val="de-DE"/>
        </w:rPr>
        <w:br/>
        <w:t>normales Ausüben der Tätigkeit verhindern könnten</w:t>
      </w:r>
    </w:p>
    <w:p w14:paraId="536B1A6F"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45A9F093" w14:textId="20B824DE"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237F1657" w14:textId="77777777" w:rsidR="00841310" w:rsidRPr="00A226AE" w:rsidRDefault="00841310" w:rsidP="00DA0888">
      <w:pPr>
        <w:pStyle w:val="Listenabsatz"/>
        <w:numPr>
          <w:ilvl w:val="0"/>
          <w:numId w:val="51"/>
        </w:numPr>
        <w:ind w:right="31"/>
        <w:jc w:val="both"/>
        <w:textAlignment w:val="baseline"/>
        <w:rPr>
          <w:rFonts w:eastAsia="Arial"/>
          <w:color w:val="000000"/>
          <w:lang w:val="de-DE"/>
        </w:rPr>
      </w:pPr>
      <w:r w:rsidRPr="00A226AE">
        <w:rPr>
          <w:rFonts w:eastAsia="Arial"/>
          <w:color w:val="000000"/>
          <w:lang w:val="de-DE"/>
        </w:rPr>
        <w:t>Nicht gut behandelte kardiovaskuläre Risikofaktoren</w:t>
      </w:r>
    </w:p>
    <w:p w14:paraId="4F3DB31D"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5D88C066" w14:textId="4EE2009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6249FD1E"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Zwei Wochen nach dem Ereignis kann der Mitarbeiter hochsicherheitsrelevante Tätigkeiten wieder aufnehmen, sofern keine neurologischen/körperlichen Ausschlussbeschwerden vorliegen, die kardiovaskulären Risikofaktoren gut behandelt werden und der Mitarbeiter eine gute Compliance bei der Medikation zeigt. Bei der neuropsychologischen Beurteilung sollten keine kognitiven Beeinträchtigungen festgestellt werden.</w:t>
      </w:r>
    </w:p>
    <w:p w14:paraId="529AC44D" w14:textId="77777777" w:rsidR="00363046" w:rsidRPr="00A226AE" w:rsidRDefault="00363046" w:rsidP="006F6F04">
      <w:pPr>
        <w:ind w:right="31"/>
        <w:jc w:val="both"/>
        <w:textAlignment w:val="baseline"/>
        <w:rPr>
          <w:rFonts w:ascii="Arial" w:eastAsia="Arial" w:hAnsi="Arial" w:cs="Arial"/>
          <w:color w:val="000000"/>
          <w:sz w:val="22"/>
          <w:lang w:val="de-DE"/>
        </w:rPr>
      </w:pPr>
    </w:p>
    <w:p w14:paraId="684BEEB8" w14:textId="77777777"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Schlaganfall</w:t>
      </w:r>
    </w:p>
    <w:p w14:paraId="441203E1" w14:textId="77777777"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022B976C"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D5CC50D" w14:textId="77777777" w:rsidR="00841310" w:rsidRPr="00A226AE" w:rsidRDefault="00841310" w:rsidP="00DA0888">
      <w:pPr>
        <w:pStyle w:val="Listenabsatz"/>
        <w:numPr>
          <w:ilvl w:val="0"/>
          <w:numId w:val="5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Die ersten 3 Monate nach einem Schlaganfall</w:t>
      </w:r>
    </w:p>
    <w:p w14:paraId="4B00741E" w14:textId="77777777" w:rsidR="00841310" w:rsidRPr="00A226AE" w:rsidRDefault="00841310" w:rsidP="00DA0888">
      <w:pPr>
        <w:pStyle w:val="Listenabsatz"/>
        <w:numPr>
          <w:ilvl w:val="0"/>
          <w:numId w:val="51"/>
        </w:numPr>
        <w:tabs>
          <w:tab w:val="left" w:pos="2304"/>
        </w:tabs>
        <w:ind w:right="31"/>
        <w:jc w:val="both"/>
        <w:textAlignment w:val="baseline"/>
        <w:rPr>
          <w:rFonts w:eastAsia="Arial"/>
          <w:color w:val="000000"/>
          <w:lang w:val="de-DE"/>
        </w:rPr>
      </w:pPr>
      <w:r w:rsidRPr="00A226AE">
        <w:rPr>
          <w:rFonts w:eastAsia="Arial"/>
          <w:color w:val="000000"/>
          <w:lang w:val="de-DE"/>
        </w:rPr>
        <w:t xml:space="preserve">Symptome / Beschwerden, die ein sicheres und </w:t>
      </w:r>
      <w:r w:rsidRPr="00A226AE">
        <w:rPr>
          <w:rFonts w:eastAsia="Arial"/>
          <w:color w:val="000000"/>
          <w:lang w:val="de-DE"/>
        </w:rPr>
        <w:br/>
        <w:t>normales Ausüben der Tätigkeit verhindern könnten</w:t>
      </w:r>
    </w:p>
    <w:p w14:paraId="6B737F0F" w14:textId="77777777" w:rsidR="00841310" w:rsidRPr="00A226AE" w:rsidRDefault="00841310" w:rsidP="00DA0888">
      <w:pPr>
        <w:pStyle w:val="Listenabsatz"/>
        <w:numPr>
          <w:ilvl w:val="0"/>
          <w:numId w:val="51"/>
        </w:numPr>
        <w:tabs>
          <w:tab w:val="left" w:pos="2304"/>
        </w:tabs>
        <w:ind w:right="31"/>
        <w:jc w:val="both"/>
        <w:textAlignment w:val="baseline"/>
        <w:rPr>
          <w:rFonts w:eastAsia="Arial"/>
          <w:color w:val="000000"/>
          <w:lang w:val="de-DE"/>
        </w:rPr>
      </w:pPr>
      <w:r w:rsidRPr="00A226AE">
        <w:rPr>
          <w:rFonts w:eastAsia="Arial"/>
          <w:color w:val="000000"/>
          <w:lang w:val="de-DE"/>
        </w:rPr>
        <w:t>Nicht gut behandelte kardiovaskuläre Risikofaktoren</w:t>
      </w:r>
    </w:p>
    <w:p w14:paraId="6C3C94DF"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48DE4C53" w14:textId="166999C3"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3AE9E973" w14:textId="397FDB52"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Drei Monate nach dem Ereignis kann der Mitarbeiter sicherheitsrelevante Aufgaben wieder</w:t>
      </w:r>
      <w:r w:rsidR="00657221" w:rsidRPr="00A226AE">
        <w:rPr>
          <w:rFonts w:ascii="Arial" w:eastAsia="Arial" w:hAnsi="Arial" w:cs="Arial"/>
          <w:color w:val="000000"/>
          <w:sz w:val="22"/>
          <w:lang w:val="de-DE"/>
        </w:rPr>
        <w:t xml:space="preserve"> </w:t>
      </w:r>
      <w:r w:rsidRPr="00A226AE">
        <w:rPr>
          <w:rFonts w:ascii="Arial" w:eastAsia="Arial" w:hAnsi="Arial" w:cs="Arial"/>
          <w:color w:val="000000"/>
          <w:sz w:val="22"/>
          <w:lang w:val="de-DE"/>
        </w:rPr>
        <w:t>aufnehmen, wenn keines der nachfolgend genannten Ausschlusskriterien vorliegt.</w:t>
      </w:r>
    </w:p>
    <w:p w14:paraId="7B07D802"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3AADAE54" w14:textId="6B28105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nach drei Monaten: </w:t>
      </w:r>
    </w:p>
    <w:p w14:paraId="3405A648"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lang w:val="de-DE"/>
        </w:rPr>
      </w:pPr>
      <w:r w:rsidRPr="00A226AE">
        <w:rPr>
          <w:rFonts w:eastAsia="Arial"/>
          <w:color w:val="000000"/>
          <w:lang w:val="de-DE"/>
        </w:rPr>
        <w:t>Neurologische / körperliche Ausschlusssymptome</w:t>
      </w:r>
    </w:p>
    <w:p w14:paraId="57C8E2DC"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Non-Compliance bei Medikamenten</w:t>
      </w:r>
    </w:p>
    <w:p w14:paraId="50B3EF6F"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Kognitive Störungen</w:t>
      </w:r>
    </w:p>
    <w:p w14:paraId="70A655F8"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21F5432D" w14:textId="76F6AF0C"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591EE49F"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Nicht gut behandelte kardiovaskuläre Risikofaktoren</w:t>
      </w:r>
    </w:p>
    <w:p w14:paraId="1640D2E1"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11358859" w14:textId="383CF99D"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BB7EE2" w:rsidRPr="00A226AE">
        <w:rPr>
          <w:rFonts w:ascii="Arial" w:eastAsia="Arial" w:hAnsi="Arial" w:cs="Arial"/>
          <w:b/>
          <w:color w:val="000000"/>
          <w:sz w:val="22"/>
          <w:lang w:val="de-DE"/>
        </w:rPr>
        <w:t xml:space="preserve"> / G3</w:t>
      </w:r>
    </w:p>
    <w:p w14:paraId="4DBC76FA"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22D3AF2"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Der erste Monat nach einem Schlaganfall</w:t>
      </w:r>
    </w:p>
    <w:p w14:paraId="2C3B45DC"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lang w:val="de-DE"/>
        </w:rPr>
      </w:pPr>
      <w:r w:rsidRPr="00A226AE">
        <w:rPr>
          <w:rFonts w:eastAsia="Arial"/>
          <w:color w:val="000000"/>
          <w:lang w:val="de-DE"/>
        </w:rPr>
        <w:t xml:space="preserve">Symptome / Beschwerden, die ein sicheres und </w:t>
      </w:r>
      <w:r w:rsidRPr="00A226AE">
        <w:rPr>
          <w:rFonts w:eastAsia="Arial"/>
          <w:color w:val="000000"/>
          <w:lang w:val="de-DE"/>
        </w:rPr>
        <w:br/>
        <w:t>normales Ausüben der Tätigkeit verhindern könnten</w:t>
      </w:r>
    </w:p>
    <w:p w14:paraId="63C24E1F"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8F3CAA1" w14:textId="4FE6C93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3BB18E28"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Nicht ausreichend behandelte kardiovaskuläre Risikofaktoren</w:t>
      </w:r>
    </w:p>
    <w:p w14:paraId="74425F6E" w14:textId="77777777" w:rsidR="008B1885" w:rsidRPr="00A226AE" w:rsidRDefault="008B1885" w:rsidP="006F6F04">
      <w:pPr>
        <w:pStyle w:val="Listenabsatz"/>
        <w:tabs>
          <w:tab w:val="left" w:pos="2304"/>
        </w:tabs>
        <w:ind w:left="360" w:right="31" w:firstLine="0"/>
        <w:jc w:val="both"/>
        <w:textAlignment w:val="baseline"/>
        <w:rPr>
          <w:rFonts w:eastAsia="Arial"/>
          <w:color w:val="000000"/>
          <w:spacing w:val="-1"/>
          <w:lang w:val="de-DE"/>
        </w:rPr>
      </w:pPr>
    </w:p>
    <w:p w14:paraId="25A75E30" w14:textId="44DEE4B0" w:rsidR="00841310" w:rsidRPr="00A226AE" w:rsidRDefault="00841310" w:rsidP="00DA0888">
      <w:pPr>
        <w:pStyle w:val="Listenabsatz"/>
        <w:numPr>
          <w:ilvl w:val="0"/>
          <w:numId w:val="37"/>
        </w:numPr>
        <w:ind w:left="284" w:right="-1" w:hanging="284"/>
        <w:textAlignment w:val="baseline"/>
        <w:rPr>
          <w:b/>
          <w:u w:val="single"/>
        </w:rPr>
      </w:pPr>
      <w:r w:rsidRPr="00A226AE">
        <w:rPr>
          <w:b/>
          <w:u w:val="single"/>
        </w:rPr>
        <w:t>Zerebrale Aneurysmen und andere vaskuläre Anomalien</w:t>
      </w:r>
    </w:p>
    <w:p w14:paraId="20D5201F"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 Mitarbeiter mit einem zerebralen Aneurysma oder einer vergleichbaren vaskulären Anomalie gilt als untauglich, es sei denn, das Aneurysma wird zufällig erkannt und weist nach bildgebenden neurologischen Untersuchungen einen Durchmesser von &lt; 5 mm auf. Das Rupturrisiko ist signifikant höher, wenn sich das Aneurysma in der hinteren Zirkulation befindet oder symptomatisch ist.</w:t>
      </w:r>
    </w:p>
    <w:p w14:paraId="042E63D1" w14:textId="77777777" w:rsidR="00363046" w:rsidRPr="00A226AE" w:rsidRDefault="00363046" w:rsidP="006F6F04">
      <w:pPr>
        <w:ind w:right="31"/>
        <w:jc w:val="both"/>
        <w:textAlignment w:val="baseline"/>
        <w:rPr>
          <w:rFonts w:ascii="Arial" w:eastAsia="Arial" w:hAnsi="Arial" w:cs="Arial"/>
          <w:color w:val="000000"/>
          <w:lang w:val="de-DE"/>
        </w:rPr>
      </w:pPr>
    </w:p>
    <w:p w14:paraId="2B3E001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der Mitarbeiter operiert wird (z.B. Coiling) und nach der Operation aus neurologischer Sicht beschwerdefrei ist, kann er nach 6 Monaten zur Durchführung von hochsicherheitsrelevanten Aufgaben für geeignet erklärt werden.</w:t>
      </w:r>
    </w:p>
    <w:p w14:paraId="680FE4F1" w14:textId="77777777" w:rsidR="00363046" w:rsidRPr="00A226AE" w:rsidRDefault="00363046" w:rsidP="006F6F04">
      <w:pPr>
        <w:ind w:right="31"/>
        <w:jc w:val="both"/>
        <w:textAlignment w:val="baseline"/>
        <w:rPr>
          <w:rFonts w:ascii="Arial" w:eastAsia="Arial" w:hAnsi="Arial" w:cs="Arial"/>
          <w:color w:val="000000"/>
          <w:lang w:val="de-DE"/>
        </w:rPr>
      </w:pPr>
    </w:p>
    <w:p w14:paraId="0495EFA9"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Wenn der Mitarbeiter nach der Operation neurologische Ausfälle zeigt, kann er erst nach 5 Jahren ohne körperliche und / oder psychische Störungen wieder für geeignet erklärt werden. Der Mitarbeiter soll in der neuropsychologischen Beurteilung keine kognitiven Beeinträchtigungen zeigen. Zur Bewertung postoperativer epileptischer Ereignisse siehe entsprechendes Kapitel.</w:t>
      </w:r>
    </w:p>
    <w:p w14:paraId="5040D550" w14:textId="77777777" w:rsidR="00BB7EE2" w:rsidRPr="00A226AE" w:rsidRDefault="00BB7EE2" w:rsidP="006F6F04">
      <w:pPr>
        <w:ind w:right="31"/>
        <w:jc w:val="both"/>
        <w:textAlignment w:val="baseline"/>
        <w:rPr>
          <w:rFonts w:ascii="Arial" w:eastAsia="Arial" w:hAnsi="Arial" w:cs="Arial"/>
          <w:b/>
          <w:color w:val="000000"/>
          <w:sz w:val="22"/>
          <w:lang w:val="de-DE"/>
        </w:rPr>
      </w:pPr>
    </w:p>
    <w:p w14:paraId="3909C9F5" w14:textId="3664B35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47959EC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51F861C0"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Aneurysma mit einem Durchmesser von &gt; 5 mm</w:t>
      </w:r>
    </w:p>
    <w:p w14:paraId="40CAE475"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Symptomatische Aneurysmen</w:t>
      </w:r>
    </w:p>
    <w:p w14:paraId="42AB30F3" w14:textId="77777777" w:rsidR="00841310" w:rsidRPr="00A226AE" w:rsidRDefault="00841310" w:rsidP="00DA0888">
      <w:pPr>
        <w:pStyle w:val="Listenabsatz"/>
        <w:numPr>
          <w:ilvl w:val="0"/>
          <w:numId w:val="52"/>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Aneurysmen in der hinteren Zirkulation</w:t>
      </w:r>
    </w:p>
    <w:p w14:paraId="4DA27563"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3C81A8F4" w14:textId="44CED3DC"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553B67D7" w14:textId="77777777" w:rsidR="00841310" w:rsidRPr="00A226AE" w:rsidRDefault="00841310" w:rsidP="00DA0888">
      <w:pPr>
        <w:pStyle w:val="Listenabsatz"/>
        <w:numPr>
          <w:ilvl w:val="0"/>
          <w:numId w:val="53"/>
        </w:numPr>
        <w:tabs>
          <w:tab w:val="left" w:pos="2304"/>
        </w:tabs>
        <w:ind w:right="31"/>
        <w:jc w:val="both"/>
        <w:textAlignment w:val="baseline"/>
        <w:rPr>
          <w:rFonts w:eastAsia="Arial"/>
          <w:color w:val="000000"/>
          <w:lang w:val="de-DE"/>
        </w:rPr>
      </w:pPr>
      <w:r w:rsidRPr="00A226AE">
        <w:rPr>
          <w:rFonts w:eastAsia="Arial"/>
          <w:color w:val="000000"/>
          <w:lang w:val="de-DE"/>
        </w:rPr>
        <w:t>Nicht ausreichend behandelte kardiovaskuläre Risikofaktoren</w:t>
      </w:r>
    </w:p>
    <w:p w14:paraId="43A9B7E6"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30B7CB8" w14:textId="6C7E4854"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4ABC81F9"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Besondere Aufmerksamkeit ist dem Bluthochdruck zu widmen (siehe entsprechendes Kapitel). Nach Feststellung der Eignung wird empfohlen, alle 2 Jahre eine neurologische bildgebende Untersuchung durchzuführen.</w:t>
      </w:r>
    </w:p>
    <w:p w14:paraId="78297F4A"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3CD31336" w14:textId="6100D648"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BB7EE2" w:rsidRPr="00A226AE">
        <w:rPr>
          <w:rFonts w:ascii="Arial" w:eastAsia="Arial" w:hAnsi="Arial" w:cs="Arial"/>
          <w:b/>
          <w:color w:val="000000"/>
          <w:sz w:val="22"/>
          <w:lang w:val="de-DE"/>
        </w:rPr>
        <w:t xml:space="preserve"> / G3</w:t>
      </w:r>
    </w:p>
    <w:p w14:paraId="0894CBB9"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4F582829" w14:textId="77777777" w:rsidR="00841310" w:rsidRPr="00A226AE" w:rsidRDefault="00841310" w:rsidP="00DA0888">
      <w:pPr>
        <w:pStyle w:val="Listenabsatz"/>
        <w:numPr>
          <w:ilvl w:val="0"/>
          <w:numId w:val="53"/>
        </w:numPr>
        <w:tabs>
          <w:tab w:val="left" w:pos="2304"/>
        </w:tabs>
        <w:ind w:right="31"/>
        <w:jc w:val="both"/>
        <w:textAlignment w:val="baseline"/>
        <w:rPr>
          <w:rFonts w:eastAsia="Arial"/>
          <w:color w:val="000000"/>
          <w:lang w:val="de-DE"/>
        </w:rPr>
      </w:pPr>
      <w:r w:rsidRPr="00A226AE">
        <w:rPr>
          <w:rFonts w:eastAsia="Arial"/>
          <w:color w:val="000000"/>
          <w:lang w:val="de-DE"/>
        </w:rPr>
        <w:t xml:space="preserve">Symptome / Beschwerden, die ein sicheres und </w:t>
      </w:r>
      <w:r w:rsidRPr="00A226AE">
        <w:rPr>
          <w:rFonts w:eastAsia="Arial"/>
          <w:color w:val="000000"/>
          <w:lang w:val="de-DE"/>
        </w:rPr>
        <w:br/>
        <w:t>normales Ausüben der Tätigkeit verhindern könnten</w:t>
      </w:r>
    </w:p>
    <w:p w14:paraId="41787C6A"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04099054" w14:textId="6B0532BD"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7DF29B69"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Besondere Aufmerksamkeit ist der Senkung </w:t>
      </w:r>
      <w:proofErr w:type="gramStart"/>
      <w:r w:rsidRPr="00A226AE">
        <w:rPr>
          <w:rFonts w:ascii="Arial" w:eastAsia="Arial" w:hAnsi="Arial" w:cs="Arial"/>
          <w:color w:val="000000"/>
          <w:sz w:val="22"/>
          <w:lang w:val="de-DE"/>
        </w:rPr>
        <w:t>des Bluthochdruck</w:t>
      </w:r>
      <w:proofErr w:type="gramEnd"/>
      <w:r w:rsidRPr="00A226AE">
        <w:rPr>
          <w:rFonts w:ascii="Arial" w:eastAsia="Arial" w:hAnsi="Arial" w:cs="Arial"/>
          <w:color w:val="000000"/>
          <w:sz w:val="22"/>
          <w:lang w:val="de-DE"/>
        </w:rPr>
        <w:t xml:space="preserve"> zu widmen (siehe entsprechendes Kapitel). Nach Feststellung der Eignung wird empfohlen, alle 2 Jahre eine neurologische bildgebende Untersuchung durchzuführen.</w:t>
      </w:r>
    </w:p>
    <w:p w14:paraId="15DD23EC" w14:textId="77777777" w:rsidR="00363046" w:rsidRPr="00A226AE" w:rsidRDefault="00363046" w:rsidP="006F6F04">
      <w:pPr>
        <w:ind w:right="31"/>
        <w:jc w:val="both"/>
        <w:textAlignment w:val="baseline"/>
        <w:rPr>
          <w:rFonts w:ascii="Arial" w:eastAsia="Arial" w:hAnsi="Arial" w:cs="Arial"/>
          <w:color w:val="000000"/>
          <w:lang w:val="de-DE"/>
        </w:rPr>
      </w:pPr>
    </w:p>
    <w:p w14:paraId="58F3B483" w14:textId="15EE61D6" w:rsidR="008B1885" w:rsidRPr="00A226AE" w:rsidRDefault="00841310" w:rsidP="00DA0888">
      <w:pPr>
        <w:pStyle w:val="Listenabsatz"/>
        <w:numPr>
          <w:ilvl w:val="0"/>
          <w:numId w:val="37"/>
        </w:numPr>
        <w:ind w:left="284" w:right="-1" w:hanging="284"/>
        <w:textAlignment w:val="baseline"/>
        <w:rPr>
          <w:b/>
          <w:u w:val="single"/>
        </w:rPr>
      </w:pPr>
      <w:r w:rsidRPr="00A226AE">
        <w:rPr>
          <w:b/>
          <w:u w:val="single"/>
        </w:rPr>
        <w:t xml:space="preserve">Andere neurologische Erkrankungen </w:t>
      </w:r>
    </w:p>
    <w:p w14:paraId="5F41147D" w14:textId="5097570F" w:rsidR="00841310"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Anforderungsgruppe G1 und G1PB</w:t>
      </w:r>
    </w:p>
    <w:p w14:paraId="5EBBD74D"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Absolute Ausschlusskriterien:</w:t>
      </w:r>
    </w:p>
    <w:p w14:paraId="673F8148" w14:textId="77777777" w:rsidR="00841310" w:rsidRPr="00A226AE" w:rsidRDefault="00841310" w:rsidP="00DA0888">
      <w:pPr>
        <w:pStyle w:val="Listenabsatz"/>
        <w:numPr>
          <w:ilvl w:val="0"/>
          <w:numId w:val="53"/>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Myasthenia gravis</w:t>
      </w:r>
    </w:p>
    <w:p w14:paraId="0A4F9EF8" w14:textId="77777777" w:rsidR="00841310" w:rsidRPr="00A226AE" w:rsidRDefault="00841310" w:rsidP="00DA0888">
      <w:pPr>
        <w:pStyle w:val="Listenabsatz"/>
        <w:numPr>
          <w:ilvl w:val="0"/>
          <w:numId w:val="53"/>
        </w:numPr>
        <w:tabs>
          <w:tab w:val="left" w:pos="2304"/>
        </w:tabs>
        <w:ind w:right="31"/>
        <w:jc w:val="both"/>
        <w:textAlignment w:val="baseline"/>
        <w:rPr>
          <w:rFonts w:eastAsia="Arial"/>
          <w:color w:val="000000"/>
          <w:spacing w:val="-3"/>
          <w:lang w:val="de-DE"/>
        </w:rPr>
      </w:pPr>
      <w:r w:rsidRPr="00A226AE">
        <w:rPr>
          <w:rFonts w:eastAsia="Arial"/>
          <w:color w:val="000000"/>
          <w:spacing w:val="-3"/>
          <w:lang w:val="de-DE"/>
        </w:rPr>
        <w:t>Alzheimer</w:t>
      </w:r>
    </w:p>
    <w:p w14:paraId="2B925494" w14:textId="77777777" w:rsidR="00841310" w:rsidRPr="00A226AE" w:rsidRDefault="00841310" w:rsidP="00DA0888">
      <w:pPr>
        <w:pStyle w:val="Listenabsatz"/>
        <w:numPr>
          <w:ilvl w:val="0"/>
          <w:numId w:val="53"/>
        </w:numPr>
        <w:tabs>
          <w:tab w:val="left" w:pos="2304"/>
        </w:tabs>
        <w:ind w:right="31"/>
        <w:jc w:val="both"/>
        <w:textAlignment w:val="baseline"/>
        <w:rPr>
          <w:rFonts w:eastAsia="Arial"/>
          <w:color w:val="000000"/>
          <w:spacing w:val="-5"/>
          <w:lang w:val="de-DE"/>
        </w:rPr>
      </w:pPr>
      <w:r w:rsidRPr="00A226AE">
        <w:rPr>
          <w:rFonts w:eastAsia="Arial"/>
          <w:color w:val="000000"/>
          <w:spacing w:val="-5"/>
          <w:lang w:val="de-DE"/>
        </w:rPr>
        <w:t>Demenz</w:t>
      </w:r>
    </w:p>
    <w:p w14:paraId="2B966E1D" w14:textId="77777777" w:rsidR="00363046" w:rsidRPr="00A226AE" w:rsidRDefault="00363046" w:rsidP="006F6F04">
      <w:pPr>
        <w:ind w:right="31"/>
        <w:jc w:val="both"/>
        <w:textAlignment w:val="baseline"/>
        <w:rPr>
          <w:rFonts w:ascii="Arial" w:eastAsia="Arial" w:hAnsi="Arial" w:cs="Arial"/>
          <w:b/>
          <w:color w:val="000000"/>
          <w:sz w:val="22"/>
          <w:lang w:val="de-DE"/>
        </w:rPr>
      </w:pPr>
    </w:p>
    <w:p w14:paraId="27C38C5B" w14:textId="5FB7DC9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BB7EE2" w:rsidRPr="00A226AE">
        <w:rPr>
          <w:rFonts w:ascii="Arial" w:eastAsia="Arial" w:hAnsi="Arial" w:cs="Arial"/>
          <w:b/>
          <w:color w:val="000000"/>
          <w:sz w:val="22"/>
          <w:lang w:val="de-DE"/>
        </w:rPr>
        <w:t xml:space="preserve"> / G3</w:t>
      </w:r>
    </w:p>
    <w:p w14:paraId="13EC49B1"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Absolute Ausschlusskriterien:</w:t>
      </w:r>
    </w:p>
    <w:p w14:paraId="6AD3BB7A" w14:textId="77777777" w:rsidR="00841310" w:rsidRPr="00A226AE" w:rsidRDefault="00841310" w:rsidP="00DA0888">
      <w:pPr>
        <w:pStyle w:val="Listenabsatz"/>
        <w:numPr>
          <w:ilvl w:val="0"/>
          <w:numId w:val="54"/>
        </w:numPr>
        <w:tabs>
          <w:tab w:val="left" w:pos="2304"/>
        </w:tabs>
        <w:ind w:right="31"/>
        <w:jc w:val="both"/>
        <w:textAlignment w:val="baseline"/>
        <w:rPr>
          <w:rFonts w:eastAsia="Arial"/>
          <w:color w:val="000000"/>
          <w:spacing w:val="-3"/>
          <w:lang w:val="de-DE"/>
        </w:rPr>
      </w:pPr>
      <w:r w:rsidRPr="00A226AE">
        <w:rPr>
          <w:rFonts w:eastAsia="Arial"/>
          <w:color w:val="000000"/>
          <w:spacing w:val="-3"/>
          <w:lang w:val="de-DE"/>
        </w:rPr>
        <w:t>Alzheimer</w:t>
      </w:r>
    </w:p>
    <w:p w14:paraId="57CC2FA7" w14:textId="77777777" w:rsidR="00841310" w:rsidRPr="00A226AE" w:rsidRDefault="00841310" w:rsidP="00DA0888">
      <w:pPr>
        <w:pStyle w:val="Listenabsatz"/>
        <w:numPr>
          <w:ilvl w:val="0"/>
          <w:numId w:val="54"/>
        </w:numPr>
        <w:tabs>
          <w:tab w:val="left" w:pos="2304"/>
        </w:tabs>
        <w:ind w:right="31"/>
        <w:jc w:val="both"/>
        <w:textAlignment w:val="baseline"/>
        <w:rPr>
          <w:rFonts w:eastAsia="Arial"/>
          <w:color w:val="000000"/>
          <w:spacing w:val="-5"/>
          <w:lang w:val="de-DE"/>
        </w:rPr>
      </w:pPr>
      <w:r w:rsidRPr="00A226AE">
        <w:rPr>
          <w:rFonts w:eastAsia="Arial"/>
          <w:color w:val="000000"/>
          <w:spacing w:val="-5"/>
          <w:lang w:val="de-DE"/>
        </w:rPr>
        <w:t>Demenz</w:t>
      </w:r>
    </w:p>
    <w:p w14:paraId="56C58BCE"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4F4D0F14" w14:textId="450B1F8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5A48644E" w14:textId="26093329"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Andere neurologische Erkrankungen werden im Sinne der Anmerkungen zu Beginn des Kapitels „Erkrankungen des zentralen Nervensystems“ individuell bewertet. Bei hochsicherheitsrelevanten Aufgaben sind regelmäßige Kontrolluntersuchungen erforderlich.</w:t>
      </w:r>
    </w:p>
    <w:p w14:paraId="28E30D8D" w14:textId="77777777" w:rsidR="00363046" w:rsidRPr="00A226AE" w:rsidRDefault="00363046" w:rsidP="006F6F04">
      <w:pPr>
        <w:ind w:right="31"/>
        <w:jc w:val="both"/>
        <w:textAlignment w:val="baseline"/>
        <w:rPr>
          <w:rFonts w:ascii="Arial" w:eastAsia="Arial" w:hAnsi="Arial" w:cs="Arial"/>
          <w:color w:val="000000"/>
          <w:sz w:val="22"/>
          <w:lang w:val="de-DE"/>
        </w:rPr>
      </w:pPr>
    </w:p>
    <w:p w14:paraId="4B57836B" w14:textId="177F89A8" w:rsidR="00841310" w:rsidRPr="00A226AE" w:rsidRDefault="00841310" w:rsidP="006F6F04">
      <w:pPr>
        <w:pStyle w:val="berschrift2"/>
        <w:numPr>
          <w:ilvl w:val="1"/>
          <w:numId w:val="12"/>
        </w:numPr>
        <w:spacing w:before="0" w:after="0"/>
        <w:rPr>
          <w:rFonts w:ascii="Arial" w:hAnsi="Arial" w:cs="Arial"/>
        </w:rPr>
      </w:pPr>
      <w:bookmarkStart w:id="56" w:name="_Toc212628393"/>
      <w:r w:rsidRPr="00A226AE">
        <w:rPr>
          <w:rFonts w:ascii="Arial" w:hAnsi="Arial" w:cs="Arial"/>
        </w:rPr>
        <w:t>Synkope</w:t>
      </w:r>
      <w:bookmarkEnd w:id="56"/>
    </w:p>
    <w:p w14:paraId="77596FE4"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Synkope ist eine vorübergehende Bewusstlosigkeit (T-LOC) aufgrund einer reversiblen globalen zerebralen Minderdurchblutung, die durch schnelles Einsetzen, kurzes Anhalten und vollständige spontane Genesung gekennzeichnet ist. Synkopen können als neural vermittelt (Reflexsynkope), kreislaufbedingt (orthostatisch) oder vom Herzen ausgehend (kardiogen) klassifiziert werden.</w:t>
      </w:r>
    </w:p>
    <w:p w14:paraId="6C79BEA9" w14:textId="77777777" w:rsidR="00363046" w:rsidRPr="00A226AE" w:rsidRDefault="00363046" w:rsidP="006F6F04">
      <w:pPr>
        <w:ind w:right="31"/>
        <w:jc w:val="both"/>
        <w:textAlignment w:val="baseline"/>
        <w:rPr>
          <w:rFonts w:ascii="Arial" w:eastAsia="Arial" w:hAnsi="Arial" w:cs="Arial"/>
          <w:color w:val="000000"/>
          <w:lang w:val="de-DE"/>
        </w:rPr>
      </w:pPr>
    </w:p>
    <w:p w14:paraId="3D267DB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Die meisten Synkopen lassen sich auf vasovagale Ereignisse zurückführen, die in der Regel </w:t>
      </w:r>
      <w:r w:rsidRPr="00A226AE">
        <w:rPr>
          <w:rFonts w:ascii="Arial" w:eastAsia="Arial" w:hAnsi="Arial" w:cs="Arial"/>
          <w:color w:val="000000"/>
          <w:sz w:val="22"/>
          <w:lang w:val="de-DE"/>
        </w:rPr>
        <w:lastRenderedPageBreak/>
        <w:t>durch eine sorgfältige Betrachtung der Umstände des Ereignisses diagnostiziert werden können und keine weiteren Untersuchungen rechtfertigen, sofern ein Prodrom vorlag, das dem Betroffenen ermöglichte, eine Gefahr sicher abzuwenden, und die Synkope nicht beim Sitzen auftrat.</w:t>
      </w:r>
    </w:p>
    <w:p w14:paraId="72AF08D5" w14:textId="77777777" w:rsidR="00363046" w:rsidRPr="00A226AE" w:rsidRDefault="00363046" w:rsidP="006F6F04">
      <w:pPr>
        <w:ind w:right="31"/>
        <w:jc w:val="both"/>
        <w:textAlignment w:val="baseline"/>
        <w:rPr>
          <w:rFonts w:ascii="Arial" w:eastAsia="Arial" w:hAnsi="Arial" w:cs="Arial"/>
          <w:color w:val="000000"/>
          <w:lang w:val="de-DE"/>
        </w:rPr>
      </w:pPr>
    </w:p>
    <w:p w14:paraId="08B24B2D" w14:textId="77777777" w:rsidR="00841310" w:rsidRPr="00A226AE" w:rsidRDefault="00841310" w:rsidP="006F6F04">
      <w:pPr>
        <w:ind w:right="31"/>
        <w:jc w:val="both"/>
        <w:textAlignment w:val="baseline"/>
        <w:rPr>
          <w:rFonts w:ascii="Arial" w:eastAsia="Arial" w:hAnsi="Arial" w:cs="Arial"/>
          <w:color w:val="000000"/>
          <w:spacing w:val="-1"/>
          <w:sz w:val="22"/>
          <w:lang w:val="de-DE"/>
        </w:rPr>
      </w:pPr>
      <w:r w:rsidRPr="00A226AE">
        <w:rPr>
          <w:rFonts w:ascii="Arial" w:eastAsia="Arial" w:hAnsi="Arial" w:cs="Arial"/>
          <w:color w:val="000000"/>
          <w:spacing w:val="-1"/>
          <w:sz w:val="22"/>
          <w:lang w:val="de-DE"/>
        </w:rPr>
        <w:t>Wenn andere Ursachen diagnostiziert und behandelt wurden, kann eine Wiederaufnahme der Tätigkeit einen Monat nach der erfolgreichen Behandlung zugelassen werden, sofern keine anderen in den entsprechenden Kapiteln genannten Ausschlusskriterien vorliegen.</w:t>
      </w:r>
    </w:p>
    <w:p w14:paraId="606CBB27" w14:textId="77777777" w:rsidR="00363046" w:rsidRPr="00A226AE" w:rsidRDefault="00363046" w:rsidP="006F6F04">
      <w:pPr>
        <w:ind w:right="31"/>
        <w:jc w:val="both"/>
        <w:textAlignment w:val="baseline"/>
        <w:rPr>
          <w:rFonts w:ascii="Arial" w:eastAsia="Arial" w:hAnsi="Arial" w:cs="Arial"/>
          <w:color w:val="000000"/>
          <w:spacing w:val="-1"/>
          <w:lang w:val="de-DE"/>
        </w:rPr>
      </w:pPr>
    </w:p>
    <w:p w14:paraId="3AFAA177"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Bei der Betrachtung der Vorerkrankungen sollten folgende Punkte berücksichtigt werden: </w:t>
      </w:r>
    </w:p>
    <w:p w14:paraId="3C111AD6"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Frühere Synkopen</w:t>
      </w:r>
    </w:p>
    <w:p w14:paraId="773F5DF4"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Mögliche Auslöser</w:t>
      </w:r>
    </w:p>
    <w:p w14:paraId="55044E27"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3"/>
          <w:lang w:val="de-DE"/>
        </w:rPr>
      </w:pPr>
      <w:r w:rsidRPr="00A226AE">
        <w:rPr>
          <w:rFonts w:eastAsia="Arial"/>
          <w:color w:val="000000"/>
          <w:spacing w:val="-3"/>
          <w:lang w:val="de-DE"/>
        </w:rPr>
        <w:t>Medikamente</w:t>
      </w:r>
    </w:p>
    <w:p w14:paraId="21371964"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5"/>
          <w:lang w:val="de-DE"/>
        </w:rPr>
      </w:pPr>
      <w:r w:rsidRPr="00A226AE">
        <w:rPr>
          <w:rFonts w:eastAsia="Arial"/>
          <w:color w:val="000000"/>
          <w:spacing w:val="-5"/>
          <w:lang w:val="de-DE"/>
        </w:rPr>
        <w:t>Alkohol</w:t>
      </w:r>
    </w:p>
    <w:p w14:paraId="59D5E865"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6"/>
          <w:lang w:val="de-DE"/>
        </w:rPr>
      </w:pPr>
      <w:r w:rsidRPr="00A226AE">
        <w:rPr>
          <w:rFonts w:eastAsia="Arial"/>
          <w:color w:val="000000"/>
          <w:spacing w:val="-6"/>
          <w:lang w:val="de-DE"/>
        </w:rPr>
        <w:t>Drogen</w:t>
      </w:r>
    </w:p>
    <w:p w14:paraId="7E414713"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Prodromale Symptome</w:t>
      </w:r>
    </w:p>
    <w:p w14:paraId="2950A2AF"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spacing w:val="-2"/>
          <w:lang w:val="de-DE"/>
        </w:rPr>
      </w:pPr>
      <w:r w:rsidRPr="00A226AE">
        <w:rPr>
          <w:rFonts w:eastAsia="Arial"/>
          <w:color w:val="000000"/>
          <w:spacing w:val="-2"/>
          <w:lang w:val="de-DE"/>
        </w:rPr>
        <w:t>Schlafstörungen</w:t>
      </w:r>
    </w:p>
    <w:p w14:paraId="157DD3F1"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lang w:val="de-DE"/>
        </w:rPr>
      </w:pPr>
      <w:r w:rsidRPr="00A226AE">
        <w:rPr>
          <w:rFonts w:eastAsia="Arial"/>
          <w:color w:val="000000"/>
          <w:lang w:val="de-DE"/>
        </w:rPr>
        <w:t>Kardiologische (z.B. Herzrhythmusstörungen)</w:t>
      </w:r>
    </w:p>
    <w:p w14:paraId="17387927" w14:textId="77777777" w:rsidR="00841310" w:rsidRPr="00A226AE" w:rsidRDefault="00841310" w:rsidP="00DA0888">
      <w:pPr>
        <w:pStyle w:val="Listenabsatz"/>
        <w:numPr>
          <w:ilvl w:val="0"/>
          <w:numId w:val="55"/>
        </w:numPr>
        <w:tabs>
          <w:tab w:val="left" w:pos="2304"/>
        </w:tabs>
        <w:ind w:right="31"/>
        <w:jc w:val="both"/>
        <w:textAlignment w:val="baseline"/>
        <w:rPr>
          <w:rFonts w:eastAsia="Arial"/>
          <w:color w:val="000000"/>
          <w:lang w:val="de-DE"/>
        </w:rPr>
      </w:pPr>
      <w:r w:rsidRPr="00A226AE">
        <w:rPr>
          <w:rFonts w:eastAsia="Arial"/>
          <w:color w:val="000000"/>
          <w:lang w:val="de-DE"/>
        </w:rPr>
        <w:t>Andere Erkrankungen (z.B. Diabetes Mellitus)</w:t>
      </w:r>
    </w:p>
    <w:p w14:paraId="3CEFFF01"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6C8C9446" w14:textId="4654C400"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Tests sollten folgende Punkte berücksichtigen: </w:t>
      </w:r>
    </w:p>
    <w:p w14:paraId="682129BA" w14:textId="77777777" w:rsidR="00841310" w:rsidRPr="00A226AE" w:rsidRDefault="00841310" w:rsidP="00DA0888">
      <w:pPr>
        <w:pStyle w:val="Listenabsatz"/>
        <w:numPr>
          <w:ilvl w:val="0"/>
          <w:numId w:val="56"/>
        </w:numPr>
        <w:tabs>
          <w:tab w:val="left" w:pos="2304"/>
        </w:tabs>
        <w:ind w:right="31"/>
        <w:jc w:val="both"/>
        <w:textAlignment w:val="baseline"/>
        <w:rPr>
          <w:rFonts w:eastAsia="Arial"/>
          <w:color w:val="000000"/>
          <w:lang w:val="de-DE"/>
        </w:rPr>
      </w:pPr>
      <w:r w:rsidRPr="00A226AE">
        <w:rPr>
          <w:rFonts w:eastAsia="Arial"/>
          <w:color w:val="000000"/>
          <w:lang w:val="de-DE"/>
        </w:rPr>
        <w:t>Körperliche Untersuchung einschl. Messungen der orthostatischen Blutdruckregulation</w:t>
      </w:r>
    </w:p>
    <w:p w14:paraId="5B4ABEC7" w14:textId="77777777" w:rsidR="00841310" w:rsidRPr="00A226AE" w:rsidRDefault="00841310" w:rsidP="00DA0888">
      <w:pPr>
        <w:pStyle w:val="Listenabsatz"/>
        <w:numPr>
          <w:ilvl w:val="0"/>
          <w:numId w:val="56"/>
        </w:numPr>
        <w:tabs>
          <w:tab w:val="left" w:pos="2304"/>
        </w:tabs>
        <w:ind w:right="31"/>
        <w:jc w:val="both"/>
        <w:textAlignment w:val="baseline"/>
        <w:rPr>
          <w:rFonts w:eastAsia="Arial"/>
          <w:color w:val="000000"/>
          <w:lang w:val="de-DE"/>
        </w:rPr>
      </w:pPr>
      <w:r w:rsidRPr="00A226AE">
        <w:rPr>
          <w:rFonts w:eastAsia="Arial"/>
          <w:color w:val="000000"/>
          <w:lang w:val="de-DE"/>
        </w:rPr>
        <w:t>Auskultation des Herzens und der Lunge</w:t>
      </w:r>
    </w:p>
    <w:p w14:paraId="5D85BBF2" w14:textId="77777777" w:rsidR="00841310" w:rsidRPr="00A226AE" w:rsidRDefault="00841310" w:rsidP="00DA0888">
      <w:pPr>
        <w:pStyle w:val="Listenabsatz"/>
        <w:numPr>
          <w:ilvl w:val="0"/>
          <w:numId w:val="56"/>
        </w:numPr>
        <w:tabs>
          <w:tab w:val="left" w:pos="2304"/>
        </w:tabs>
        <w:ind w:right="31"/>
        <w:jc w:val="both"/>
        <w:textAlignment w:val="baseline"/>
        <w:rPr>
          <w:rFonts w:eastAsia="Arial"/>
          <w:color w:val="000000"/>
          <w:spacing w:val="-12"/>
          <w:lang w:val="de-DE"/>
        </w:rPr>
      </w:pPr>
      <w:r w:rsidRPr="00A226AE">
        <w:rPr>
          <w:rFonts w:eastAsia="Arial"/>
          <w:color w:val="000000"/>
          <w:spacing w:val="-12"/>
          <w:lang w:val="de-DE"/>
        </w:rPr>
        <w:t>EKG</w:t>
      </w:r>
    </w:p>
    <w:p w14:paraId="6E882314" w14:textId="77777777" w:rsidR="00841310" w:rsidRPr="00A226AE" w:rsidRDefault="00841310" w:rsidP="00DA0888">
      <w:pPr>
        <w:pStyle w:val="Listenabsatz"/>
        <w:numPr>
          <w:ilvl w:val="0"/>
          <w:numId w:val="56"/>
        </w:numPr>
        <w:tabs>
          <w:tab w:val="left" w:pos="2304"/>
        </w:tabs>
        <w:ind w:right="31"/>
        <w:jc w:val="both"/>
        <w:textAlignment w:val="baseline"/>
        <w:rPr>
          <w:rFonts w:eastAsia="Arial"/>
          <w:color w:val="000000"/>
          <w:spacing w:val="-3"/>
          <w:lang w:val="de-DE"/>
        </w:rPr>
      </w:pPr>
      <w:r w:rsidRPr="00A226AE">
        <w:rPr>
          <w:rFonts w:eastAsia="Arial"/>
          <w:color w:val="000000"/>
          <w:spacing w:val="-3"/>
          <w:lang w:val="de-DE"/>
        </w:rPr>
        <w:t>Blutzucker</w:t>
      </w:r>
    </w:p>
    <w:p w14:paraId="247A3F55" w14:textId="77777777" w:rsidR="00363046" w:rsidRPr="00A226AE" w:rsidRDefault="00363046" w:rsidP="00363046">
      <w:pPr>
        <w:tabs>
          <w:tab w:val="left" w:pos="2304"/>
        </w:tabs>
        <w:ind w:right="31"/>
        <w:jc w:val="both"/>
        <w:textAlignment w:val="baseline"/>
        <w:rPr>
          <w:rFonts w:eastAsia="Arial"/>
          <w:color w:val="000000"/>
          <w:spacing w:val="-3"/>
          <w:lang w:val="de-DE"/>
        </w:rPr>
      </w:pPr>
    </w:p>
    <w:p w14:paraId="77B6B33E" w14:textId="77777777"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Anforderungsgruppe G1 und G1PB</w:t>
      </w:r>
    </w:p>
    <w:p w14:paraId="370750D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2EB49FDF" w14:textId="77777777" w:rsidR="00841310" w:rsidRPr="00A226AE" w:rsidRDefault="00841310" w:rsidP="00DA0888">
      <w:pPr>
        <w:pStyle w:val="Listenabsatz"/>
        <w:numPr>
          <w:ilvl w:val="0"/>
          <w:numId w:val="57"/>
        </w:numPr>
        <w:tabs>
          <w:tab w:val="left" w:pos="2304"/>
        </w:tabs>
        <w:ind w:right="31"/>
        <w:jc w:val="both"/>
        <w:textAlignment w:val="baseline"/>
        <w:rPr>
          <w:rFonts w:eastAsia="Arial"/>
          <w:color w:val="000000"/>
          <w:lang w:val="de-DE"/>
        </w:rPr>
      </w:pPr>
      <w:r w:rsidRPr="00A226AE">
        <w:rPr>
          <w:rFonts w:eastAsia="Arial"/>
          <w:color w:val="000000"/>
          <w:lang w:val="de-DE"/>
        </w:rPr>
        <w:t>Herz-Kreislauf-Erkrankungen wie (Tachy-)Arrhythmien, die nicht hinreichend behandelt werden können (siehe Kapitel über kardiologische Erkrankungen)</w:t>
      </w:r>
    </w:p>
    <w:p w14:paraId="6265F318" w14:textId="77777777" w:rsidR="00841310" w:rsidRPr="00A226AE" w:rsidRDefault="00841310" w:rsidP="00DA0888">
      <w:pPr>
        <w:pStyle w:val="Listenabsatz"/>
        <w:numPr>
          <w:ilvl w:val="0"/>
          <w:numId w:val="57"/>
        </w:numPr>
        <w:tabs>
          <w:tab w:val="left" w:pos="2304"/>
        </w:tabs>
        <w:ind w:right="31"/>
        <w:jc w:val="both"/>
        <w:textAlignment w:val="baseline"/>
        <w:rPr>
          <w:rFonts w:eastAsia="Arial"/>
          <w:color w:val="000000"/>
          <w:lang w:val="de-DE"/>
        </w:rPr>
      </w:pPr>
      <w:r w:rsidRPr="00A226AE">
        <w:rPr>
          <w:rFonts w:eastAsia="Arial"/>
          <w:color w:val="000000"/>
          <w:lang w:val="de-DE"/>
        </w:rPr>
        <w:t>Das erste Jahr nach Ende einer Serie von wiederkehrenden Synkopen</w:t>
      </w:r>
    </w:p>
    <w:p w14:paraId="7C2BCBB0" w14:textId="77777777" w:rsidR="00841310" w:rsidRPr="00A226AE" w:rsidRDefault="00841310" w:rsidP="00DA0888">
      <w:pPr>
        <w:pStyle w:val="Listenabsatz"/>
        <w:numPr>
          <w:ilvl w:val="0"/>
          <w:numId w:val="57"/>
        </w:numPr>
        <w:tabs>
          <w:tab w:val="left" w:pos="2304"/>
        </w:tabs>
        <w:ind w:right="31"/>
        <w:jc w:val="both"/>
        <w:textAlignment w:val="baseline"/>
        <w:rPr>
          <w:rFonts w:eastAsia="Arial"/>
          <w:color w:val="000000"/>
          <w:lang w:val="de-DE"/>
        </w:rPr>
      </w:pPr>
      <w:r w:rsidRPr="00A226AE">
        <w:rPr>
          <w:rFonts w:eastAsia="Arial"/>
          <w:color w:val="000000"/>
          <w:lang w:val="de-DE"/>
        </w:rPr>
        <w:t>Das erste Jahr nach einer nicht erklärbaren Synkope</w:t>
      </w:r>
    </w:p>
    <w:p w14:paraId="37321553" w14:textId="77777777" w:rsidR="00841310" w:rsidRPr="00A226AE" w:rsidRDefault="00841310" w:rsidP="00DA0888">
      <w:pPr>
        <w:pStyle w:val="Listenabsatz"/>
        <w:numPr>
          <w:ilvl w:val="0"/>
          <w:numId w:val="57"/>
        </w:numPr>
        <w:tabs>
          <w:tab w:val="left" w:pos="2304"/>
        </w:tabs>
        <w:ind w:right="31"/>
        <w:jc w:val="both"/>
        <w:textAlignment w:val="baseline"/>
        <w:rPr>
          <w:rFonts w:eastAsia="Arial"/>
          <w:color w:val="000000"/>
          <w:lang w:val="de-DE"/>
        </w:rPr>
      </w:pPr>
      <w:r w:rsidRPr="00A226AE">
        <w:rPr>
          <w:rFonts w:eastAsia="Arial"/>
          <w:color w:val="000000"/>
          <w:lang w:val="de-DE"/>
        </w:rPr>
        <w:t>Drei Monate nach einer vasovagalen Synkope in sitzender Position</w:t>
      </w:r>
    </w:p>
    <w:p w14:paraId="5473CE60" w14:textId="77777777" w:rsidR="00363046" w:rsidRPr="00A226AE" w:rsidRDefault="00363046" w:rsidP="006F6F04">
      <w:pPr>
        <w:ind w:right="31"/>
        <w:jc w:val="both"/>
        <w:textAlignment w:val="baseline"/>
        <w:rPr>
          <w:rFonts w:ascii="Arial" w:eastAsia="Arial" w:hAnsi="Arial" w:cs="Arial"/>
          <w:color w:val="000000"/>
          <w:spacing w:val="-1"/>
          <w:sz w:val="22"/>
          <w:u w:val="single"/>
          <w:lang w:val="de-DE"/>
        </w:rPr>
      </w:pPr>
    </w:p>
    <w:p w14:paraId="1768EAB2" w14:textId="497CD13C" w:rsidR="00841310" w:rsidRPr="00A226AE" w:rsidRDefault="00841310" w:rsidP="006F6F04">
      <w:pPr>
        <w:ind w:right="31"/>
        <w:jc w:val="both"/>
        <w:textAlignment w:val="baseline"/>
        <w:rPr>
          <w:rFonts w:ascii="Arial" w:eastAsia="Arial" w:hAnsi="Arial" w:cs="Arial"/>
          <w:color w:val="000000"/>
          <w:spacing w:val="-1"/>
          <w:u w:val="single"/>
          <w:lang w:val="de-DE"/>
        </w:rPr>
      </w:pPr>
      <w:r w:rsidRPr="00A226AE">
        <w:rPr>
          <w:rFonts w:ascii="Arial" w:eastAsia="Arial" w:hAnsi="Arial" w:cs="Arial"/>
          <w:color w:val="000000"/>
          <w:spacing w:val="-1"/>
          <w:sz w:val="22"/>
          <w:u w:val="single"/>
          <w:lang w:val="de-DE"/>
        </w:rPr>
        <w:t xml:space="preserve">Anmerkungen: </w:t>
      </w:r>
      <w:r w:rsidRPr="00A226AE">
        <w:rPr>
          <w:rFonts w:ascii="Arial" w:eastAsia="Arial" w:hAnsi="Arial" w:cs="Arial"/>
          <w:color w:val="000000"/>
          <w:spacing w:val="-1"/>
          <w:sz w:val="22"/>
          <w:lang w:val="de-DE"/>
        </w:rPr>
        <w:t xml:space="preserve"> </w:t>
      </w:r>
    </w:p>
    <w:p w14:paraId="2F006477"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Der Mitarbeiter kann einen Monat nach einer sicher diagnostizierten und zufriedenstellend</w:t>
      </w:r>
    </w:p>
    <w:p w14:paraId="3D1AECBE"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behandelten Ursache wieder für geeignet erklärt werden.</w:t>
      </w:r>
    </w:p>
    <w:p w14:paraId="56B1F4BB" w14:textId="77777777" w:rsidR="00363046" w:rsidRPr="00A226AE" w:rsidRDefault="00363046" w:rsidP="006F6F04">
      <w:pPr>
        <w:ind w:right="31"/>
        <w:jc w:val="both"/>
        <w:textAlignment w:val="baseline"/>
        <w:rPr>
          <w:rFonts w:ascii="Arial" w:eastAsia="Arial" w:hAnsi="Arial" w:cs="Arial"/>
          <w:color w:val="000000"/>
          <w:lang w:val="de-DE"/>
        </w:rPr>
      </w:pPr>
    </w:p>
    <w:p w14:paraId="4CF901C0"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Woche nach einer zuverlässig als situativ diagnostizierten Synkope mit einem vermeidbaren Auslöser kann der Mitarbeiter für geeignet erklärt werden. Im Zweifelsfall sollte dieser Zeitraum ausgeweitet werden.</w:t>
      </w:r>
    </w:p>
    <w:p w14:paraId="07F1ABF8" w14:textId="77777777" w:rsidR="00363046" w:rsidRPr="00A226AE" w:rsidRDefault="00363046" w:rsidP="006F6F04">
      <w:pPr>
        <w:ind w:right="31"/>
        <w:jc w:val="both"/>
        <w:textAlignment w:val="baseline"/>
        <w:rPr>
          <w:rFonts w:ascii="Arial" w:eastAsia="Arial" w:hAnsi="Arial" w:cs="Arial"/>
          <w:color w:val="000000"/>
          <w:lang w:val="de-DE"/>
        </w:rPr>
      </w:pPr>
    </w:p>
    <w:p w14:paraId="07C4FC98"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Abhängig von der Ursache, jedoch stets bei nicht geklärter Ursache, wird eine (neuro)psychologische Beurteilung empfohlen.</w:t>
      </w:r>
    </w:p>
    <w:p w14:paraId="1E1AF516" w14:textId="77777777" w:rsidR="00363046" w:rsidRPr="00A226AE" w:rsidRDefault="00363046" w:rsidP="006F6F04">
      <w:pPr>
        <w:ind w:right="31"/>
        <w:jc w:val="both"/>
        <w:textAlignment w:val="baseline"/>
        <w:rPr>
          <w:rFonts w:ascii="Arial" w:eastAsia="Arial" w:hAnsi="Arial" w:cs="Arial"/>
          <w:color w:val="000000"/>
          <w:lang w:val="de-DE"/>
        </w:rPr>
      </w:pPr>
    </w:p>
    <w:p w14:paraId="5A045268" w14:textId="782D57E5"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G2</w:t>
      </w:r>
      <w:r w:rsidR="00EF20CA" w:rsidRPr="00A226AE">
        <w:rPr>
          <w:rFonts w:ascii="Arial" w:eastAsia="Arial" w:hAnsi="Arial" w:cs="Arial"/>
          <w:b/>
          <w:color w:val="000000"/>
          <w:sz w:val="22"/>
          <w:lang w:val="de-DE"/>
        </w:rPr>
        <w:t xml:space="preserve"> / G3</w:t>
      </w:r>
    </w:p>
    <w:p w14:paraId="72DA39C4"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38E71A2D" w14:textId="77777777" w:rsidR="00841310" w:rsidRPr="00A226AE" w:rsidRDefault="00841310" w:rsidP="006F6F04">
      <w:pPr>
        <w:ind w:right="31"/>
        <w:jc w:val="both"/>
        <w:textAlignment w:val="baseline"/>
        <w:rPr>
          <w:rFonts w:ascii="Arial" w:eastAsia="Arial" w:hAnsi="Arial" w:cs="Arial"/>
          <w:color w:val="000000"/>
          <w:spacing w:val="2"/>
          <w:lang w:val="de-DE"/>
        </w:rPr>
      </w:pPr>
      <w:r w:rsidRPr="00A226AE">
        <w:rPr>
          <w:rFonts w:ascii="Arial" w:eastAsia="Arial" w:hAnsi="Arial" w:cs="Arial"/>
          <w:color w:val="000000"/>
          <w:spacing w:val="2"/>
          <w:sz w:val="22"/>
          <w:lang w:val="de-DE"/>
        </w:rPr>
        <w:t>Abhängig von den beruflichen Umständen kann der Mitarbeiter die Tätigkeit umgehend</w:t>
      </w:r>
    </w:p>
    <w:p w14:paraId="14E4017F"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wieder aufnehmen, wenn die Eisenbahnsicherheit nicht beeinträchtigt wird.</w:t>
      </w:r>
    </w:p>
    <w:p w14:paraId="281E0760"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0A1A341D" w14:textId="0B39166D"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2A4E013F" w14:textId="77777777" w:rsidR="00841310" w:rsidRPr="00A226AE" w:rsidRDefault="00841310" w:rsidP="006F6F04">
      <w:pPr>
        <w:ind w:right="31"/>
        <w:jc w:val="both"/>
        <w:textAlignment w:val="baseline"/>
        <w:rPr>
          <w:rFonts w:ascii="Arial" w:eastAsia="Arial" w:hAnsi="Arial" w:cs="Arial"/>
          <w:color w:val="000000"/>
          <w:spacing w:val="2"/>
          <w:sz w:val="22"/>
          <w:lang w:val="de-DE"/>
        </w:rPr>
      </w:pPr>
      <w:r w:rsidRPr="00A226AE">
        <w:rPr>
          <w:rFonts w:ascii="Arial" w:eastAsia="Arial" w:hAnsi="Arial" w:cs="Arial"/>
          <w:color w:val="000000"/>
          <w:spacing w:val="2"/>
          <w:sz w:val="22"/>
          <w:lang w:val="de-DE"/>
        </w:rPr>
        <w:t>Nach einer sicher diagnostizierten und zufriedenstellend behandelten Ursache kann der Mitarbeiter für geeignet erklärt werden. Dies gilt ebenfalls nach einer als situativ diagnostizierten Synkope mit einem vermeidbaren Auslöser.</w:t>
      </w:r>
    </w:p>
    <w:p w14:paraId="5FE7C95A" w14:textId="77777777" w:rsidR="00363046" w:rsidRPr="00A226AE" w:rsidRDefault="00363046" w:rsidP="006F6F04">
      <w:pPr>
        <w:ind w:right="31"/>
        <w:jc w:val="both"/>
        <w:textAlignment w:val="baseline"/>
        <w:rPr>
          <w:rFonts w:ascii="Arial" w:eastAsia="Arial" w:hAnsi="Arial" w:cs="Arial"/>
          <w:color w:val="000000"/>
          <w:spacing w:val="2"/>
          <w:sz w:val="22"/>
          <w:lang w:val="de-DE"/>
        </w:rPr>
      </w:pPr>
    </w:p>
    <w:p w14:paraId="3A4190DB" w14:textId="670DA9BE" w:rsidR="00841310" w:rsidRPr="00A226AE" w:rsidRDefault="00841310" w:rsidP="006F6F04">
      <w:pPr>
        <w:pStyle w:val="berschrift2"/>
        <w:numPr>
          <w:ilvl w:val="1"/>
          <w:numId w:val="12"/>
        </w:numPr>
        <w:spacing w:before="0" w:after="0"/>
        <w:rPr>
          <w:rFonts w:ascii="Arial" w:hAnsi="Arial" w:cs="Arial"/>
        </w:rPr>
      </w:pPr>
      <w:bookmarkStart w:id="57" w:name="_Toc212628394"/>
      <w:r w:rsidRPr="00A226AE">
        <w:rPr>
          <w:rFonts w:ascii="Arial" w:hAnsi="Arial" w:cs="Arial"/>
        </w:rPr>
        <w:lastRenderedPageBreak/>
        <w:t>Schlafstörungen</w:t>
      </w:r>
      <w:bookmarkEnd w:id="57"/>
    </w:p>
    <w:p w14:paraId="005F0405" w14:textId="403E0C5C" w:rsidR="00841310" w:rsidRPr="00A226AE" w:rsidRDefault="00841310" w:rsidP="00DA0888">
      <w:pPr>
        <w:pStyle w:val="Listenabsatz"/>
        <w:numPr>
          <w:ilvl w:val="0"/>
          <w:numId w:val="58"/>
        </w:numPr>
        <w:ind w:left="284" w:right="-1" w:hanging="284"/>
        <w:textAlignment w:val="baseline"/>
        <w:rPr>
          <w:b/>
          <w:u w:val="single"/>
        </w:rPr>
      </w:pPr>
      <w:r w:rsidRPr="00A226AE">
        <w:rPr>
          <w:b/>
          <w:u w:val="single"/>
        </w:rPr>
        <w:t>Obstruktive Schlafapnoe (OSA)</w:t>
      </w:r>
    </w:p>
    <w:p w14:paraId="5829DADA" w14:textId="1F3EEF4C"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Anforderungsgruppen G1, G1PB und G2</w:t>
      </w:r>
      <w:r w:rsidR="00EF20CA" w:rsidRPr="00A226AE">
        <w:rPr>
          <w:rFonts w:ascii="Arial" w:eastAsia="Arial" w:hAnsi="Arial" w:cs="Arial"/>
          <w:b/>
          <w:color w:val="000000"/>
          <w:sz w:val="22"/>
          <w:lang w:val="de-DE"/>
        </w:rPr>
        <w:t xml:space="preserve"> / G3</w:t>
      </w:r>
    </w:p>
    <w:p w14:paraId="58BDCF63"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04C9EA4D" w14:textId="77777777" w:rsidR="00841310" w:rsidRPr="00A226AE" w:rsidRDefault="00841310" w:rsidP="00DA0888">
      <w:pPr>
        <w:pStyle w:val="Listenabsatz"/>
        <w:numPr>
          <w:ilvl w:val="0"/>
          <w:numId w:val="59"/>
        </w:numPr>
        <w:tabs>
          <w:tab w:val="left" w:pos="2304"/>
        </w:tabs>
        <w:ind w:right="31"/>
        <w:jc w:val="both"/>
        <w:textAlignment w:val="baseline"/>
        <w:rPr>
          <w:rFonts w:eastAsia="Arial"/>
          <w:color w:val="000000"/>
          <w:lang w:val="de-DE"/>
        </w:rPr>
      </w:pPr>
      <w:r w:rsidRPr="00A226AE">
        <w:rPr>
          <w:rFonts w:eastAsia="Arial"/>
          <w:color w:val="000000"/>
          <w:lang w:val="de-DE"/>
        </w:rPr>
        <w:t>Exzessive Tagesschläfrigkeit (EDS)</w:t>
      </w:r>
    </w:p>
    <w:p w14:paraId="512E3D93" w14:textId="77777777" w:rsidR="00841310" w:rsidRPr="00A226AE" w:rsidRDefault="00841310" w:rsidP="00DA0888">
      <w:pPr>
        <w:pStyle w:val="Listenabsatz"/>
        <w:numPr>
          <w:ilvl w:val="0"/>
          <w:numId w:val="59"/>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AHI (Apnoe-Hypopnoe-Index) &gt; 30</w:t>
      </w:r>
    </w:p>
    <w:p w14:paraId="441417B0"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75FD13AE" w14:textId="5A2477C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Relative Ausschlusskriterien: </w:t>
      </w:r>
    </w:p>
    <w:p w14:paraId="08E8EDE7" w14:textId="77777777" w:rsidR="00841310" w:rsidRPr="00A226AE" w:rsidRDefault="00841310" w:rsidP="00DA0888">
      <w:pPr>
        <w:pStyle w:val="Listenabsatz"/>
        <w:numPr>
          <w:ilvl w:val="0"/>
          <w:numId w:val="60"/>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AHI zwischen 15 und 30</w:t>
      </w:r>
    </w:p>
    <w:p w14:paraId="6AFB7BC6" w14:textId="77777777" w:rsidR="00841310" w:rsidRPr="00A226AE" w:rsidRDefault="00841310" w:rsidP="00DA0888">
      <w:pPr>
        <w:pStyle w:val="Listenabsatz"/>
        <w:numPr>
          <w:ilvl w:val="0"/>
          <w:numId w:val="60"/>
        </w:numPr>
        <w:tabs>
          <w:tab w:val="left" w:pos="2304"/>
        </w:tabs>
        <w:ind w:right="31"/>
        <w:jc w:val="both"/>
        <w:textAlignment w:val="baseline"/>
        <w:rPr>
          <w:rFonts w:eastAsia="Arial"/>
          <w:color w:val="000000"/>
          <w:lang w:val="de-DE"/>
        </w:rPr>
      </w:pPr>
      <w:r w:rsidRPr="00A226AE">
        <w:rPr>
          <w:rFonts w:eastAsia="Arial"/>
          <w:color w:val="000000"/>
          <w:lang w:val="de-DE"/>
        </w:rPr>
        <w:t>ESS (Epworth Sleepiness Scale) &gt; 16</w:t>
      </w:r>
    </w:p>
    <w:p w14:paraId="39B329B8"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4CC8585C" w14:textId="51DD8138"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3CF29DF5"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Prädiktive Faktoren für eine OSA sind unter anderem eine Vorgeschichte von störendem Schnarchen, bestätigte Apnoen oder eine Vorgeschichte von häufig berichtetem nächtlichem Schnarchen / Schnappatmung, eine bestehende Hypertension und ein adjustierter Halsumfang (Adjusted Neck Circumference, ANC) von mehr als 48 cm.</w:t>
      </w:r>
    </w:p>
    <w:p w14:paraId="22F3D691" w14:textId="77777777" w:rsidR="00363046" w:rsidRPr="00A226AE" w:rsidRDefault="00363046" w:rsidP="006F6F04">
      <w:pPr>
        <w:ind w:right="31"/>
        <w:jc w:val="both"/>
        <w:textAlignment w:val="baseline"/>
        <w:rPr>
          <w:rFonts w:ascii="Arial" w:eastAsia="Arial" w:hAnsi="Arial" w:cs="Arial"/>
          <w:color w:val="000000"/>
          <w:lang w:val="de-DE"/>
        </w:rPr>
      </w:pPr>
    </w:p>
    <w:p w14:paraId="42A2A65B"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ANC ist der Halsumfang (in cm) + 4 (bei Hypertension) + 3 (</w:t>
      </w:r>
      <w:proofErr w:type="gramStart"/>
      <w:r w:rsidRPr="00A226AE">
        <w:rPr>
          <w:rFonts w:ascii="Arial" w:eastAsia="Arial" w:hAnsi="Arial" w:cs="Arial"/>
          <w:color w:val="000000"/>
          <w:sz w:val="22"/>
          <w:lang w:val="de-DE"/>
        </w:rPr>
        <w:t>bei berichtetem häufigen Schnarchen</w:t>
      </w:r>
      <w:proofErr w:type="gramEnd"/>
      <w:r w:rsidRPr="00A226AE">
        <w:rPr>
          <w:rFonts w:ascii="Arial" w:eastAsia="Arial" w:hAnsi="Arial" w:cs="Arial"/>
          <w:color w:val="000000"/>
          <w:sz w:val="22"/>
          <w:lang w:val="de-DE"/>
        </w:rPr>
        <w:t>) + 3 (bei berichtetem häufigen nächtlichem Erstickungsgefühl / Schnappatmung / Apnoen).</w:t>
      </w:r>
    </w:p>
    <w:p w14:paraId="36C09EA8" w14:textId="77777777" w:rsidR="00363046" w:rsidRPr="00A226AE" w:rsidRDefault="00363046" w:rsidP="006F6F04">
      <w:pPr>
        <w:ind w:right="31"/>
        <w:jc w:val="both"/>
        <w:textAlignment w:val="baseline"/>
        <w:rPr>
          <w:rFonts w:ascii="Arial" w:eastAsia="Arial" w:hAnsi="Arial" w:cs="Arial"/>
          <w:color w:val="000000"/>
          <w:lang w:val="de-DE"/>
        </w:rPr>
      </w:pPr>
    </w:p>
    <w:p w14:paraId="74D4CF8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Exzessive Tagesschläfrigkeit kann über die Vorerkrankungen und durch Anwendung der Epworth Sleepiness Scale (ESS) abgeschätzt werden, wobei Werte von 16 oder mehr auf eine moderate oder starke Schläfrigkeit hinweisen.</w:t>
      </w:r>
    </w:p>
    <w:p w14:paraId="2D8E5DAC" w14:textId="77777777" w:rsidR="00363046" w:rsidRPr="00A226AE" w:rsidRDefault="00363046" w:rsidP="006F6F04">
      <w:pPr>
        <w:ind w:right="31"/>
        <w:jc w:val="both"/>
        <w:textAlignment w:val="baseline"/>
        <w:rPr>
          <w:rFonts w:ascii="Arial" w:eastAsia="Arial" w:hAnsi="Arial" w:cs="Arial"/>
          <w:color w:val="000000"/>
          <w:lang w:val="de-DE"/>
        </w:rPr>
      </w:pPr>
    </w:p>
    <w:p w14:paraId="3F5B4EAE" w14:textId="441EC449"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Goldstandard für die OSA-Diagnose ist die Polysomnographie. Sie liefert ausführliche</w:t>
      </w:r>
      <w:r w:rsidR="00363046" w:rsidRPr="00A226AE">
        <w:rPr>
          <w:rFonts w:ascii="Arial" w:eastAsia="Arial" w:hAnsi="Arial" w:cs="Arial"/>
          <w:color w:val="000000"/>
          <w:sz w:val="22"/>
          <w:lang w:val="de-DE"/>
        </w:rPr>
        <w:t xml:space="preserve"> </w:t>
      </w:r>
      <w:r w:rsidRPr="00A226AE">
        <w:rPr>
          <w:rFonts w:ascii="Arial" w:eastAsia="Arial" w:hAnsi="Arial" w:cs="Arial"/>
          <w:color w:val="000000"/>
          <w:sz w:val="22"/>
          <w:lang w:val="de-DE"/>
        </w:rPr>
        <w:t>Informationen über die Schlafstadien, den Luftstrom und die Sauerstoffsättigung.</w:t>
      </w:r>
    </w:p>
    <w:p w14:paraId="6BE70673" w14:textId="77777777" w:rsidR="00363046" w:rsidRPr="00A226AE" w:rsidRDefault="00363046" w:rsidP="006F6F04">
      <w:pPr>
        <w:ind w:right="31"/>
        <w:jc w:val="both"/>
        <w:textAlignment w:val="baseline"/>
        <w:rPr>
          <w:rFonts w:ascii="Arial" w:eastAsia="Arial" w:hAnsi="Arial" w:cs="Arial"/>
          <w:color w:val="000000"/>
          <w:lang w:val="de-DE"/>
        </w:rPr>
      </w:pPr>
    </w:p>
    <w:p w14:paraId="2CE64EA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Eine Möglichkeit zur Überprüfung von Mitarbeitern mit sicherheitsrelevanten Aufgaben ist der Einsatz von tragbaren Puls-Oximetern </w:t>
      </w:r>
      <w:r w:rsidRPr="00A226AE">
        <w:rPr>
          <w:rFonts w:ascii="Arial" w:eastAsia="Arial" w:hAnsi="Arial" w:cs="Arial"/>
          <w:color w:val="000000"/>
          <w:lang w:val="de-DE"/>
        </w:rPr>
        <w:t xml:space="preserve">– </w:t>
      </w:r>
      <w:r w:rsidRPr="00A226AE">
        <w:rPr>
          <w:rFonts w:ascii="Arial" w:eastAsia="Arial" w:hAnsi="Arial" w:cs="Arial"/>
          <w:color w:val="000000"/>
          <w:sz w:val="22"/>
          <w:lang w:val="de-DE"/>
        </w:rPr>
        <w:t>bei positivem Befund mit anschließender Polysomnographie und entsprechender Therapie.</w:t>
      </w:r>
    </w:p>
    <w:p w14:paraId="32F29D3E" w14:textId="77777777" w:rsidR="00363046" w:rsidRPr="00A226AE" w:rsidRDefault="00363046" w:rsidP="006F6F04">
      <w:pPr>
        <w:ind w:right="31"/>
        <w:jc w:val="both"/>
        <w:textAlignment w:val="baseline"/>
        <w:rPr>
          <w:rFonts w:ascii="Arial" w:eastAsia="Arial" w:hAnsi="Arial" w:cs="Arial"/>
          <w:color w:val="000000"/>
          <w:lang w:val="de-DE"/>
        </w:rPr>
      </w:pPr>
    </w:p>
    <w:p w14:paraId="1A64A75A"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erfolgreicher Behandlung, d.h. wenn die Tageschläfrigkeit aufhört und ein AHI &lt; 15 erreicht wird, kann der Mitarbeiter für geeignet erklärt werden, sofern die (neuro)psychologische Beurteilung keine kognitive Beeinträchtigung ergibt.</w:t>
      </w:r>
    </w:p>
    <w:p w14:paraId="7C5740CA" w14:textId="77777777" w:rsidR="00363046" w:rsidRPr="00A226AE" w:rsidRDefault="00363046" w:rsidP="006F6F04">
      <w:pPr>
        <w:ind w:right="31"/>
        <w:jc w:val="both"/>
        <w:textAlignment w:val="baseline"/>
        <w:rPr>
          <w:rFonts w:ascii="Arial" w:eastAsia="Arial" w:hAnsi="Arial" w:cs="Arial"/>
          <w:color w:val="000000"/>
          <w:lang w:val="de-DE"/>
        </w:rPr>
      </w:pPr>
    </w:p>
    <w:p w14:paraId="2274E823"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CPAP-Therapie muss der Mitarbeiter einmal im Jahr an einer Kontrolluntersuchung teilnehmen, wobei die Therapietreue und die Ergebnisse der CPAP-Therapie bewertet werden.</w:t>
      </w:r>
    </w:p>
    <w:p w14:paraId="324D6C7B" w14:textId="77777777" w:rsidR="00363046" w:rsidRPr="00A226AE" w:rsidRDefault="00363046" w:rsidP="006F6F04">
      <w:pPr>
        <w:ind w:right="31"/>
        <w:jc w:val="both"/>
        <w:textAlignment w:val="baseline"/>
        <w:rPr>
          <w:rFonts w:ascii="Arial" w:eastAsia="Arial" w:hAnsi="Arial" w:cs="Arial"/>
          <w:color w:val="000000"/>
          <w:lang w:val="de-DE"/>
        </w:rPr>
      </w:pPr>
    </w:p>
    <w:p w14:paraId="79FA4248"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Aufgrund des erhöhten kardiovaskulären Risikos bei Patienten mit OSA soll der Patient angehalten werden, einen BMI &lt; 30 kg/m2 und einen Blutdruck unter 140/90 mmHg zu erreichen. Bei bestehender Hypertension vgl. den entsprechenden Abschnitt.</w:t>
      </w:r>
    </w:p>
    <w:p w14:paraId="3A1382DB" w14:textId="77777777" w:rsidR="008A27C5" w:rsidRPr="00A226AE" w:rsidRDefault="008A27C5" w:rsidP="006F6F04">
      <w:pPr>
        <w:ind w:right="31"/>
        <w:jc w:val="both"/>
        <w:textAlignment w:val="baseline"/>
        <w:rPr>
          <w:rFonts w:ascii="Arial" w:eastAsia="Arial" w:hAnsi="Arial" w:cs="Arial"/>
          <w:color w:val="000000"/>
          <w:sz w:val="22"/>
          <w:lang w:val="de-DE"/>
        </w:rPr>
      </w:pPr>
    </w:p>
    <w:p w14:paraId="52FF703A" w14:textId="6C84B794" w:rsidR="00841310" w:rsidRPr="00A226AE" w:rsidRDefault="00841310" w:rsidP="00DA0888">
      <w:pPr>
        <w:pStyle w:val="Listenabsatz"/>
        <w:numPr>
          <w:ilvl w:val="0"/>
          <w:numId w:val="58"/>
        </w:numPr>
        <w:ind w:left="284" w:right="-1" w:hanging="284"/>
        <w:textAlignment w:val="baseline"/>
        <w:rPr>
          <w:b/>
          <w:u w:val="single"/>
        </w:rPr>
      </w:pPr>
      <w:r w:rsidRPr="00A226AE">
        <w:rPr>
          <w:b/>
          <w:u w:val="single"/>
        </w:rPr>
        <w:t>Narkolepsie</w:t>
      </w:r>
    </w:p>
    <w:p w14:paraId="2C813272" w14:textId="77777777"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 G1 und G1PB</w:t>
      </w:r>
    </w:p>
    <w:p w14:paraId="7378FCED"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Absolute Ausschlusskriterien:</w:t>
      </w:r>
    </w:p>
    <w:p w14:paraId="2607199A" w14:textId="77777777" w:rsidR="00F0151A" w:rsidRPr="00A226AE" w:rsidRDefault="00841310" w:rsidP="00DA0888">
      <w:pPr>
        <w:pStyle w:val="Listenabsatz"/>
        <w:numPr>
          <w:ilvl w:val="0"/>
          <w:numId w:val="61"/>
        </w:numPr>
        <w:tabs>
          <w:tab w:val="left" w:pos="360"/>
          <w:tab w:val="left" w:pos="2304"/>
        </w:tabs>
        <w:ind w:right="31"/>
        <w:jc w:val="both"/>
        <w:textAlignment w:val="baseline"/>
        <w:rPr>
          <w:rFonts w:eastAsia="Arial"/>
          <w:color w:val="000000"/>
          <w:lang w:val="de-DE"/>
        </w:rPr>
      </w:pPr>
      <w:r w:rsidRPr="00A226AE">
        <w:rPr>
          <w:rFonts w:eastAsia="Arial"/>
          <w:color w:val="000000"/>
          <w:lang w:val="de-DE"/>
        </w:rPr>
        <w:t xml:space="preserve">Bestätigte Diagnose </w:t>
      </w:r>
    </w:p>
    <w:p w14:paraId="567471B0" w14:textId="77777777" w:rsidR="00363046" w:rsidRPr="00A226AE" w:rsidRDefault="00363046" w:rsidP="006F6F04">
      <w:pPr>
        <w:widowControl/>
        <w:tabs>
          <w:tab w:val="left" w:pos="2304"/>
        </w:tabs>
        <w:ind w:right="31"/>
        <w:jc w:val="both"/>
        <w:textAlignment w:val="baseline"/>
        <w:rPr>
          <w:rFonts w:ascii="Arial" w:eastAsia="Arial" w:hAnsi="Arial" w:cs="Arial"/>
          <w:b/>
          <w:color w:val="000000"/>
          <w:sz w:val="22"/>
          <w:lang w:val="de-DE"/>
        </w:rPr>
      </w:pPr>
    </w:p>
    <w:p w14:paraId="038C152D" w14:textId="5F47898B" w:rsidR="00841310" w:rsidRPr="00A226AE" w:rsidRDefault="00841310" w:rsidP="006F6F04">
      <w:pPr>
        <w:widowControl/>
        <w:tabs>
          <w:tab w:val="left" w:pos="2304"/>
        </w:tabs>
        <w:ind w:right="31"/>
        <w:jc w:val="both"/>
        <w:textAlignment w:val="baseline"/>
        <w:rPr>
          <w:rFonts w:ascii="Arial" w:eastAsia="Arial" w:hAnsi="Arial" w:cs="Arial"/>
          <w:color w:val="000000"/>
          <w:lang w:val="de-DE"/>
        </w:rPr>
      </w:pPr>
      <w:r w:rsidRPr="00A226AE">
        <w:rPr>
          <w:rFonts w:ascii="Arial" w:eastAsia="Arial" w:hAnsi="Arial" w:cs="Arial"/>
          <w:b/>
          <w:color w:val="000000"/>
          <w:sz w:val="22"/>
          <w:lang w:val="de-DE"/>
        </w:rPr>
        <w:t>Anforderungsgruppe G2</w:t>
      </w:r>
      <w:r w:rsidR="008A27C5" w:rsidRPr="00A226AE">
        <w:rPr>
          <w:rFonts w:ascii="Arial" w:eastAsia="Arial" w:hAnsi="Arial" w:cs="Arial"/>
          <w:b/>
          <w:color w:val="000000"/>
          <w:sz w:val="22"/>
          <w:lang w:val="de-DE"/>
        </w:rPr>
        <w:t xml:space="preserve"> / G3</w:t>
      </w:r>
    </w:p>
    <w:p w14:paraId="3015033D"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Absolute Ausschlusskriterien: </w:t>
      </w:r>
    </w:p>
    <w:p w14:paraId="312A153A" w14:textId="77777777" w:rsidR="00841310" w:rsidRPr="00A226AE" w:rsidRDefault="00841310" w:rsidP="00DA0888">
      <w:pPr>
        <w:pStyle w:val="Listenabsatz"/>
        <w:numPr>
          <w:ilvl w:val="0"/>
          <w:numId w:val="6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Exzessive Tagesschläfrigkeit</w:t>
      </w:r>
    </w:p>
    <w:p w14:paraId="367D1249" w14:textId="77777777" w:rsidR="00841310" w:rsidRPr="00A226AE" w:rsidRDefault="00841310" w:rsidP="00DA0888">
      <w:pPr>
        <w:pStyle w:val="Listenabsatz"/>
        <w:numPr>
          <w:ilvl w:val="0"/>
          <w:numId w:val="61"/>
        </w:numPr>
        <w:tabs>
          <w:tab w:val="left" w:pos="2304"/>
        </w:tabs>
        <w:ind w:right="31"/>
        <w:jc w:val="both"/>
        <w:textAlignment w:val="baseline"/>
        <w:rPr>
          <w:rFonts w:eastAsia="Arial"/>
          <w:color w:val="000000"/>
          <w:spacing w:val="-4"/>
          <w:lang w:val="de-DE"/>
        </w:rPr>
      </w:pPr>
      <w:r w:rsidRPr="00A226AE">
        <w:rPr>
          <w:rFonts w:eastAsia="Arial"/>
          <w:color w:val="000000"/>
          <w:spacing w:val="-4"/>
          <w:lang w:val="de-DE"/>
        </w:rPr>
        <w:t>ESS &gt; 16</w:t>
      </w:r>
    </w:p>
    <w:p w14:paraId="7733478B" w14:textId="77777777" w:rsidR="00841310" w:rsidRPr="00A226AE" w:rsidRDefault="00841310" w:rsidP="00DA0888">
      <w:pPr>
        <w:pStyle w:val="Listenabsatz"/>
        <w:numPr>
          <w:ilvl w:val="0"/>
          <w:numId w:val="61"/>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Narkolepsie mit Kataplexie</w:t>
      </w:r>
    </w:p>
    <w:p w14:paraId="71867FCD" w14:textId="77777777" w:rsidR="00363046" w:rsidRPr="00A226AE" w:rsidRDefault="00363046" w:rsidP="006F6F04">
      <w:pPr>
        <w:ind w:right="31"/>
        <w:jc w:val="both"/>
        <w:textAlignment w:val="baseline"/>
        <w:rPr>
          <w:rFonts w:ascii="Arial" w:eastAsia="Arial" w:hAnsi="Arial" w:cs="Arial"/>
          <w:color w:val="000000"/>
          <w:sz w:val="22"/>
          <w:u w:val="single"/>
          <w:lang w:val="de-DE"/>
        </w:rPr>
      </w:pPr>
    </w:p>
    <w:p w14:paraId="054C9536" w14:textId="4C3A3EC2"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Anmerkungen: </w:t>
      </w:r>
      <w:r w:rsidRPr="00A226AE">
        <w:rPr>
          <w:rFonts w:ascii="Arial" w:eastAsia="Arial" w:hAnsi="Arial" w:cs="Arial"/>
          <w:color w:val="000000"/>
          <w:sz w:val="22"/>
          <w:lang w:val="de-DE"/>
        </w:rPr>
        <w:t xml:space="preserve"> </w:t>
      </w:r>
    </w:p>
    <w:p w14:paraId="6604F9E1"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 xml:space="preserve">Nach 6 beschwerdefreien Monaten kann der Mitarbeiter für geeignet erklärt werden, wenn er </w:t>
      </w:r>
      <w:r w:rsidRPr="00A226AE">
        <w:rPr>
          <w:rFonts w:ascii="Arial" w:eastAsia="Arial" w:hAnsi="Arial" w:cs="Arial"/>
          <w:color w:val="000000"/>
          <w:sz w:val="22"/>
          <w:lang w:val="de-DE"/>
        </w:rPr>
        <w:lastRenderedPageBreak/>
        <w:t>klinisch von einem Schlafmediziner beurteilt wurde, die Polysomnographie und der Multiple-Schlaflatenztest (MSLT) normale Ergebnisse liefern und es keine Vorgeschichte von Kataplexie gibt.</w:t>
      </w:r>
    </w:p>
    <w:p w14:paraId="23BB8FF1" w14:textId="77777777" w:rsidR="00363046" w:rsidRPr="00A226AE" w:rsidRDefault="00363046" w:rsidP="006F6F04">
      <w:pPr>
        <w:ind w:right="31"/>
        <w:jc w:val="both"/>
        <w:textAlignment w:val="baseline"/>
        <w:rPr>
          <w:rFonts w:ascii="Arial" w:eastAsia="Arial" w:hAnsi="Arial" w:cs="Arial"/>
          <w:color w:val="000000"/>
          <w:sz w:val="22"/>
          <w:lang w:val="de-DE"/>
        </w:rPr>
      </w:pPr>
    </w:p>
    <w:p w14:paraId="67F30E98" w14:textId="4FE1C7D1"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Mitarbeiter muss seine Medikamente gemäß Verordnung einnehmen. Eine (neuro)psychologische Beurteilung soll keine kognitiven Beeinträchtigungen ergeben. Der Mitarbeiter muss mindestens einmal im Jahr an einer Kontrolluntersuchung teilnehmen.</w:t>
      </w:r>
    </w:p>
    <w:p w14:paraId="605D8454" w14:textId="77777777" w:rsidR="009C423E" w:rsidRPr="00A226AE" w:rsidRDefault="009C423E" w:rsidP="006F6F04">
      <w:pPr>
        <w:ind w:right="31"/>
        <w:jc w:val="both"/>
        <w:textAlignment w:val="baseline"/>
        <w:rPr>
          <w:rFonts w:ascii="Arial" w:eastAsia="Arial" w:hAnsi="Arial" w:cs="Arial"/>
          <w:color w:val="000000"/>
          <w:sz w:val="22"/>
          <w:lang w:val="de-DE"/>
        </w:rPr>
      </w:pPr>
    </w:p>
    <w:p w14:paraId="67C6BA5C" w14:textId="77777777" w:rsidR="007711A7" w:rsidRPr="00A226AE" w:rsidRDefault="007711A7" w:rsidP="006F6F04">
      <w:pPr>
        <w:pStyle w:val="berschrift2"/>
        <w:numPr>
          <w:ilvl w:val="1"/>
          <w:numId w:val="12"/>
        </w:numPr>
        <w:spacing w:before="0" w:after="0"/>
        <w:rPr>
          <w:rFonts w:ascii="Arial" w:hAnsi="Arial" w:cs="Arial"/>
        </w:rPr>
      </w:pPr>
      <w:bookmarkStart w:id="58" w:name="_Toc212628395"/>
      <w:r w:rsidRPr="00A226AE">
        <w:rPr>
          <w:rFonts w:ascii="Arial" w:hAnsi="Arial" w:cs="Arial"/>
        </w:rPr>
        <w:t>Psychiatrische Störungen</w:t>
      </w:r>
      <w:bookmarkEnd w:id="58"/>
    </w:p>
    <w:p w14:paraId="6C7371B7" w14:textId="77777777" w:rsidR="00715880" w:rsidRPr="00A226AE" w:rsidRDefault="00715880" w:rsidP="00DA0888">
      <w:pPr>
        <w:pStyle w:val="Listenabsatz"/>
        <w:numPr>
          <w:ilvl w:val="0"/>
          <w:numId w:val="70"/>
        </w:numPr>
        <w:ind w:left="284" w:right="-1" w:hanging="284"/>
        <w:textAlignment w:val="baseline"/>
        <w:rPr>
          <w:b/>
          <w:u w:val="single"/>
        </w:rPr>
      </w:pPr>
      <w:r w:rsidRPr="00A226AE">
        <w:rPr>
          <w:b/>
          <w:u w:val="single"/>
        </w:rPr>
        <w:t>Allgemeine Anmerkungen:</w:t>
      </w:r>
    </w:p>
    <w:p w14:paraId="23DE7736" w14:textId="77777777" w:rsidR="00715880" w:rsidRPr="00A226AE" w:rsidRDefault="0071588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Verhaltensstörungen, Persönlichkeitsauffälligkeiten oder manifeste psychiatrische Erkrankungen müssen in Hinblick auf die Sicherheit im Gleisbereich individuell betrachtet werden. Vor allem sind der Schweregrad der Erkrankung, die Dauer und Häufigkeit auftretender Symptome, die Medikamenteneinnahme, die Compliance in der Beurteilung mitzuberücksichtigen. Im Einzelfall sind psychiatrisch fachärztliche Befunde/ Stellungnahmen einzuholen bzw. verkehrspsychologische Untersuchungen zu veranlassen.</w:t>
      </w:r>
    </w:p>
    <w:p w14:paraId="3B1471C0" w14:textId="77777777" w:rsidR="00715880" w:rsidRPr="00A226AE" w:rsidRDefault="00715880" w:rsidP="006F6F04">
      <w:pPr>
        <w:ind w:right="31"/>
        <w:jc w:val="both"/>
        <w:textAlignment w:val="baseline"/>
        <w:rPr>
          <w:rFonts w:ascii="Arial" w:eastAsia="Arial" w:hAnsi="Arial" w:cs="Arial"/>
          <w:color w:val="000000"/>
          <w:sz w:val="22"/>
          <w:lang w:val="de-DE"/>
        </w:rPr>
      </w:pPr>
    </w:p>
    <w:p w14:paraId="6EF78DC1" w14:textId="289024AA" w:rsidR="009C423E" w:rsidRPr="00A226AE" w:rsidRDefault="0071588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Mitarbeiter mit akuten Episoden von psychiatrischen Störungen sind nicht für sicherheitsrelevante Tätigkeiten geeignet, weil ihre kognitiven Funktionen und die Realitätswahrnehmung regelmäßig gestört sind. Nach Genesung von der akuten Erkrankung </w:t>
      </w:r>
      <w:proofErr w:type="gramStart"/>
      <w:r w:rsidRPr="00A226AE">
        <w:rPr>
          <w:rFonts w:ascii="Arial" w:eastAsia="Arial" w:hAnsi="Arial" w:cs="Arial"/>
          <w:color w:val="000000"/>
          <w:sz w:val="22"/>
          <w:lang w:val="de-DE"/>
        </w:rPr>
        <w:t>müssen</w:t>
      </w:r>
      <w:proofErr w:type="gramEnd"/>
      <w:r w:rsidRPr="00A226AE">
        <w:rPr>
          <w:rFonts w:ascii="Arial" w:eastAsia="Arial" w:hAnsi="Arial" w:cs="Arial"/>
          <w:color w:val="000000"/>
          <w:sz w:val="22"/>
          <w:lang w:val="de-DE"/>
        </w:rPr>
        <w:t xml:space="preserve"> das Risiko für einen Rückfall, chronische Symptome und verbleibende Veränderungen der Persönlichkeit zusammen mit den im ersten Absatz benannten Kriterien sorgfältig in die Bewertung der Eignung einbezogen werden. Nach mehr als einem Rückfall – einschließlich einem Rückfall aufgrund Therapieabbruch – sind Patienten mit diesen Erkrankungen in der der Regel als dauerhaft nicht geeignet zu bewerten.</w:t>
      </w:r>
    </w:p>
    <w:p w14:paraId="775032EE" w14:textId="77777777" w:rsidR="00F76EF0" w:rsidRPr="00A226AE" w:rsidRDefault="00F76EF0" w:rsidP="006F6F04">
      <w:pPr>
        <w:ind w:right="31"/>
        <w:jc w:val="both"/>
        <w:textAlignment w:val="baseline"/>
        <w:rPr>
          <w:rFonts w:ascii="Arial" w:eastAsia="Arial" w:hAnsi="Arial" w:cs="Arial"/>
          <w:color w:val="000000"/>
          <w:sz w:val="22"/>
          <w:lang w:val="de-DE"/>
        </w:rPr>
      </w:pPr>
    </w:p>
    <w:p w14:paraId="03070AB5" w14:textId="77777777" w:rsidR="00F76EF0" w:rsidRPr="00A226AE" w:rsidRDefault="00F76EF0"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Anforderungsgruppen G1, G1PB und G2 / G3</w:t>
      </w:r>
    </w:p>
    <w:p w14:paraId="6E96009D" w14:textId="77777777" w:rsidR="00F76EF0" w:rsidRPr="00A226AE" w:rsidRDefault="00F76EF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Absolute Ausschlusskriterien bei Mitarbeitern mit akuten Episoden folgender psychiatrischen Störungen</w:t>
      </w:r>
    </w:p>
    <w:p w14:paraId="0BA27196" w14:textId="66AD66EA"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Schizophrenie</w:t>
      </w:r>
    </w:p>
    <w:p w14:paraId="71EC465B" w14:textId="586D8458"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Demenz</w:t>
      </w:r>
    </w:p>
    <w:p w14:paraId="1053FA1C" w14:textId="1539C1F1"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Bipolare affektive Störungen</w:t>
      </w:r>
    </w:p>
    <w:p w14:paraId="00AED121" w14:textId="0BBBA525"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Schwere depressive Episode</w:t>
      </w:r>
    </w:p>
    <w:p w14:paraId="4D998101" w14:textId="7F83638A"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Posttraumatische Belastungsstörung (mit berufsrelevanter Symptomatik)</w:t>
      </w:r>
    </w:p>
    <w:p w14:paraId="14F6EF0A" w14:textId="72AB9780"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Kognitive Beeinträchtigung</w:t>
      </w:r>
    </w:p>
    <w:p w14:paraId="603D123F" w14:textId="1DB006D4"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Psychotische Störungen</w:t>
      </w:r>
    </w:p>
    <w:p w14:paraId="63818BA4" w14:textId="543B049B" w:rsidR="00F76EF0" w:rsidRPr="00A226AE" w:rsidRDefault="00F76EF0"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Hirnorganische Syndrome</w:t>
      </w:r>
    </w:p>
    <w:p w14:paraId="1B850E0C" w14:textId="77777777" w:rsidR="00F76EF0" w:rsidRPr="00A226AE" w:rsidRDefault="00F76EF0" w:rsidP="006F6F04">
      <w:pPr>
        <w:ind w:right="31"/>
        <w:jc w:val="both"/>
        <w:textAlignment w:val="baseline"/>
        <w:rPr>
          <w:rFonts w:ascii="Arial" w:eastAsia="Arial" w:hAnsi="Arial" w:cs="Arial"/>
          <w:color w:val="000000"/>
          <w:lang w:val="de-DE"/>
        </w:rPr>
      </w:pPr>
    </w:p>
    <w:p w14:paraId="6CF1BC1E" w14:textId="77777777" w:rsidR="00B74D07" w:rsidRPr="00A226AE" w:rsidRDefault="00B74D07" w:rsidP="006F6F04">
      <w:pPr>
        <w:ind w:right="31"/>
        <w:jc w:val="both"/>
        <w:textAlignment w:val="baseline"/>
        <w:rPr>
          <w:rFonts w:ascii="Arial" w:eastAsia="Arial" w:hAnsi="Arial" w:cs="Arial"/>
          <w:color w:val="000000"/>
          <w:u w:val="single"/>
          <w:lang w:val="x-none"/>
        </w:rPr>
      </w:pPr>
      <w:r w:rsidRPr="00A226AE">
        <w:rPr>
          <w:rFonts w:ascii="Arial" w:eastAsia="Arial" w:hAnsi="Arial" w:cs="Arial"/>
          <w:color w:val="000000"/>
          <w:u w:val="single"/>
          <w:lang w:val="x-none"/>
        </w:rPr>
        <w:t>Relative Ausschlusskriterien</w:t>
      </w:r>
    </w:p>
    <w:p w14:paraId="6017386C" w14:textId="77777777"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Medikamente der DRUID Klasse III</w:t>
      </w:r>
    </w:p>
    <w:p w14:paraId="75DC72E7" w14:textId="3FE03256"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Leichte bis mittlere Depression</w:t>
      </w:r>
    </w:p>
    <w:p w14:paraId="253108CC" w14:textId="41010FF0"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Angststörungen</w:t>
      </w:r>
    </w:p>
    <w:p w14:paraId="652B3DC5" w14:textId="3C30A3CE"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Erwachsenes Aufmerksamkeits-Defizitsyndrom (ADHS)</w:t>
      </w:r>
    </w:p>
    <w:p w14:paraId="46ED893B" w14:textId="3C8F6C29"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Entwicklungsstörungen</w:t>
      </w:r>
    </w:p>
    <w:p w14:paraId="21B66E08" w14:textId="46C78836" w:rsidR="00B74D07" w:rsidRPr="00A226AE" w:rsidRDefault="00B74D07" w:rsidP="00DA0888">
      <w:pPr>
        <w:pStyle w:val="Listenabsatz"/>
        <w:numPr>
          <w:ilvl w:val="0"/>
          <w:numId w:val="68"/>
        </w:numPr>
        <w:ind w:right="31"/>
        <w:jc w:val="both"/>
        <w:textAlignment w:val="baseline"/>
        <w:rPr>
          <w:rFonts w:eastAsia="Arial"/>
          <w:color w:val="000000"/>
          <w:lang w:val="de-DE"/>
        </w:rPr>
      </w:pPr>
      <w:r w:rsidRPr="00A226AE">
        <w:rPr>
          <w:rFonts w:eastAsia="Arial"/>
          <w:color w:val="000000"/>
          <w:lang w:val="de-DE"/>
        </w:rPr>
        <w:t>Autismus</w:t>
      </w:r>
    </w:p>
    <w:p w14:paraId="42A0378D" w14:textId="77777777" w:rsidR="00F76EF0" w:rsidRPr="00A226AE" w:rsidRDefault="00F76EF0" w:rsidP="006F6F04">
      <w:pPr>
        <w:ind w:right="31"/>
        <w:jc w:val="both"/>
        <w:textAlignment w:val="baseline"/>
        <w:rPr>
          <w:rFonts w:ascii="Arial" w:eastAsia="Arial" w:hAnsi="Arial" w:cs="Arial"/>
          <w:color w:val="000000"/>
          <w:lang w:val="de-DE"/>
        </w:rPr>
      </w:pPr>
    </w:p>
    <w:p w14:paraId="0DAD4E25" w14:textId="77777777" w:rsidR="007521B9" w:rsidRPr="00A226AE" w:rsidRDefault="007521B9" w:rsidP="006F6F04">
      <w:pPr>
        <w:ind w:right="31"/>
        <w:jc w:val="both"/>
        <w:textAlignment w:val="baseline"/>
        <w:rPr>
          <w:rFonts w:ascii="Arial" w:eastAsia="Arial" w:hAnsi="Arial" w:cs="Arial"/>
          <w:color w:val="000000"/>
          <w:sz w:val="22"/>
          <w:szCs w:val="22"/>
          <w:u w:val="single"/>
          <w:lang w:val="de-DE"/>
        </w:rPr>
      </w:pPr>
      <w:r w:rsidRPr="00A226AE">
        <w:rPr>
          <w:rFonts w:ascii="Arial" w:eastAsia="Arial" w:hAnsi="Arial" w:cs="Arial"/>
          <w:color w:val="000000"/>
          <w:sz w:val="22"/>
          <w:szCs w:val="22"/>
          <w:u w:val="single"/>
          <w:lang w:val="de-DE"/>
        </w:rPr>
        <w:t>Mitarbeiter mit diesen Störungen können für sicherheitskritische Tätigkeiten geeignet sein unter folgenden Bedingungen:</w:t>
      </w:r>
    </w:p>
    <w:p w14:paraId="4C9BA2C7" w14:textId="77777777" w:rsidR="007521B9" w:rsidRPr="00A226AE" w:rsidRDefault="007521B9"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Die Symptomatik ist gering oder nicht relevant für die Arbeit</w:t>
      </w:r>
    </w:p>
    <w:p w14:paraId="4902ED5A" w14:textId="24195FC5" w:rsidR="00B74D07" w:rsidRPr="00A226AE" w:rsidRDefault="007521B9"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Oder die Symptome sind gut unter Kontrolle durch eine passende und erfolgreiche Therapie.</w:t>
      </w:r>
    </w:p>
    <w:p w14:paraId="375EC4D1" w14:textId="77777777" w:rsidR="007521B9" w:rsidRPr="00A226AE" w:rsidRDefault="007521B9" w:rsidP="006F6F04">
      <w:pPr>
        <w:ind w:right="31"/>
        <w:jc w:val="both"/>
        <w:textAlignment w:val="baseline"/>
        <w:rPr>
          <w:rFonts w:ascii="Arial" w:eastAsia="Arial" w:hAnsi="Arial" w:cs="Arial"/>
          <w:color w:val="000000"/>
          <w:sz w:val="22"/>
          <w:szCs w:val="22"/>
          <w:lang w:val="de-DE"/>
        </w:rPr>
      </w:pPr>
    </w:p>
    <w:p w14:paraId="0B61740B" w14:textId="77777777" w:rsidR="007521B9" w:rsidRPr="00A226AE" w:rsidRDefault="007521B9"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Wenn eine Rückkehr nach einer psychiatrischen Erkrankung/Episode in die sicherheitsrelevante Tätigkeit erfolgen soll, können abhängig von der Art der Tätigkeit Nachuntersuchungen festgelegt werden, und es müssen von einem Facharzt für Psychiatrie folgende Kriterien bestätigt werden:</w:t>
      </w:r>
    </w:p>
    <w:p w14:paraId="34AD6F50" w14:textId="5E5C2FF1"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Der Gesundheitszustand war in den letzten 6 Monaten gut unter Kontrolle</w:t>
      </w:r>
    </w:p>
    <w:p w14:paraId="7C941511" w14:textId="796F2FCB"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lastRenderedPageBreak/>
        <w:t>Der Patient hat über einen längeren Zeitraum seinen ernsthaften Willen gezeigt, an der Therapie mitzuwirken (bei psychotischen Störungen oder Manien muss dieser Beobachtungszeitraum mindestens 2 Jahre für die Anforderungsgruppe G1 und ein Jahr für die Anforderungsgruppe G2/G3 betragen).</w:t>
      </w:r>
    </w:p>
    <w:p w14:paraId="57F9388B" w14:textId="6C399231"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Der Patient hat ein gutes Krankheitsverständnis hinsichtlich der möglichen Auswirkungen seiner Erkrankung auf die Arbeit</w:t>
      </w:r>
    </w:p>
    <w:p w14:paraId="0EFB00A5" w14:textId="598AEB37"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 xml:space="preserve">Es gibt aus der medikamentösen Therapie keine </w:t>
      </w:r>
      <w:proofErr w:type="gramStart"/>
      <w:r w:rsidRPr="00A226AE">
        <w:rPr>
          <w:rFonts w:eastAsia="Arial"/>
          <w:color w:val="000000"/>
          <w:lang w:val="de-DE"/>
        </w:rPr>
        <w:t>Nebenwirkungen</w:t>
      </w:r>
      <w:proofErr w:type="gramEnd"/>
      <w:r w:rsidRPr="00A226AE">
        <w:rPr>
          <w:rFonts w:eastAsia="Arial"/>
          <w:color w:val="000000"/>
          <w:lang w:val="de-DE"/>
        </w:rPr>
        <w:t xml:space="preserve"> die ein sicheres Arbeiten beeinträchtigen</w:t>
      </w:r>
    </w:p>
    <w:p w14:paraId="4E546CBE" w14:textId="49FE77DA"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Die Auswirkungen möglicher Begleiterkrankungen (zum Beispiel Suchtmittelmissbrauch) wurden berücksichtigt</w:t>
      </w:r>
    </w:p>
    <w:p w14:paraId="17DC94B6" w14:textId="7C242921"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Eine neuropsychologische Untersuchung hat keine kognitiven Einschränkungen gezeigt</w:t>
      </w:r>
    </w:p>
    <w:p w14:paraId="3371C25C" w14:textId="593766B0" w:rsidR="007521B9" w:rsidRPr="00A226AE" w:rsidRDefault="007521B9" w:rsidP="00DA0888">
      <w:pPr>
        <w:pStyle w:val="Listenabsatz"/>
        <w:numPr>
          <w:ilvl w:val="0"/>
          <w:numId w:val="69"/>
        </w:numPr>
        <w:ind w:right="31"/>
        <w:jc w:val="both"/>
        <w:textAlignment w:val="baseline"/>
        <w:rPr>
          <w:rFonts w:eastAsia="Arial"/>
          <w:color w:val="000000"/>
          <w:lang w:val="de-DE"/>
        </w:rPr>
      </w:pPr>
      <w:r w:rsidRPr="00A226AE">
        <w:rPr>
          <w:rFonts w:eastAsia="Arial"/>
          <w:color w:val="000000"/>
          <w:lang w:val="de-DE"/>
        </w:rPr>
        <w:t>Der betroffene Mitarbeiter hat für sich einen Plan zur Rückfallprävention mit Warnsymptomen erarbeitet; erkennt die Faktoren, die ihm helfen, leistungsfähig zu bleiben, und was er tun muss, wenn es ihm wieder schlechter geht.</w:t>
      </w:r>
    </w:p>
    <w:p w14:paraId="42FD9777" w14:textId="77777777" w:rsidR="007521B9" w:rsidRPr="00A226AE" w:rsidRDefault="007521B9" w:rsidP="006F6F04">
      <w:pPr>
        <w:ind w:right="31"/>
        <w:jc w:val="both"/>
        <w:textAlignment w:val="baseline"/>
        <w:rPr>
          <w:rFonts w:ascii="Arial" w:eastAsia="Arial" w:hAnsi="Arial" w:cs="Arial"/>
          <w:color w:val="000000"/>
          <w:lang w:val="de-DE"/>
        </w:rPr>
      </w:pPr>
    </w:p>
    <w:p w14:paraId="49A2835A" w14:textId="72193487" w:rsidR="00595A89" w:rsidRPr="00A226AE" w:rsidRDefault="00595A89" w:rsidP="00DA0888">
      <w:pPr>
        <w:pStyle w:val="Listenabsatz"/>
        <w:numPr>
          <w:ilvl w:val="0"/>
          <w:numId w:val="70"/>
        </w:numPr>
        <w:ind w:left="284" w:right="-1" w:hanging="284"/>
        <w:textAlignment w:val="baseline"/>
        <w:rPr>
          <w:b/>
          <w:u w:val="single"/>
        </w:rPr>
      </w:pPr>
      <w:r w:rsidRPr="00A226AE">
        <w:rPr>
          <w:b/>
          <w:u w:val="single"/>
        </w:rPr>
        <w:t>Psychopharmaka</w:t>
      </w:r>
    </w:p>
    <w:p w14:paraId="53794698" w14:textId="77777777" w:rsidR="00073B22" w:rsidRPr="00A226AE" w:rsidRDefault="00073B22"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Die Verordnung von Psychopharmaka ist wichtiger Teil einer wirksamen Behandlung der meisten psychiatrischen Störungen. Richtig eingenommen, überwiegen ihre Vorteile normalerweise eindeutig die Nebenwirkungen, aber die Eignung zum Fahren und für sicherheitsrelevante Tätigkeiten wird durch Psychopharmaka nur unter besonderen Bedingungen verbessert:</w:t>
      </w:r>
    </w:p>
    <w:p w14:paraId="6E960F0E" w14:textId="2BAAC652" w:rsidR="00073B22" w:rsidRPr="00A226AE" w:rsidRDefault="00073B22" w:rsidP="00DA0888">
      <w:pPr>
        <w:pStyle w:val="Listenabsatz"/>
        <w:numPr>
          <w:ilvl w:val="0"/>
          <w:numId w:val="71"/>
        </w:numPr>
        <w:ind w:right="31"/>
        <w:jc w:val="both"/>
        <w:textAlignment w:val="baseline"/>
        <w:rPr>
          <w:rFonts w:eastAsia="Arial"/>
          <w:color w:val="000000"/>
          <w:lang w:val="de-DE"/>
        </w:rPr>
      </w:pPr>
      <w:r w:rsidRPr="00A226AE">
        <w:rPr>
          <w:rFonts w:eastAsia="Arial"/>
          <w:color w:val="000000"/>
          <w:lang w:val="de-DE"/>
        </w:rPr>
        <w:t>Anwendung durch den Patienten entsprechend der Verordnung</w:t>
      </w:r>
    </w:p>
    <w:p w14:paraId="0DCC8420" w14:textId="44017314" w:rsidR="00073B22" w:rsidRPr="00A226AE" w:rsidRDefault="00073B22" w:rsidP="00DA0888">
      <w:pPr>
        <w:pStyle w:val="Listenabsatz"/>
        <w:numPr>
          <w:ilvl w:val="0"/>
          <w:numId w:val="71"/>
        </w:numPr>
        <w:ind w:right="31"/>
        <w:jc w:val="both"/>
        <w:textAlignment w:val="baseline"/>
        <w:rPr>
          <w:rFonts w:eastAsia="Arial"/>
          <w:color w:val="000000"/>
          <w:lang w:val="de-DE"/>
        </w:rPr>
      </w:pPr>
      <w:r w:rsidRPr="00A226AE">
        <w:rPr>
          <w:rFonts w:eastAsia="Arial"/>
          <w:color w:val="000000"/>
          <w:lang w:val="de-DE"/>
        </w:rPr>
        <w:t>Patient hält sich von Alkohol und anderen Medikamenten fern, die ihm vom behandelnden Arzt nicht verordnet wurden</w:t>
      </w:r>
    </w:p>
    <w:p w14:paraId="79F572CC" w14:textId="0B611C86" w:rsidR="00073B22" w:rsidRPr="00A226AE" w:rsidRDefault="00073B22" w:rsidP="00DA0888">
      <w:pPr>
        <w:pStyle w:val="Listenabsatz"/>
        <w:numPr>
          <w:ilvl w:val="0"/>
          <w:numId w:val="71"/>
        </w:numPr>
        <w:ind w:right="31"/>
        <w:jc w:val="both"/>
        <w:textAlignment w:val="baseline"/>
        <w:rPr>
          <w:rFonts w:eastAsia="Arial"/>
          <w:color w:val="000000"/>
          <w:lang w:val="de-DE"/>
        </w:rPr>
      </w:pPr>
      <w:r w:rsidRPr="00A226AE">
        <w:rPr>
          <w:rFonts w:eastAsia="Arial"/>
          <w:color w:val="000000"/>
          <w:lang w:val="de-DE"/>
        </w:rPr>
        <w:t>Zu Beginn der Behandlung oder bei wesentlichen Änderungen im Wirkstoff oder der Dosis ist der Patient befristet nicht geeignet für sicherheitsrelevante Aufgaben.</w:t>
      </w:r>
    </w:p>
    <w:p w14:paraId="51C44AD1" w14:textId="77777777" w:rsidR="00363046" w:rsidRPr="00A226AE" w:rsidRDefault="00363046" w:rsidP="00363046">
      <w:pPr>
        <w:pStyle w:val="Listenabsatz"/>
        <w:ind w:right="31" w:firstLine="0"/>
        <w:jc w:val="both"/>
        <w:textAlignment w:val="baseline"/>
        <w:rPr>
          <w:rFonts w:eastAsia="Arial"/>
          <w:color w:val="000000"/>
          <w:lang w:val="de-DE"/>
        </w:rPr>
      </w:pPr>
    </w:p>
    <w:p w14:paraId="41D4550E" w14:textId="5841FEA2" w:rsidR="00595A89" w:rsidRPr="00A226AE" w:rsidRDefault="00073B22"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Verglichen mit den Therapeutika bei anderen Krankheiten, liegt es in der Natur mancher psychiatrischen Störungen, dass die Notwendigkeit einer pharmakologischen Therapie weniger akzeptiert wird. Eine positive Einstellung zu den verordneten Medikamenten und ein solides Verständnis verbessern die Compliance des Patienten und damit die Wirksamkeit der Therapeutika. Geringe oder unsichere Compliance bedeuten ein erhöhtes Risiko für kognitive Einschränkungen und Rückfälle.</w:t>
      </w:r>
    </w:p>
    <w:p w14:paraId="5A977E0C"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349C5F1E" w14:textId="77777777" w:rsidR="008550F2" w:rsidRPr="00A226AE" w:rsidRDefault="008550F2"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Wie bei anderen Erkrankungen, sollte der Mitarbeiter mit einer psychiatrischen Störung, um seine Eignung bescheinigt zu erhalten, ein gutes Krankheitsverständnis haben und fähig sein, bei entsprechenden Symptomen eines Rückfalls angemessen zu handeln. Der Mitarbeiter sollte unterwiesen werden, bei ersten Anzeichen einer beginnenden Leistungsstörung seine sicherheitsrelevanten Tätigkeiten zu beenden.</w:t>
      </w:r>
    </w:p>
    <w:p w14:paraId="0245BE03" w14:textId="77777777" w:rsidR="00073B22" w:rsidRPr="00A226AE" w:rsidRDefault="00073B22" w:rsidP="006F6F04">
      <w:pPr>
        <w:ind w:right="31"/>
        <w:jc w:val="both"/>
        <w:textAlignment w:val="baseline"/>
        <w:rPr>
          <w:rFonts w:ascii="Arial" w:eastAsia="Arial" w:hAnsi="Arial" w:cs="Arial"/>
          <w:color w:val="000000"/>
          <w:sz w:val="22"/>
          <w:szCs w:val="22"/>
          <w:lang w:val="de-DE"/>
        </w:rPr>
      </w:pPr>
    </w:p>
    <w:p w14:paraId="624542DA" w14:textId="3C084277" w:rsidR="008550F2" w:rsidRPr="00A226AE" w:rsidRDefault="008550F2" w:rsidP="00DA0888">
      <w:pPr>
        <w:pStyle w:val="Listenabsatz"/>
        <w:numPr>
          <w:ilvl w:val="0"/>
          <w:numId w:val="70"/>
        </w:numPr>
        <w:ind w:left="284" w:right="-1" w:hanging="284"/>
        <w:textAlignment w:val="baseline"/>
        <w:rPr>
          <w:b/>
          <w:u w:val="single"/>
        </w:rPr>
      </w:pPr>
      <w:r w:rsidRPr="00A226AE">
        <w:rPr>
          <w:b/>
          <w:u w:val="single"/>
        </w:rPr>
        <w:t>Beruhigungsmittel, Anxiolytika, Schlafmittel</w:t>
      </w:r>
    </w:p>
    <w:p w14:paraId="626E178F" w14:textId="3F4DC077" w:rsidR="0013383E" w:rsidRPr="00A226AE" w:rsidRDefault="0013383E"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Benzodiazepine sind mit einem signifikanten Risiko für Verkehrsunfälle verbunden (1,5 bis 5faches Risiko). Wenn sie zur Behandlung einer psychiatrischen Störung eingesetzt werden bzw. werden müssen, ist der Mitarbeiter nicht für sicherheitsrelevante Arbeit geeignet. Aus den gleichen Gründen dürfen Benzodiazepine nicht als Schlafmittel oder als Angstlöser bei</w:t>
      </w:r>
      <w:r w:rsidR="00D86EE6" w:rsidRPr="00A226AE">
        <w:rPr>
          <w:rFonts w:ascii="Arial" w:eastAsia="Arial" w:hAnsi="Arial" w:cs="Arial"/>
          <w:color w:val="000000"/>
          <w:sz w:val="22"/>
          <w:szCs w:val="22"/>
          <w:lang w:val="x-none"/>
        </w:rPr>
        <w:t xml:space="preserve"> </w:t>
      </w:r>
      <w:r w:rsidRPr="00A226AE">
        <w:rPr>
          <w:rFonts w:ascii="Arial" w:eastAsia="Arial" w:hAnsi="Arial" w:cs="Arial"/>
          <w:color w:val="000000"/>
          <w:sz w:val="22"/>
          <w:szCs w:val="22"/>
          <w:lang w:val="x-none"/>
        </w:rPr>
        <w:t>Mitarbeitern in sicherheitskritischen Tätigkeiten eingesetzt werden, insbesondere keine mit Halbwertszeiten über 10 Stunden. Langzeitbehandlung mit Benzodiazepinen kann zu dauerhaften Einschränkung-gen der kognitiven Fähigkeiten führen, und kurzwirkende wie Alprazolam (Handelsname u.a. Xanor) haben ein hohes Suchtpotential.</w:t>
      </w:r>
    </w:p>
    <w:p w14:paraId="1B52808A"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348AB034" w14:textId="77777777" w:rsidR="0013383E" w:rsidRPr="00A226AE" w:rsidRDefault="0013383E"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Zopiclon und Zolpidem haben ähnliche Nebenwirkungen wie Benzodiazepine, außerdem gibt es Berichte zu schlafwandlerischem Verhalten nach Einnahme dieser Medikamente. Wechselwirkungen mit anderen Arzneimitteln, die das zentrale Nervensystem dämpfen, sind zu beachten. Diese Medikamente eignen sich ebenfalls nicht für Mitarbeiter in sicherheitsrelevanten Funktionen.</w:t>
      </w:r>
    </w:p>
    <w:p w14:paraId="4B2F89F6"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089CF8D1" w14:textId="3B6C77DA" w:rsidR="008550F2" w:rsidRPr="00A226AE" w:rsidRDefault="0013383E"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 xml:space="preserve">Antihistaminika der ersten Generation können zu ernsthaftem Schwindel führen, insbesondere </w:t>
      </w:r>
      <w:r w:rsidRPr="00A226AE">
        <w:rPr>
          <w:rFonts w:ascii="Arial" w:eastAsia="Arial" w:hAnsi="Arial" w:cs="Arial"/>
          <w:color w:val="000000"/>
          <w:sz w:val="22"/>
          <w:szCs w:val="22"/>
          <w:lang w:val="x-none"/>
        </w:rPr>
        <w:lastRenderedPageBreak/>
        <w:t>wenn sie als rezeptfreie Schlafmittel eingenommen werden. Sie sollten nicht von Mitarbeitern in sicherheitsrelevanten Funktionen oder Fahrern eingenommen werden. Antihistaminika der 3. Generation (z.B. Levocetirizin) haben keine relevanten Nebenwirkungen</w:t>
      </w:r>
      <w:r w:rsidR="00463942" w:rsidRPr="00A226AE">
        <w:rPr>
          <w:rFonts w:ascii="Arial" w:eastAsia="Arial" w:hAnsi="Arial" w:cs="Arial"/>
          <w:color w:val="000000"/>
          <w:sz w:val="22"/>
          <w:szCs w:val="22"/>
          <w:lang w:val="x-none"/>
        </w:rPr>
        <w:t xml:space="preserve"> </w:t>
      </w:r>
      <w:r w:rsidRPr="00A226AE">
        <w:rPr>
          <w:rFonts w:ascii="Arial" w:eastAsia="Arial" w:hAnsi="Arial" w:cs="Arial"/>
          <w:color w:val="000000"/>
          <w:sz w:val="22"/>
          <w:szCs w:val="22"/>
          <w:lang w:val="x-none"/>
        </w:rPr>
        <w:t>auf die Fahreignung.</w:t>
      </w:r>
    </w:p>
    <w:p w14:paraId="7AB78611" w14:textId="77777777" w:rsidR="0013383E" w:rsidRPr="00A226AE" w:rsidRDefault="0013383E" w:rsidP="006F6F04">
      <w:pPr>
        <w:ind w:right="31"/>
        <w:jc w:val="both"/>
        <w:textAlignment w:val="baseline"/>
        <w:rPr>
          <w:rFonts w:ascii="Arial" w:eastAsia="Arial" w:hAnsi="Arial" w:cs="Arial"/>
          <w:color w:val="000000"/>
          <w:lang w:val="x-none"/>
        </w:rPr>
      </w:pPr>
    </w:p>
    <w:p w14:paraId="1BAE1925" w14:textId="77777777" w:rsidR="0013383E" w:rsidRPr="00A226AE" w:rsidRDefault="0013383E" w:rsidP="00DA0888">
      <w:pPr>
        <w:pStyle w:val="Listenabsatz"/>
        <w:numPr>
          <w:ilvl w:val="0"/>
          <w:numId w:val="70"/>
        </w:numPr>
        <w:ind w:left="284" w:right="-1" w:hanging="284"/>
        <w:textAlignment w:val="baseline"/>
        <w:rPr>
          <w:b/>
          <w:u w:val="single"/>
        </w:rPr>
      </w:pPr>
      <w:r w:rsidRPr="00A226AE">
        <w:rPr>
          <w:b/>
          <w:u w:val="single"/>
        </w:rPr>
        <w:t>Antidepressiva</w:t>
      </w:r>
    </w:p>
    <w:p w14:paraId="35E61F4A"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SSRIs (selektive Serotonin Wiederaufnahme Hemmer) sind die am häufigsten verschriebene Gruppe der Antidepressiva. Im Allgemeinen haben sie keine negativen Auswirkungen auf die kognitiven Funktionen. Die meisten Patienten mit Depression sind unter der Behandlung mit SSRI leistungsfähiger als ohne Psychopharmaka.</w:t>
      </w:r>
    </w:p>
    <w:p w14:paraId="5A2A7F3E"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584B3538"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SNRI (Serotonin-Noradrenalin-Wiederaufnahmehemmer) sind weit verbreitet bei der Behandlung der Depression, von Angststörungen und einigen Persönlichkeitsstörungen. In Untersuchungen zeigte sich bei Venlafaxine (Handelsname Trevilor) keine Beeinträchtigung der Fahr-leistung.</w:t>
      </w:r>
    </w:p>
    <w:p w14:paraId="2B2AE397"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58458F4B"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Bei trizyklischen Antidepressiva (TZA) steigt abhängig von der Dosis das Risiko für Verkehrsunfälle um das 2 bis 6fache. Daher sind Mitarbeiter, die TZA einnehmen, in der Regel für Fahren und sicherheitskritische Tätigkeiten nicht geeignet.</w:t>
      </w:r>
    </w:p>
    <w:p w14:paraId="26A9487E"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3B9C0193"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MAOIs (Monoaminooxidase-Hemmer) waren die ersten Antidepressiva, aber werden heute nicht mehr häufig eingesetzt. Sie werden vor allem bei schwerer Depression sowie bei Morbus Parkinson genutzt, wenn andere Mittel versagen. MAO-Hemmer haben eine Reihe von Nebenwirkungen wie orthostatische Fehlregulation, Schwindel, Müdigkeit, Schlafstörungen und Übelkeit.</w:t>
      </w:r>
    </w:p>
    <w:p w14:paraId="3656E88A"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6AF542E2"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Mirtazapin wird häufig zur Behandlung der Depression verbunden mit Angst- oder Schlafstörungen verordnet. Wegen seiner stark sedierenden Wirkung ist es nicht für Mitarbeiter in sicherheitskritischen Tätigkeiten geeignet. Buproprion wird als Zweitmedikation zu SSRI oder allein zur Behandlung der Depression eingesetzt, sowie zur Raucherentwöhnung (Zyban). Neben-wirkungen sind Konzentrationsstörungen, Schwindel, Benommenheit, Kopfschmerzen.</w:t>
      </w:r>
    </w:p>
    <w:p w14:paraId="59B52EBC"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5E13DA2D"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Johanniskraut ist ein nicht verschreibungspflichtiges pflanzliches Heilmittel, das verbreitet bei milder Depression eingesetzt wird. Es ist im Allgemeinen gut verträglich ohne größere Auswirkungen auf die Fahreignung, aber kann Wechselwirkungen mit vielen Psychopharmaka haben.</w:t>
      </w:r>
    </w:p>
    <w:p w14:paraId="158FCB52"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3AA5D6C6"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Obgleich SSRI und SNRI für die kognitive Leistungsfähigkeit der meisten Patienten positive Wirkungen zeigen, können die kognitiven Funktionen unmittelbar nach Behandlungsbeginn und dauerhaft auch in einer kleinen Gruppe von Patienten mit Depression ungünstig beeinflusst werden. Daher muss auch bei diesen Psychopharmaka die Fahreignung vorsichtig bewertet werden.</w:t>
      </w:r>
    </w:p>
    <w:p w14:paraId="33649B0D" w14:textId="77777777" w:rsidR="00363046" w:rsidRPr="00A226AE" w:rsidRDefault="00363046" w:rsidP="006F6F04">
      <w:pPr>
        <w:ind w:right="31"/>
        <w:jc w:val="both"/>
        <w:textAlignment w:val="baseline"/>
        <w:rPr>
          <w:rFonts w:ascii="Arial" w:eastAsia="Arial" w:hAnsi="Arial" w:cs="Arial"/>
          <w:color w:val="000000"/>
          <w:sz w:val="22"/>
          <w:szCs w:val="22"/>
          <w:lang w:val="x-none"/>
        </w:rPr>
      </w:pPr>
    </w:p>
    <w:p w14:paraId="072D4F63" w14:textId="77777777" w:rsidR="00194E18" w:rsidRPr="00A226AE" w:rsidRDefault="00194E18"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Zur Überprüfung der kognitiven Fähigkeiten kann im Zweifel eine neuropsychologische Einschätzung beitragen, dieses sollte keine Einschränkungen der kognitiven Funktionen zeigen.</w:t>
      </w:r>
    </w:p>
    <w:p w14:paraId="3B0579D3" w14:textId="77777777" w:rsidR="00194E18" w:rsidRPr="00A226AE" w:rsidRDefault="00194E18" w:rsidP="006F6F04">
      <w:pPr>
        <w:autoSpaceDE w:val="0"/>
        <w:autoSpaceDN w:val="0"/>
        <w:adjustRightInd w:val="0"/>
        <w:snapToGrid w:val="0"/>
        <w:rPr>
          <w:rFonts w:ascii="Arial" w:hAnsi="Arial" w:cs="Arial"/>
          <w:color w:val="000000"/>
          <w:sz w:val="22"/>
          <w:szCs w:val="22"/>
          <w:lang w:val="x-none" w:eastAsia="de-AT"/>
        </w:rPr>
      </w:pPr>
    </w:p>
    <w:p w14:paraId="5BA90EFF" w14:textId="77777777" w:rsidR="0006553B" w:rsidRPr="00A226AE" w:rsidRDefault="0006553B" w:rsidP="00DA0888">
      <w:pPr>
        <w:pStyle w:val="Listenabsatz"/>
        <w:numPr>
          <w:ilvl w:val="0"/>
          <w:numId w:val="70"/>
        </w:numPr>
        <w:ind w:left="284" w:right="-1" w:hanging="284"/>
        <w:textAlignment w:val="baseline"/>
        <w:rPr>
          <w:b/>
          <w:u w:val="single"/>
        </w:rPr>
      </w:pPr>
      <w:r w:rsidRPr="00A226AE">
        <w:rPr>
          <w:b/>
          <w:u w:val="single"/>
        </w:rPr>
        <w:t>Phasenprophylaktika und Antikonvulsiva</w:t>
      </w:r>
    </w:p>
    <w:p w14:paraId="733D9314" w14:textId="77777777" w:rsidR="0006553B" w:rsidRPr="00A226AE" w:rsidRDefault="0006553B"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Zur Langzeitbehandlung mit Phasenprophylaktika und Antikonvulsiva wie Lithium, Lamotrigin und Carbamazepin gibt es nur wenige Daten zur Verkehrssicherheit. Von den meisten Autoren wird ein Fahren privater Fahrzeuge akzeptiert, aber keine Eignung für Berufskraftfahrer gesehen. Eine sorgfältige psychiatrische und neuropsychologische Begutachtung ist erforderlich, die keine Einschränkung kognitiver Funktionen zeigen darf.</w:t>
      </w:r>
    </w:p>
    <w:p w14:paraId="10029366" w14:textId="77777777" w:rsidR="0013383E" w:rsidRPr="00A226AE" w:rsidRDefault="0013383E" w:rsidP="006F6F04">
      <w:pPr>
        <w:ind w:right="31"/>
        <w:jc w:val="both"/>
        <w:textAlignment w:val="baseline"/>
        <w:rPr>
          <w:rFonts w:ascii="Arial" w:eastAsia="Arial" w:hAnsi="Arial" w:cs="Arial"/>
          <w:color w:val="000000"/>
          <w:sz w:val="22"/>
          <w:szCs w:val="22"/>
          <w:lang w:val="x-none"/>
        </w:rPr>
      </w:pPr>
    </w:p>
    <w:p w14:paraId="3655EB77" w14:textId="77777777" w:rsidR="003324F9" w:rsidRPr="00A226AE" w:rsidRDefault="003324F9" w:rsidP="00DA0888">
      <w:pPr>
        <w:pStyle w:val="Listenabsatz"/>
        <w:numPr>
          <w:ilvl w:val="0"/>
          <w:numId w:val="70"/>
        </w:numPr>
        <w:ind w:left="284" w:right="-1" w:hanging="284"/>
        <w:textAlignment w:val="baseline"/>
        <w:rPr>
          <w:b/>
          <w:u w:val="single"/>
        </w:rPr>
      </w:pPr>
      <w:r w:rsidRPr="00A226AE">
        <w:rPr>
          <w:b/>
          <w:u w:val="single"/>
        </w:rPr>
        <w:t>Stimulantien</w:t>
      </w:r>
    </w:p>
    <w:p w14:paraId="102E545C" w14:textId="26A62775" w:rsidR="003324F9" w:rsidRPr="00A226AE" w:rsidRDefault="003324F9" w:rsidP="006F6F04">
      <w:pPr>
        <w:ind w:right="31"/>
        <w:jc w:val="both"/>
        <w:textAlignment w:val="baseline"/>
        <w:rPr>
          <w:rFonts w:ascii="Arial" w:eastAsia="Arial" w:hAnsi="Arial" w:cs="Arial"/>
          <w:color w:val="000000"/>
          <w:sz w:val="22"/>
          <w:szCs w:val="22"/>
          <w:lang w:val="x-none"/>
        </w:rPr>
      </w:pPr>
      <w:r w:rsidRPr="00A226AE">
        <w:rPr>
          <w:rFonts w:ascii="Arial" w:eastAsia="Arial" w:hAnsi="Arial" w:cs="Arial"/>
          <w:color w:val="000000"/>
          <w:sz w:val="22"/>
          <w:szCs w:val="22"/>
          <w:lang w:val="x-none"/>
        </w:rPr>
        <w:t xml:space="preserve">Methylphenidat und (Lis)Dexamfetamin sind zentralnervös wirksame Stimulantien für die Behandlung des Aufmerksamkeitsdefizitsyndroms (ADHS) bei Kindern und Erwachsenen. Im Allgemeinen verbessern sie die Fahrleistung bei Erwachsenen mit ADHS. Die Nebenwirkungen sind in der Regel gering und gut verträglich. Allerdings ist zu bedenken, dass ADHS eine sehr heterogene Störung darstellt, die durch die Leitsymptome Hyperaktivität, Impulsivität und </w:t>
      </w:r>
      <w:r w:rsidRPr="00A226AE">
        <w:rPr>
          <w:rFonts w:ascii="Arial" w:eastAsia="Arial" w:hAnsi="Arial" w:cs="Arial"/>
          <w:color w:val="000000"/>
          <w:sz w:val="22"/>
          <w:szCs w:val="22"/>
          <w:lang w:val="x-none"/>
        </w:rPr>
        <w:lastRenderedPageBreak/>
        <w:t>Unaufmerksamkeit gekennzeichnet ist, und diese Faktoren mit Risiken für sicherheitsrelevante Tätigkeiten verbunden sind. Zur Bewertung der Eignung siehe weiter oben im Abschnitt „Relative Ausschlusskriterien“. In einer EU-weiten Studie (DRUID Projekt) zeigten Stimulantien (z.B. Amphetamine) keine negativen Einflüsse auf das Fahrverhalten, soweit sie in regulärer Dosis und</w:t>
      </w:r>
      <w:r w:rsidR="00396035" w:rsidRPr="00A226AE">
        <w:rPr>
          <w:rFonts w:ascii="Arial" w:eastAsia="Arial" w:hAnsi="Arial" w:cs="Arial"/>
          <w:color w:val="000000"/>
          <w:sz w:val="22"/>
          <w:szCs w:val="22"/>
          <w:lang w:val="x-none"/>
        </w:rPr>
        <w:t xml:space="preserve"> </w:t>
      </w:r>
      <w:r w:rsidRPr="00A226AE">
        <w:rPr>
          <w:rFonts w:ascii="Arial" w:eastAsia="Arial" w:hAnsi="Arial" w:cs="Arial"/>
          <w:color w:val="000000"/>
          <w:sz w:val="22"/>
          <w:szCs w:val="22"/>
          <w:lang w:val="x-none"/>
        </w:rPr>
        <w:t>als angemessene Pharmakotherapie des ADHS eingesetzt waren.</w:t>
      </w:r>
    </w:p>
    <w:p w14:paraId="73333E8C" w14:textId="5C67034B" w:rsidR="0006553B" w:rsidRPr="00A226AE" w:rsidRDefault="0006553B" w:rsidP="006F6F04">
      <w:pPr>
        <w:ind w:right="31"/>
        <w:jc w:val="both"/>
        <w:textAlignment w:val="baseline"/>
        <w:rPr>
          <w:rFonts w:ascii="Arial" w:eastAsia="Arial" w:hAnsi="Arial" w:cs="Arial"/>
          <w:color w:val="000000"/>
          <w:sz w:val="22"/>
          <w:szCs w:val="22"/>
          <w:lang w:val="x-none"/>
        </w:rPr>
      </w:pPr>
    </w:p>
    <w:p w14:paraId="712C908C" w14:textId="077C0160" w:rsidR="00841310" w:rsidRPr="00A226AE" w:rsidRDefault="00841310" w:rsidP="006F6F04">
      <w:pPr>
        <w:pStyle w:val="berschrift2"/>
        <w:numPr>
          <w:ilvl w:val="1"/>
          <w:numId w:val="12"/>
        </w:numPr>
        <w:spacing w:before="0" w:after="0"/>
        <w:rPr>
          <w:rFonts w:ascii="Arial" w:hAnsi="Arial" w:cs="Arial"/>
          <w:sz w:val="22"/>
          <w:szCs w:val="22"/>
        </w:rPr>
      </w:pPr>
      <w:bookmarkStart w:id="59" w:name="_Toc212628396"/>
      <w:r w:rsidRPr="00A226AE">
        <w:rPr>
          <w:rFonts w:ascii="Arial" w:hAnsi="Arial" w:cs="Arial"/>
          <w:sz w:val="22"/>
          <w:szCs w:val="22"/>
        </w:rPr>
        <w:t>Alkohol, Drogen und andere psychotrope Substanzen</w:t>
      </w:r>
      <w:bookmarkEnd w:id="59"/>
    </w:p>
    <w:p w14:paraId="55B23302" w14:textId="77777777" w:rsidR="00841310" w:rsidRPr="00A226AE" w:rsidRDefault="00841310" w:rsidP="006F6F04">
      <w:pPr>
        <w:ind w:right="31"/>
        <w:jc w:val="both"/>
        <w:textAlignment w:val="baseline"/>
        <w:rPr>
          <w:rFonts w:ascii="Arial" w:eastAsia="Arial" w:hAnsi="Arial" w:cs="Arial"/>
          <w:b/>
          <w:color w:val="000000"/>
          <w:sz w:val="22"/>
          <w:szCs w:val="22"/>
          <w:lang w:val="de-DE"/>
        </w:rPr>
      </w:pPr>
      <w:r w:rsidRPr="00A226AE">
        <w:rPr>
          <w:rFonts w:ascii="Arial" w:eastAsia="Arial" w:hAnsi="Arial" w:cs="Arial"/>
          <w:b/>
          <w:color w:val="000000"/>
          <w:sz w:val="22"/>
          <w:szCs w:val="22"/>
          <w:lang w:val="de-DE"/>
        </w:rPr>
        <w:t xml:space="preserve">Allgemeines:  </w:t>
      </w:r>
    </w:p>
    <w:p w14:paraId="305BC026" w14:textId="77777777" w:rsidR="00841310" w:rsidRPr="00A226AE" w:rsidRDefault="00841310"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Mitarbeiter im Eisenbahnbetrieb und dessen Umfeld dürfen unter dem Einfluss von psychotropen Substanzen wie Alkohol, Drogen und beeinträchtigenden Psychopharmaka keine sicherheitsrelevanten Arbeiten durchführen. Die regelmäßige Einnahme psychotroper Substanzen ist mit einer Tätigkeit im Eisenbahnbetrieb und dessen Umfeld nicht vereinbar. Aktuell beeinträchtigte, abhängige bzw. süchtige Mitarbeiter sind für Tätigkeiten im Eisenbahnbetrieb und dessen Umfeld nicht geeignet.</w:t>
      </w:r>
    </w:p>
    <w:p w14:paraId="646E550E"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56217B15" w14:textId="373056BC" w:rsidR="00132395" w:rsidRPr="00A226AE" w:rsidRDefault="00B82B94" w:rsidP="00DA0888">
      <w:pPr>
        <w:pStyle w:val="Listenabsatz"/>
        <w:numPr>
          <w:ilvl w:val="0"/>
          <w:numId w:val="72"/>
        </w:numPr>
        <w:ind w:left="284" w:right="-1" w:hanging="284"/>
        <w:textAlignment w:val="baseline"/>
        <w:rPr>
          <w:b/>
          <w:u w:val="single"/>
        </w:rPr>
      </w:pPr>
      <w:r w:rsidRPr="00A226AE">
        <w:rPr>
          <w:b/>
          <w:u w:val="single"/>
        </w:rPr>
        <w:t>Alkohol</w:t>
      </w:r>
    </w:p>
    <w:p w14:paraId="006BBB01" w14:textId="13D86CD2" w:rsidR="002B7454" w:rsidRPr="00A226AE" w:rsidRDefault="002B7454"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Wegen seines Einflusses auf mentale und/oder motorische Funktionen wird im Dienst ein Blutalkoholgehalt von Null Promillegefordert. Aus</w:t>
      </w:r>
      <w:r w:rsidR="008A0A40" w:rsidRPr="00A226AE">
        <w:rPr>
          <w:rFonts w:ascii="Arial" w:eastAsia="Arial" w:hAnsi="Arial" w:cs="Arial"/>
          <w:color w:val="000000"/>
          <w:sz w:val="22"/>
          <w:szCs w:val="22"/>
          <w:lang w:val="de-DE"/>
        </w:rPr>
        <w:t xml:space="preserve"> </w:t>
      </w:r>
      <w:r w:rsidRPr="00A226AE">
        <w:rPr>
          <w:rFonts w:ascii="Arial" w:eastAsia="Arial" w:hAnsi="Arial" w:cs="Arial"/>
          <w:color w:val="000000"/>
          <w:sz w:val="22"/>
          <w:szCs w:val="22"/>
          <w:lang w:val="de-DE"/>
        </w:rPr>
        <w:t>diesem Grund</w:t>
      </w:r>
      <w:r w:rsidR="008A0A40" w:rsidRPr="00A226AE">
        <w:rPr>
          <w:rFonts w:ascii="Arial" w:eastAsia="Arial" w:hAnsi="Arial" w:cs="Arial"/>
          <w:color w:val="000000"/>
          <w:sz w:val="22"/>
          <w:szCs w:val="22"/>
          <w:lang w:val="de-DE"/>
        </w:rPr>
        <w:t xml:space="preserve"> </w:t>
      </w:r>
      <w:r w:rsidRPr="00A226AE">
        <w:rPr>
          <w:rFonts w:ascii="Arial" w:eastAsia="Arial" w:hAnsi="Arial" w:cs="Arial"/>
          <w:color w:val="000000"/>
          <w:sz w:val="22"/>
          <w:szCs w:val="22"/>
          <w:lang w:val="de-DE"/>
        </w:rPr>
        <w:t>kann Alkoholgenusswährend oder vor der Arbeit nicht akzeptiert werden. Aufgrund individueller Unterschiede können auch bereits geringe Blutalkoholspiegel bei einzelnen Personen negative Auswirkungen haben.</w:t>
      </w:r>
    </w:p>
    <w:p w14:paraId="65899320"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3FF1D534" w14:textId="77777777" w:rsidR="002B7454" w:rsidRPr="00A226AE" w:rsidRDefault="002B7454"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Die Ziele im Rahmen der ärztlichen Eignungsuntersuchungen sind: (Früh-)erkennung einer Erkrankung, Rückfallerkennung und Rückfallvermeidung.</w:t>
      </w:r>
    </w:p>
    <w:p w14:paraId="08DB6886"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2F34C332" w14:textId="3B8CFC71" w:rsidR="00B82B94" w:rsidRPr="00A226AE" w:rsidRDefault="002B7454"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Im Rahmen der Anamnese und Untersuchung ist grundsätzlich auf folgende physische und psychische Anzeichen zu achten:</w:t>
      </w:r>
    </w:p>
    <w:p w14:paraId="636796BE" w14:textId="77777777" w:rsidR="002B7454" w:rsidRPr="00A226AE" w:rsidRDefault="002B7454" w:rsidP="00DA0888">
      <w:pPr>
        <w:pStyle w:val="Listenabsatz"/>
        <w:numPr>
          <w:ilvl w:val="0"/>
          <w:numId w:val="73"/>
        </w:numPr>
        <w:ind w:right="31"/>
        <w:jc w:val="both"/>
        <w:textAlignment w:val="baseline"/>
        <w:rPr>
          <w:rFonts w:eastAsia="Arial"/>
          <w:color w:val="000000"/>
          <w:lang w:val="x-none"/>
        </w:rPr>
      </w:pPr>
      <w:r w:rsidRPr="00A226AE">
        <w:rPr>
          <w:rFonts w:eastAsia="Arial"/>
          <w:color w:val="000000"/>
          <w:lang w:val="x-none"/>
        </w:rPr>
        <w:t>Geruch</w:t>
      </w:r>
    </w:p>
    <w:p w14:paraId="180EEF36" w14:textId="1A875CBB" w:rsidR="002B7454" w:rsidRPr="00A226AE" w:rsidRDefault="002B7454" w:rsidP="00DA0888">
      <w:pPr>
        <w:pStyle w:val="Listenabsatz"/>
        <w:numPr>
          <w:ilvl w:val="0"/>
          <w:numId w:val="73"/>
        </w:numPr>
        <w:ind w:right="31"/>
        <w:jc w:val="both"/>
        <w:textAlignment w:val="baseline"/>
        <w:rPr>
          <w:rFonts w:eastAsia="Arial"/>
          <w:color w:val="000000"/>
          <w:lang w:val="x-none"/>
        </w:rPr>
      </w:pPr>
      <w:r w:rsidRPr="00A226AE">
        <w:rPr>
          <w:rFonts w:eastAsia="Arial"/>
          <w:color w:val="000000"/>
          <w:lang w:val="x-none"/>
        </w:rPr>
        <w:t>Pupillenreaktion</w:t>
      </w:r>
    </w:p>
    <w:p w14:paraId="0FFBAB95" w14:textId="6AD90717" w:rsidR="002B7454" w:rsidRPr="00A226AE" w:rsidRDefault="002B7454" w:rsidP="00DA0888">
      <w:pPr>
        <w:pStyle w:val="Listenabsatz"/>
        <w:numPr>
          <w:ilvl w:val="0"/>
          <w:numId w:val="73"/>
        </w:numPr>
        <w:ind w:right="31"/>
        <w:jc w:val="both"/>
        <w:textAlignment w:val="baseline"/>
        <w:rPr>
          <w:rFonts w:eastAsia="Arial"/>
          <w:color w:val="000000"/>
          <w:lang w:val="x-none"/>
        </w:rPr>
      </w:pPr>
      <w:r w:rsidRPr="00A226AE">
        <w:rPr>
          <w:rFonts w:eastAsia="Arial"/>
          <w:color w:val="000000"/>
          <w:lang w:val="x-none"/>
        </w:rPr>
        <w:t>Bindehaut, Haut</w:t>
      </w:r>
    </w:p>
    <w:p w14:paraId="44F2391D" w14:textId="37CFF1C0" w:rsidR="002B7454" w:rsidRPr="00A226AE" w:rsidRDefault="002B7454" w:rsidP="00DA0888">
      <w:pPr>
        <w:pStyle w:val="Listenabsatz"/>
        <w:numPr>
          <w:ilvl w:val="0"/>
          <w:numId w:val="73"/>
        </w:numPr>
        <w:ind w:right="31"/>
        <w:jc w:val="both"/>
        <w:textAlignment w:val="baseline"/>
        <w:rPr>
          <w:rFonts w:eastAsia="Arial"/>
          <w:color w:val="000000"/>
          <w:lang w:val="x-none"/>
        </w:rPr>
      </w:pPr>
      <w:r w:rsidRPr="00A226AE">
        <w:rPr>
          <w:rFonts w:eastAsia="Arial"/>
          <w:color w:val="000000"/>
          <w:lang w:val="x-none"/>
        </w:rPr>
        <w:t>Komorbiditäten (z.B. Depression, Angststörung, Leber)</w:t>
      </w:r>
    </w:p>
    <w:p w14:paraId="1B85DA0A" w14:textId="4B446317" w:rsidR="002B7454" w:rsidRPr="00A226AE" w:rsidRDefault="002B7454" w:rsidP="00DA0888">
      <w:pPr>
        <w:pStyle w:val="Listenabsatz"/>
        <w:numPr>
          <w:ilvl w:val="0"/>
          <w:numId w:val="73"/>
        </w:numPr>
        <w:ind w:right="31"/>
        <w:jc w:val="both"/>
        <w:textAlignment w:val="baseline"/>
        <w:rPr>
          <w:rFonts w:eastAsia="Arial"/>
          <w:color w:val="000000"/>
          <w:lang w:val="x-none"/>
        </w:rPr>
      </w:pPr>
      <w:r w:rsidRPr="00A226AE">
        <w:rPr>
          <w:rFonts w:eastAsia="Arial"/>
          <w:color w:val="000000"/>
          <w:lang w:val="x-none"/>
        </w:rPr>
        <w:t>Neurologische Auffälligkeiten (z.B. verwaschene Sprache, unsichere Bewegungen, Tremor, Polyneuropathie)</w:t>
      </w:r>
    </w:p>
    <w:p w14:paraId="5C255B4A" w14:textId="77777777" w:rsidR="00363046" w:rsidRPr="00A226AE" w:rsidRDefault="00363046" w:rsidP="0054673C">
      <w:pPr>
        <w:pStyle w:val="Listenabsatz"/>
        <w:ind w:right="31" w:firstLine="0"/>
        <w:jc w:val="both"/>
        <w:textAlignment w:val="baseline"/>
        <w:rPr>
          <w:rFonts w:eastAsia="Arial"/>
          <w:color w:val="000000"/>
          <w:lang w:val="x-none"/>
        </w:rPr>
      </w:pPr>
    </w:p>
    <w:p w14:paraId="5EFC59FF" w14:textId="77777777" w:rsidR="002B7454" w:rsidRPr="00A226AE" w:rsidRDefault="002B7454" w:rsidP="006F6F04">
      <w:pPr>
        <w:ind w:right="31"/>
        <w:jc w:val="both"/>
        <w:textAlignment w:val="baseline"/>
        <w:rPr>
          <w:rFonts w:ascii="Arial" w:eastAsia="Arial" w:hAnsi="Arial" w:cs="Arial"/>
          <w:b/>
          <w:color w:val="000000"/>
          <w:sz w:val="22"/>
          <w:szCs w:val="22"/>
          <w:lang w:val="de-DE"/>
        </w:rPr>
      </w:pPr>
      <w:r w:rsidRPr="00A226AE">
        <w:rPr>
          <w:rFonts w:ascii="Arial" w:eastAsia="Arial" w:hAnsi="Arial" w:cs="Arial"/>
          <w:b/>
          <w:color w:val="000000"/>
          <w:sz w:val="22"/>
          <w:szCs w:val="22"/>
          <w:lang w:val="de-DE"/>
        </w:rPr>
        <w:t>Anforderungsgruppen G1, G1PB und G2 / G3</w:t>
      </w:r>
    </w:p>
    <w:p w14:paraId="3C582FB7" w14:textId="77777777" w:rsidR="00AB7924" w:rsidRPr="00A226AE" w:rsidRDefault="00AB7924" w:rsidP="006F6F04">
      <w:pPr>
        <w:ind w:right="31"/>
        <w:jc w:val="both"/>
        <w:textAlignment w:val="baseline"/>
        <w:rPr>
          <w:rFonts w:ascii="Arial" w:eastAsia="Arial" w:hAnsi="Arial" w:cs="Arial"/>
          <w:color w:val="000000"/>
          <w:sz w:val="22"/>
          <w:szCs w:val="22"/>
          <w:u w:val="single"/>
          <w:lang w:val="de-DE"/>
        </w:rPr>
      </w:pPr>
      <w:r w:rsidRPr="00A226AE">
        <w:rPr>
          <w:rFonts w:ascii="Arial" w:eastAsia="Arial" w:hAnsi="Arial" w:cs="Arial"/>
          <w:color w:val="000000"/>
          <w:sz w:val="22"/>
          <w:szCs w:val="22"/>
          <w:u w:val="single"/>
          <w:lang w:val="de-DE"/>
        </w:rPr>
        <w:t>Absolute Ausschlusskriterien</w:t>
      </w:r>
    </w:p>
    <w:p w14:paraId="1E2B4BD6" w14:textId="3EAA1058" w:rsidR="00AB7924" w:rsidRPr="00A226AE" w:rsidRDefault="00AB7924"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Alkoholabhängigkeit, d.h. fortgesetzter Alkoholmissbrauch und alkoholbezogene Störung (DSM)</w:t>
      </w:r>
    </w:p>
    <w:p w14:paraId="7CA912B7" w14:textId="00E09C4D" w:rsidR="002B7454" w:rsidRPr="00A226AE" w:rsidRDefault="00AB7924"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Alkoholisierung</w:t>
      </w:r>
    </w:p>
    <w:p w14:paraId="4E929235" w14:textId="77777777" w:rsidR="00AB7924" w:rsidRPr="00A226AE" w:rsidRDefault="00AB7924" w:rsidP="006F6F04">
      <w:pPr>
        <w:ind w:right="31"/>
        <w:jc w:val="both"/>
        <w:textAlignment w:val="baseline"/>
        <w:rPr>
          <w:rFonts w:ascii="Arial" w:eastAsia="Arial" w:hAnsi="Arial" w:cs="Arial"/>
          <w:color w:val="000000"/>
          <w:sz w:val="22"/>
          <w:szCs w:val="22"/>
          <w:lang w:val="de-DE"/>
        </w:rPr>
      </w:pPr>
    </w:p>
    <w:p w14:paraId="558D0914" w14:textId="77777777" w:rsidR="00AB7924" w:rsidRPr="00A226AE" w:rsidRDefault="00AB7924" w:rsidP="006F6F04">
      <w:pPr>
        <w:ind w:right="31"/>
        <w:jc w:val="both"/>
        <w:textAlignment w:val="baseline"/>
        <w:rPr>
          <w:rFonts w:ascii="Arial" w:eastAsia="Arial" w:hAnsi="Arial" w:cs="Arial"/>
          <w:color w:val="000000"/>
          <w:sz w:val="22"/>
          <w:szCs w:val="22"/>
          <w:u w:val="single"/>
          <w:lang w:val="de-DE"/>
        </w:rPr>
      </w:pPr>
      <w:r w:rsidRPr="00A226AE">
        <w:rPr>
          <w:rFonts w:ascii="Arial" w:eastAsia="Arial" w:hAnsi="Arial" w:cs="Arial"/>
          <w:color w:val="000000"/>
          <w:sz w:val="22"/>
          <w:szCs w:val="22"/>
          <w:u w:val="single"/>
          <w:lang w:val="de-DE"/>
        </w:rPr>
        <w:t>Relative Ausschlusskriterien</w:t>
      </w:r>
    </w:p>
    <w:p w14:paraId="1EA22FA4" w14:textId="77777777" w:rsidR="00AB7924" w:rsidRPr="00A226AE" w:rsidRDefault="00AB7924" w:rsidP="00DA0888">
      <w:pPr>
        <w:pStyle w:val="Listenabsatz"/>
        <w:numPr>
          <w:ilvl w:val="0"/>
          <w:numId w:val="74"/>
        </w:numPr>
        <w:autoSpaceDE w:val="0"/>
        <w:autoSpaceDN w:val="0"/>
        <w:adjustRightInd w:val="0"/>
        <w:snapToGrid w:val="0"/>
        <w:rPr>
          <w:color w:val="000000"/>
          <w:lang w:val="x-none" w:eastAsia="de-AT"/>
        </w:rPr>
      </w:pPr>
      <w:r w:rsidRPr="00A226AE">
        <w:rPr>
          <w:color w:val="000000"/>
          <w:lang w:val="x-none" w:eastAsia="de-AT"/>
        </w:rPr>
        <w:t>Ungesunder Gebrauch: problematisches Trinkverhalten (Rauschtrinken) und Alkoholkonsum in Situationen, in denen es zu einer Gefährdung oder Problemen kommen kann</w:t>
      </w:r>
    </w:p>
    <w:p w14:paraId="52743416" w14:textId="77777777" w:rsidR="00363046" w:rsidRPr="00A226AE" w:rsidRDefault="00363046" w:rsidP="00363046">
      <w:pPr>
        <w:autoSpaceDE w:val="0"/>
        <w:autoSpaceDN w:val="0"/>
        <w:adjustRightInd w:val="0"/>
        <w:snapToGrid w:val="0"/>
        <w:rPr>
          <w:color w:val="000000"/>
          <w:lang w:val="x-none" w:eastAsia="de-AT"/>
        </w:rPr>
      </w:pPr>
    </w:p>
    <w:p w14:paraId="736BADDF" w14:textId="005E9F75" w:rsidR="00AB7924" w:rsidRPr="00A226AE" w:rsidRDefault="008D3991" w:rsidP="006F6F04">
      <w:pPr>
        <w:ind w:right="31"/>
        <w:jc w:val="both"/>
        <w:textAlignment w:val="baseline"/>
        <w:rPr>
          <w:rFonts w:ascii="Arial" w:eastAsia="Arial" w:hAnsi="Arial" w:cs="Arial"/>
          <w:b/>
          <w:color w:val="000000"/>
          <w:sz w:val="22"/>
          <w:szCs w:val="22"/>
          <w:lang w:val="de-DE"/>
        </w:rPr>
      </w:pPr>
      <w:r w:rsidRPr="00A226AE">
        <w:rPr>
          <w:rFonts w:ascii="Arial" w:eastAsia="Arial" w:hAnsi="Arial" w:cs="Arial"/>
          <w:b/>
          <w:color w:val="000000"/>
          <w:sz w:val="22"/>
          <w:szCs w:val="22"/>
          <w:lang w:val="de-DE"/>
        </w:rPr>
        <w:t>Austestung bei Anzeichen von Alkoholmissbrauch</w:t>
      </w:r>
    </w:p>
    <w:p w14:paraId="47A4D770" w14:textId="77777777" w:rsidR="008D3991" w:rsidRPr="00A226AE" w:rsidRDefault="008D3991"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Der Alkoholkonsum kann abgeschätzt werden durch die Anamnese, die körperliche Untersuchung, die Anwendung von validierten Skalen (FAST Fast Alcohol Consumption Evaluationb, AUDIT Alcohol Use Disorders Identification Testcetc) und Labortests:</w:t>
      </w:r>
    </w:p>
    <w:p w14:paraId="19E9B643" w14:textId="4951D47F" w:rsidR="008D3991" w:rsidRPr="00A226AE" w:rsidRDefault="008D3991"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mittleres korpuskuläres Erythrozytenvolumen MCV</w:t>
      </w:r>
    </w:p>
    <w:p w14:paraId="3601E243" w14:textId="573881C5" w:rsidR="008D3991" w:rsidRPr="00A226AE" w:rsidRDefault="008D3991"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Gamma-Glutamyl-Transferase GGT,</w:t>
      </w:r>
    </w:p>
    <w:p w14:paraId="0151E77B" w14:textId="346BFC82" w:rsidR="008D3991" w:rsidRPr="00A226AE" w:rsidRDefault="008D3991"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Transaminasen SGOT und SGPT,</w:t>
      </w:r>
    </w:p>
    <w:p w14:paraId="3E2A0392" w14:textId="256CBB71" w:rsidR="008D3991" w:rsidRPr="00A226AE" w:rsidRDefault="008D3991"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Carbohydrate-Deficient Transferrin CDT</w:t>
      </w:r>
    </w:p>
    <w:p w14:paraId="6CD7C01E" w14:textId="08B4F5D7" w:rsidR="008D3991" w:rsidRPr="00A226AE" w:rsidRDefault="008D3991" w:rsidP="00DA0888">
      <w:pPr>
        <w:pStyle w:val="Listenabsatz"/>
        <w:numPr>
          <w:ilvl w:val="0"/>
          <w:numId w:val="74"/>
        </w:numPr>
        <w:ind w:right="31"/>
        <w:jc w:val="both"/>
        <w:textAlignment w:val="baseline"/>
        <w:rPr>
          <w:rFonts w:eastAsia="Arial"/>
          <w:color w:val="000000"/>
          <w:lang w:val="de-DE"/>
        </w:rPr>
      </w:pPr>
      <w:r w:rsidRPr="00A226AE">
        <w:rPr>
          <w:rFonts w:eastAsia="Arial"/>
          <w:color w:val="000000"/>
          <w:lang w:val="de-DE"/>
        </w:rPr>
        <w:t>und/oder Ethylglucuronid EtG).</w:t>
      </w:r>
    </w:p>
    <w:p w14:paraId="3492CEF7" w14:textId="77777777" w:rsidR="00363046" w:rsidRPr="00A226AE" w:rsidRDefault="00363046" w:rsidP="00363046">
      <w:pPr>
        <w:pStyle w:val="Listenabsatz"/>
        <w:ind w:right="31" w:firstLine="0"/>
        <w:jc w:val="both"/>
        <w:textAlignment w:val="baseline"/>
        <w:rPr>
          <w:rFonts w:eastAsia="Arial"/>
          <w:color w:val="000000"/>
          <w:lang w:val="de-DE"/>
        </w:rPr>
      </w:pPr>
    </w:p>
    <w:p w14:paraId="2BF24087" w14:textId="77777777" w:rsidR="008D3991" w:rsidRPr="00A226AE" w:rsidRDefault="008D3991"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 xml:space="preserve">Bei Verdacht auf Alkoholmissbrauch im Rahmen der periodischen Untersuchung bzw. bei Untersuchung aus besonderem Anlass sind vom Probanden Leberfunktionsparameter und der </w:t>
      </w:r>
      <w:r w:rsidRPr="00A226AE">
        <w:rPr>
          <w:rFonts w:ascii="Arial" w:eastAsia="Arial" w:hAnsi="Arial" w:cs="Arial"/>
          <w:color w:val="000000"/>
          <w:sz w:val="22"/>
          <w:szCs w:val="22"/>
          <w:lang w:val="de-DE"/>
        </w:rPr>
        <w:lastRenderedPageBreak/>
        <w:t>CDT-Wert zu bestimmen. Die Blutabnahme sollte dabei im Rahmen der Untersuchung vor Ort durchgeführt werden. Bei unauffälligen Werten besteht ohne weitere klinische Auffälligkeiten eine Eignung.</w:t>
      </w:r>
    </w:p>
    <w:p w14:paraId="3D09097D"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07A237D0" w14:textId="77777777" w:rsidR="008D3991" w:rsidRPr="00A226AE" w:rsidRDefault="008D3991"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Bei auffälligen Blutwerten muss zusätzlich eine psychiatrisch fachärztliche Stellungnahme beigebracht werden, bei sicherheitskritischen Tätigkeiten (G1) soll die Indikation für eine verkehrspsychologische Stellungnahme großzügig gestellt werden.</w:t>
      </w:r>
    </w:p>
    <w:p w14:paraId="74F494B6"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7543E5F3" w14:textId="77A5A837" w:rsidR="008D3991" w:rsidRPr="00A226AE" w:rsidRDefault="008D3991"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 xml:space="preserve">Nach Wiederzulassung sollen abhängig von der Befundlage für 1-2 Jahre alle 3 Monate die Leberwerte vorgelegt werden. Eine regelmäßige </w:t>
      </w:r>
      <w:proofErr w:type="gramStart"/>
      <w:r w:rsidRPr="00A226AE">
        <w:rPr>
          <w:rFonts w:ascii="Arial" w:eastAsia="Arial" w:hAnsi="Arial" w:cs="Arial"/>
          <w:color w:val="000000"/>
          <w:sz w:val="22"/>
          <w:szCs w:val="22"/>
          <w:lang w:val="de-DE"/>
        </w:rPr>
        <w:t>CDT Kontrolle</w:t>
      </w:r>
      <w:proofErr w:type="gramEnd"/>
      <w:r w:rsidRPr="00A226AE">
        <w:rPr>
          <w:rFonts w:ascii="Arial" w:eastAsia="Arial" w:hAnsi="Arial" w:cs="Arial"/>
          <w:color w:val="000000"/>
          <w:sz w:val="22"/>
          <w:szCs w:val="22"/>
          <w:lang w:val="de-DE"/>
        </w:rPr>
        <w:t xml:space="preserve"> ist nur sinnvoll, wenn das CDT initial positiv war.</w:t>
      </w:r>
    </w:p>
    <w:p w14:paraId="437388A8"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48D98EBE" w14:textId="77777777" w:rsidR="008D3991" w:rsidRPr="00A226AE" w:rsidRDefault="008D3991" w:rsidP="006F6F04">
      <w:pPr>
        <w:ind w:right="31"/>
        <w:jc w:val="both"/>
        <w:textAlignment w:val="baseline"/>
        <w:rPr>
          <w:rFonts w:ascii="Arial" w:eastAsia="Arial" w:hAnsi="Arial" w:cs="Arial"/>
          <w:color w:val="000000"/>
          <w:sz w:val="22"/>
          <w:szCs w:val="22"/>
          <w:lang w:val="de-DE"/>
        </w:rPr>
      </w:pPr>
      <w:r w:rsidRPr="00A226AE">
        <w:rPr>
          <w:rFonts w:ascii="Arial" w:eastAsia="Arial" w:hAnsi="Arial" w:cs="Arial"/>
          <w:color w:val="000000"/>
          <w:sz w:val="22"/>
          <w:szCs w:val="22"/>
          <w:lang w:val="de-DE"/>
        </w:rPr>
        <w:t>Bei chronischer Alkoholkrankheit muss ein spezieller Behandlungsplan aufgestellt werden, einschließlich (verkehrs-)psychologischer Bewertung. Die Nachbetreuung nach Genesung mit regelmäßigen medizinischen Untersuchungen und Labortests sollte zwei Jahre (in begründeten Ausnahmefällen mindestens für ein Jahr) erfolgen. Rückfälle sind in den ersten 6 Monaten am häufigsten. Aus diesem Grund müssen Mitarbeiter in sicherheitskritischen Tätigkeiten für mindestens 6 Monate nachweislich abstinent sein, bevor sie wieder als geeignet eingestuft werden können.</w:t>
      </w:r>
    </w:p>
    <w:p w14:paraId="5858F7A7" w14:textId="77777777" w:rsidR="00363046" w:rsidRPr="00A226AE" w:rsidRDefault="00363046" w:rsidP="006F6F04">
      <w:pPr>
        <w:ind w:right="31"/>
        <w:jc w:val="both"/>
        <w:textAlignment w:val="baseline"/>
        <w:rPr>
          <w:rFonts w:ascii="Arial" w:eastAsia="Arial" w:hAnsi="Arial" w:cs="Arial"/>
          <w:color w:val="000000"/>
          <w:sz w:val="22"/>
          <w:szCs w:val="22"/>
          <w:lang w:val="de-DE"/>
        </w:rPr>
      </w:pPr>
    </w:p>
    <w:p w14:paraId="47366684" w14:textId="10E8C956" w:rsidR="008D3991" w:rsidRPr="00A226AE" w:rsidRDefault="001D293E" w:rsidP="006F6F04">
      <w:pPr>
        <w:ind w:right="31"/>
        <w:jc w:val="both"/>
        <w:textAlignment w:val="baseline"/>
        <w:rPr>
          <w:rFonts w:ascii="Arial" w:eastAsia="Arial" w:hAnsi="Arial" w:cs="Arial"/>
          <w:color w:val="000000"/>
          <w:sz w:val="22"/>
          <w:szCs w:val="22"/>
          <w:lang w:val="de-DE"/>
        </w:rPr>
      </w:pPr>
      <w:r w:rsidRPr="00A226AE">
        <w:rPr>
          <w:rFonts w:ascii="Arial" w:hAnsi="Arial" w:cs="Arial"/>
          <w:noProof/>
          <w:sz w:val="22"/>
          <w:szCs w:val="22"/>
        </w:rPr>
        <w:drawing>
          <wp:anchor distT="0" distB="0" distL="114300" distR="114300" simplePos="0" relativeHeight="251658241" behindDoc="0" locked="0" layoutInCell="1" allowOverlap="1" wp14:anchorId="3C3E50EB" wp14:editId="4D80ACF3">
            <wp:simplePos x="0" y="0"/>
            <wp:positionH relativeFrom="margin">
              <wp:align>left</wp:align>
            </wp:positionH>
            <wp:positionV relativeFrom="paragraph">
              <wp:posOffset>556235</wp:posOffset>
            </wp:positionV>
            <wp:extent cx="5940425" cy="1838960"/>
            <wp:effectExtent l="0" t="0" r="3175" b="8890"/>
            <wp:wrapTopAndBottom/>
            <wp:docPr id="954683844"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83844" name="Grafik 1" descr="Ein Bild, das Text, Screenshot, Schrift, Zahl enthält.&#10;&#10;Automatisch generierte Beschreibung"/>
                    <pic:cNvPicPr/>
                  </pic:nvPicPr>
                  <pic:blipFill>
                    <a:blip r:embed="rId17">
                      <a:extLst>
                        <a:ext uri="{28A0092B-C50C-407E-A947-70E740481C1C}">
                          <a14:useLocalDpi xmlns:a14="http://schemas.microsoft.com/office/drawing/2010/main" val="0"/>
                        </a:ext>
                      </a:extLst>
                    </a:blip>
                    <a:stretch>
                      <a:fillRect/>
                    </a:stretch>
                  </pic:blipFill>
                  <pic:spPr>
                    <a:xfrm>
                      <a:off x="0" y="0"/>
                      <a:ext cx="5940425" cy="1838960"/>
                    </a:xfrm>
                    <a:prstGeom prst="rect">
                      <a:avLst/>
                    </a:prstGeom>
                  </pic:spPr>
                </pic:pic>
              </a:graphicData>
            </a:graphic>
          </wp:anchor>
        </w:drawing>
      </w:r>
      <w:r w:rsidR="008D3991" w:rsidRPr="00A226AE">
        <w:rPr>
          <w:rFonts w:ascii="Arial" w:eastAsia="Arial" w:hAnsi="Arial" w:cs="Arial"/>
          <w:color w:val="000000"/>
          <w:sz w:val="22"/>
          <w:szCs w:val="22"/>
          <w:lang w:val="de-DE"/>
        </w:rPr>
        <w:t>Es wird empfohlen, die Abstinzenz mit Analysen des Ethyl-Glucuronid EtG (Blut, Urin) oder Phosphatidylethanol PEth (im Blut) zu überwachen, die beide gute Marker für Alkoholkonsum sind, wenn es um die Wiedererlangung der Eignung für sicherheitsrelevante Tätigkeiten geht.</w:t>
      </w:r>
    </w:p>
    <w:p w14:paraId="41265C67" w14:textId="307516A6" w:rsidR="000C0336" w:rsidRPr="00A226AE" w:rsidRDefault="000C0336" w:rsidP="006F6F04">
      <w:pPr>
        <w:ind w:right="31"/>
        <w:jc w:val="both"/>
        <w:textAlignment w:val="baseline"/>
        <w:rPr>
          <w:rFonts w:ascii="Arial" w:eastAsia="Arial" w:hAnsi="Arial" w:cs="Arial"/>
          <w:color w:val="000000"/>
          <w:sz w:val="22"/>
          <w:lang w:val="de-DE"/>
        </w:rPr>
      </w:pPr>
    </w:p>
    <w:p w14:paraId="23DFBA12" w14:textId="77777777" w:rsidR="00AE7D5E" w:rsidRPr="00A226AE" w:rsidRDefault="00AE7D5E" w:rsidP="006F6F04">
      <w:pPr>
        <w:ind w:right="31"/>
        <w:jc w:val="both"/>
        <w:textAlignment w:val="baseline"/>
        <w:rPr>
          <w:rFonts w:ascii="Arial" w:eastAsia="Arial" w:hAnsi="Arial" w:cs="Arial"/>
          <w:b/>
          <w:color w:val="000000"/>
          <w:sz w:val="22"/>
          <w:lang w:val="x-none"/>
        </w:rPr>
      </w:pPr>
      <w:r w:rsidRPr="00A226AE">
        <w:rPr>
          <w:rFonts w:ascii="Arial" w:eastAsia="Arial" w:hAnsi="Arial" w:cs="Arial"/>
          <w:b/>
          <w:color w:val="000000"/>
          <w:sz w:val="22"/>
          <w:lang w:val="x-none"/>
        </w:rPr>
        <w:t>Wiedererlangen der Tauglichkeit nach Alkoholproblem</w:t>
      </w:r>
    </w:p>
    <w:p w14:paraId="554E108B" w14:textId="127CA2DB" w:rsidR="00EA523B" w:rsidRPr="00A226AE" w:rsidRDefault="00EA523B" w:rsidP="006F6F04">
      <w:pPr>
        <w:ind w:right="31"/>
        <w:jc w:val="both"/>
        <w:textAlignment w:val="baseline"/>
        <w:rPr>
          <w:rFonts w:ascii="Arial" w:eastAsia="Arial" w:hAnsi="Arial" w:cs="Arial"/>
          <w:bCs/>
          <w:color w:val="000000"/>
          <w:sz w:val="22"/>
          <w:lang w:val="x-none"/>
        </w:rPr>
      </w:pPr>
      <w:r w:rsidRPr="00A226AE">
        <w:rPr>
          <w:rFonts w:ascii="Arial" w:eastAsia="Arial" w:hAnsi="Arial" w:cs="Arial"/>
          <w:bCs/>
          <w:color w:val="000000"/>
          <w:sz w:val="22"/>
          <w:lang w:val="x-none"/>
        </w:rPr>
        <w:t xml:space="preserve">Diese Kapitel beschreibt die </w:t>
      </w:r>
      <w:r w:rsidR="00F404AE" w:rsidRPr="00A226AE">
        <w:rPr>
          <w:rFonts w:ascii="Arial" w:eastAsia="Arial" w:hAnsi="Arial" w:cs="Arial"/>
          <w:bCs/>
          <w:color w:val="000000"/>
          <w:sz w:val="22"/>
          <w:lang w:val="x-none"/>
        </w:rPr>
        <w:t>Vorgehensweise</w:t>
      </w:r>
      <w:r w:rsidRPr="00A226AE">
        <w:rPr>
          <w:rFonts w:ascii="Arial" w:eastAsia="Arial" w:hAnsi="Arial" w:cs="Arial"/>
          <w:bCs/>
          <w:color w:val="000000"/>
          <w:sz w:val="22"/>
          <w:lang w:val="x-none"/>
        </w:rPr>
        <w:t xml:space="preserve"> zur Wiedererlangung der Tauglichkeit nach Alkoholproblem. </w:t>
      </w:r>
      <w:r w:rsidR="00F404AE" w:rsidRPr="00A226AE">
        <w:rPr>
          <w:rFonts w:ascii="Arial" w:eastAsia="Arial" w:hAnsi="Arial" w:cs="Arial"/>
          <w:bCs/>
          <w:color w:val="000000"/>
          <w:sz w:val="22"/>
          <w:lang w:val="x-none"/>
        </w:rPr>
        <w:t>Allfällige dienstrechtliche Konsequenzen durch das Unternehmen bleiben hiervon unberührt.</w:t>
      </w:r>
    </w:p>
    <w:p w14:paraId="2887106E" w14:textId="77777777" w:rsidR="00F404AE" w:rsidRPr="00A226AE" w:rsidRDefault="00F404AE" w:rsidP="006F6F04">
      <w:pPr>
        <w:ind w:right="31"/>
        <w:jc w:val="both"/>
        <w:textAlignment w:val="baseline"/>
        <w:rPr>
          <w:rFonts w:ascii="Arial" w:eastAsia="Arial" w:hAnsi="Arial" w:cs="Arial"/>
          <w:bCs/>
          <w:color w:val="000000"/>
          <w:sz w:val="22"/>
          <w:lang w:val="x-none"/>
        </w:rPr>
      </w:pPr>
    </w:p>
    <w:p w14:paraId="00697498" w14:textId="3C6A7B1E" w:rsidR="00A35BF6" w:rsidRPr="00A226AE" w:rsidRDefault="00365974" w:rsidP="006F6F04">
      <w:pPr>
        <w:ind w:right="31"/>
        <w:jc w:val="both"/>
        <w:textAlignment w:val="baseline"/>
        <w:rPr>
          <w:rFonts w:ascii="Arial" w:eastAsia="Arial" w:hAnsi="Arial" w:cs="Arial"/>
          <w:b/>
          <w:color w:val="000000"/>
          <w:sz w:val="22"/>
          <w:lang w:val="x-none"/>
        </w:rPr>
      </w:pPr>
      <w:r w:rsidRPr="00A226AE">
        <w:rPr>
          <w:rFonts w:ascii="Arial" w:eastAsia="Arial" w:hAnsi="Arial" w:cs="Arial"/>
          <w:b/>
          <w:color w:val="000000"/>
          <w:sz w:val="22"/>
          <w:lang w:val="x-none"/>
        </w:rPr>
        <w:t>Verkehrsrelevanter Alkoholmissbrauch (. B. alkoholbedingte Führerscheinabnahme)</w:t>
      </w:r>
    </w:p>
    <w:p w14:paraId="62D0C452" w14:textId="155B208D" w:rsidR="002C647D" w:rsidRPr="00A226AE" w:rsidRDefault="002C647D"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Für das Wiedererlangen der Tauglichkeit </w:t>
      </w:r>
      <w:r w:rsidR="007F125F" w:rsidRPr="00A226AE">
        <w:rPr>
          <w:rFonts w:ascii="Arial" w:eastAsia="Arial" w:hAnsi="Arial" w:cs="Arial"/>
          <w:color w:val="000000"/>
          <w:sz w:val="22"/>
          <w:lang w:val="de-DE"/>
        </w:rPr>
        <w:t xml:space="preserve">muss </w:t>
      </w:r>
      <w:r w:rsidR="007F125F" w:rsidRPr="00A226AE">
        <w:rPr>
          <w:rFonts w:ascii="Arial" w:eastAsia="Arial" w:hAnsi="Arial" w:cs="Arial"/>
          <w:color w:val="000000"/>
          <w:sz w:val="22"/>
          <w:szCs w:val="22"/>
          <w:lang w:val="de-DE"/>
        </w:rPr>
        <w:t xml:space="preserve">im Rahmen einer ärztlichen Untersuchung festgestellt werden, dass keine </w:t>
      </w:r>
      <w:r w:rsidR="0076565B" w:rsidRPr="00A226AE">
        <w:rPr>
          <w:rFonts w:ascii="Arial" w:eastAsia="Arial" w:hAnsi="Arial" w:cs="Arial"/>
          <w:color w:val="000000"/>
          <w:sz w:val="22"/>
          <w:szCs w:val="22"/>
          <w:lang w:val="de-DE"/>
        </w:rPr>
        <w:t xml:space="preserve">Alkoholabhängigkeit vorliegt. </w:t>
      </w:r>
      <w:r w:rsidR="006E2736" w:rsidRPr="00A226AE">
        <w:rPr>
          <w:rFonts w:ascii="Arial" w:eastAsia="Arial" w:hAnsi="Arial" w:cs="Arial"/>
          <w:color w:val="000000"/>
          <w:sz w:val="22"/>
          <w:lang w:val="de-DE"/>
        </w:rPr>
        <w:t>Danach kann eine</w:t>
      </w:r>
      <w:r w:rsidR="001A00CE" w:rsidRPr="00A226AE">
        <w:rPr>
          <w:rFonts w:ascii="Arial" w:eastAsia="Arial" w:hAnsi="Arial" w:cs="Arial"/>
          <w:color w:val="000000"/>
          <w:sz w:val="22"/>
          <w:lang w:val="de-DE"/>
        </w:rPr>
        <w:t xml:space="preserve"> bedingte </w:t>
      </w:r>
      <w:r w:rsidR="001B25C0" w:rsidRPr="00A226AE">
        <w:rPr>
          <w:rFonts w:ascii="Arial" w:eastAsia="Arial" w:hAnsi="Arial" w:cs="Arial"/>
          <w:color w:val="000000"/>
          <w:sz w:val="22"/>
          <w:lang w:val="de-DE"/>
        </w:rPr>
        <w:t>Dienst</w:t>
      </w:r>
      <w:r w:rsidR="001A00CE" w:rsidRPr="00A226AE">
        <w:rPr>
          <w:rFonts w:ascii="Arial" w:eastAsia="Arial" w:hAnsi="Arial" w:cs="Arial"/>
          <w:color w:val="000000"/>
          <w:sz w:val="22"/>
          <w:lang w:val="de-DE"/>
        </w:rPr>
        <w:t xml:space="preserve">tauglichkeit unter der Bedingung ausgesprochen werden, dass der/die Betroffene sich </w:t>
      </w:r>
      <w:r w:rsidR="003B168F" w:rsidRPr="00A226AE">
        <w:rPr>
          <w:rFonts w:ascii="Arial" w:eastAsia="Arial" w:hAnsi="Arial" w:cs="Arial"/>
          <w:color w:val="000000"/>
          <w:sz w:val="22"/>
          <w:lang w:val="de-DE"/>
        </w:rPr>
        <w:t>innerhalb</w:t>
      </w:r>
      <w:r w:rsidR="001A00CE" w:rsidRPr="00A226AE">
        <w:rPr>
          <w:rFonts w:ascii="Arial" w:eastAsia="Arial" w:hAnsi="Arial" w:cs="Arial"/>
          <w:color w:val="000000"/>
          <w:sz w:val="22"/>
          <w:lang w:val="de-DE"/>
        </w:rPr>
        <w:t xml:space="preserve"> </w:t>
      </w:r>
      <w:r w:rsidR="003B168F" w:rsidRPr="00A226AE">
        <w:rPr>
          <w:rFonts w:ascii="Arial" w:eastAsia="Arial" w:hAnsi="Arial" w:cs="Arial"/>
          <w:color w:val="000000"/>
          <w:sz w:val="22"/>
          <w:lang w:val="de-DE"/>
        </w:rPr>
        <w:t xml:space="preserve">von </w:t>
      </w:r>
      <w:r w:rsidR="001A00CE" w:rsidRPr="00A226AE">
        <w:rPr>
          <w:rFonts w:ascii="Arial" w:eastAsia="Arial" w:hAnsi="Arial" w:cs="Arial"/>
          <w:color w:val="000000"/>
          <w:sz w:val="22"/>
          <w:lang w:val="de-DE"/>
        </w:rPr>
        <w:t xml:space="preserve">6 Monaten </w:t>
      </w:r>
      <w:r w:rsidR="003B168F" w:rsidRPr="00A226AE">
        <w:rPr>
          <w:rFonts w:ascii="Arial" w:eastAsia="Arial" w:hAnsi="Arial" w:cs="Arial"/>
          <w:color w:val="000000"/>
          <w:sz w:val="22"/>
          <w:lang w:val="de-DE"/>
        </w:rPr>
        <w:t>stichprobenartig</w:t>
      </w:r>
      <w:r w:rsidR="003E7ED5" w:rsidRPr="00A226AE">
        <w:rPr>
          <w:rFonts w:ascii="Arial" w:eastAsia="Arial" w:hAnsi="Arial" w:cs="Arial"/>
          <w:color w:val="000000"/>
          <w:sz w:val="22"/>
          <w:lang w:val="de-DE"/>
        </w:rPr>
        <w:t>en</w:t>
      </w:r>
      <w:r w:rsidR="001A00CE" w:rsidRPr="00A226AE">
        <w:rPr>
          <w:rFonts w:ascii="Arial" w:eastAsia="Arial" w:hAnsi="Arial" w:cs="Arial"/>
          <w:color w:val="000000"/>
          <w:sz w:val="22"/>
          <w:lang w:val="de-DE"/>
        </w:rPr>
        <w:t xml:space="preserve"> Kontrolle (z. B. Atem</w:t>
      </w:r>
      <w:r w:rsidR="003B168F" w:rsidRPr="00A226AE">
        <w:rPr>
          <w:rFonts w:ascii="Arial" w:eastAsia="Arial" w:hAnsi="Arial" w:cs="Arial"/>
          <w:color w:val="000000"/>
          <w:sz w:val="22"/>
          <w:lang w:val="de-DE"/>
        </w:rPr>
        <w:t>alkoholkontrollen)</w:t>
      </w:r>
      <w:r w:rsidR="001A00CE" w:rsidRPr="00A226AE">
        <w:rPr>
          <w:rFonts w:ascii="Arial" w:eastAsia="Arial" w:hAnsi="Arial" w:cs="Arial"/>
          <w:color w:val="000000"/>
          <w:sz w:val="22"/>
          <w:lang w:val="de-DE"/>
        </w:rPr>
        <w:t xml:space="preserve"> unterzieht.</w:t>
      </w:r>
    </w:p>
    <w:p w14:paraId="1634D33A" w14:textId="175652F6" w:rsidR="006E2736" w:rsidRPr="00A226AE" w:rsidRDefault="006E2736" w:rsidP="006F6F04">
      <w:pPr>
        <w:ind w:right="31"/>
        <w:jc w:val="both"/>
        <w:textAlignment w:val="baseline"/>
        <w:rPr>
          <w:rFonts w:ascii="Arial" w:eastAsia="Arial" w:hAnsi="Arial" w:cs="Arial"/>
          <w:bCs/>
          <w:color w:val="000000"/>
          <w:sz w:val="22"/>
          <w:lang w:val="x-none"/>
        </w:rPr>
      </w:pPr>
      <w:r w:rsidRPr="00A226AE">
        <w:rPr>
          <w:rFonts w:ascii="Arial" w:eastAsia="Arial" w:hAnsi="Arial" w:cs="Arial"/>
          <w:color w:val="000000"/>
          <w:sz w:val="22"/>
          <w:lang w:val="de-DE"/>
        </w:rPr>
        <w:t xml:space="preserve">Verlaufen </w:t>
      </w:r>
      <w:r w:rsidR="00D8423F" w:rsidRPr="00A226AE">
        <w:rPr>
          <w:rFonts w:ascii="Arial" w:eastAsia="Arial" w:hAnsi="Arial" w:cs="Arial"/>
          <w:color w:val="000000"/>
          <w:sz w:val="22"/>
          <w:lang w:val="de-DE"/>
        </w:rPr>
        <w:t xml:space="preserve">diese Kontrollen negativ, kann die voll </w:t>
      </w:r>
      <w:r w:rsidR="001B25C0" w:rsidRPr="00A226AE">
        <w:rPr>
          <w:rFonts w:ascii="Arial" w:eastAsia="Arial" w:hAnsi="Arial" w:cs="Arial"/>
          <w:color w:val="000000"/>
          <w:sz w:val="22"/>
          <w:lang w:val="de-DE"/>
        </w:rPr>
        <w:t>Dienst</w:t>
      </w:r>
      <w:r w:rsidR="00D8423F" w:rsidRPr="00A226AE">
        <w:rPr>
          <w:rFonts w:ascii="Arial" w:eastAsia="Arial" w:hAnsi="Arial" w:cs="Arial"/>
          <w:color w:val="000000"/>
          <w:sz w:val="22"/>
          <w:lang w:val="de-DE"/>
        </w:rPr>
        <w:t>tauglichkeit</w:t>
      </w:r>
      <w:r w:rsidR="001B25C0" w:rsidRPr="00A226AE">
        <w:rPr>
          <w:rFonts w:ascii="Arial" w:eastAsia="Arial" w:hAnsi="Arial" w:cs="Arial"/>
          <w:color w:val="000000"/>
          <w:sz w:val="22"/>
          <w:lang w:val="de-DE"/>
        </w:rPr>
        <w:t xml:space="preserve"> ausgesprochen werden.</w:t>
      </w:r>
    </w:p>
    <w:p w14:paraId="75491C51" w14:textId="77777777" w:rsidR="00A35BF6" w:rsidRPr="00A226AE" w:rsidRDefault="00A35BF6" w:rsidP="006F6F04">
      <w:pPr>
        <w:ind w:right="31"/>
        <w:jc w:val="both"/>
        <w:textAlignment w:val="baseline"/>
        <w:rPr>
          <w:rFonts w:ascii="Arial" w:eastAsia="Arial" w:hAnsi="Arial" w:cs="Arial"/>
          <w:bCs/>
          <w:color w:val="000000"/>
          <w:sz w:val="22"/>
          <w:lang w:val="x-none"/>
        </w:rPr>
      </w:pPr>
    </w:p>
    <w:p w14:paraId="3B132952" w14:textId="46F9DBBB" w:rsidR="00AE7D5E" w:rsidRPr="00A226AE" w:rsidRDefault="00AE7D5E" w:rsidP="006F6F04">
      <w:pPr>
        <w:ind w:right="31"/>
        <w:jc w:val="both"/>
        <w:textAlignment w:val="baseline"/>
        <w:rPr>
          <w:rFonts w:ascii="Arial" w:eastAsia="Arial" w:hAnsi="Arial" w:cs="Arial"/>
          <w:b/>
          <w:color w:val="000000"/>
          <w:sz w:val="22"/>
          <w:lang w:val="x-none"/>
        </w:rPr>
      </w:pPr>
      <w:r w:rsidRPr="00A226AE">
        <w:rPr>
          <w:rFonts w:ascii="Arial" w:eastAsia="Arial" w:hAnsi="Arial" w:cs="Arial"/>
          <w:b/>
          <w:color w:val="000000"/>
          <w:sz w:val="22"/>
          <w:lang w:val="x-none"/>
        </w:rPr>
        <w:t>Alkoholmissbrauch</w:t>
      </w:r>
      <w:r w:rsidR="000C42A7" w:rsidRPr="00A226AE">
        <w:rPr>
          <w:rFonts w:ascii="Arial" w:eastAsia="Arial" w:hAnsi="Arial" w:cs="Arial"/>
          <w:b/>
          <w:color w:val="000000"/>
          <w:sz w:val="22"/>
          <w:lang w:val="x-none"/>
        </w:rPr>
        <w:t xml:space="preserve"> im </w:t>
      </w:r>
      <w:r w:rsidR="00005B6C" w:rsidRPr="00A226AE">
        <w:rPr>
          <w:rFonts w:ascii="Arial" w:eastAsia="Arial" w:hAnsi="Arial" w:cs="Arial"/>
          <w:b/>
          <w:color w:val="000000"/>
          <w:sz w:val="22"/>
          <w:lang w:val="x-none"/>
        </w:rPr>
        <w:t xml:space="preserve">bzw. vor dem </w:t>
      </w:r>
      <w:r w:rsidR="000C42A7" w:rsidRPr="00A226AE">
        <w:rPr>
          <w:rFonts w:ascii="Arial" w:eastAsia="Arial" w:hAnsi="Arial" w:cs="Arial"/>
          <w:b/>
          <w:color w:val="000000"/>
          <w:sz w:val="22"/>
          <w:lang w:val="x-none"/>
        </w:rPr>
        <w:t>Dienst</w:t>
      </w:r>
    </w:p>
    <w:p w14:paraId="146C91A4" w14:textId="1BBCA703" w:rsidR="000C0336" w:rsidRPr="00A226AE" w:rsidRDefault="00AE7D5E" w:rsidP="006F6F04">
      <w:pPr>
        <w:ind w:right="31"/>
        <w:jc w:val="both"/>
        <w:textAlignment w:val="baseline"/>
        <w:rPr>
          <w:rFonts w:ascii="Arial" w:eastAsia="Arial" w:hAnsi="Arial" w:cs="Arial"/>
          <w:color w:val="000000"/>
          <w:sz w:val="22"/>
          <w:lang w:val="de-DE"/>
        </w:rPr>
      </w:pPr>
      <w:r w:rsidRPr="00A226AE">
        <w:rPr>
          <w:rFonts w:ascii="Arial" w:eastAsia="Arial" w:hAnsi="Arial" w:cs="Arial"/>
          <w:b/>
          <w:color w:val="000000"/>
          <w:sz w:val="22"/>
          <w:lang w:val="de-DE"/>
        </w:rPr>
        <w:t>Anforderungsgruppen G1, G1PB</w:t>
      </w:r>
    </w:p>
    <w:p w14:paraId="64D94302" w14:textId="77777777" w:rsidR="00F22AC8" w:rsidRPr="00A226AE" w:rsidRDefault="00F22AC8"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Für das Wiedererlangen der Tauglichkeit muss eine Alkohol-Abstinenz von mindestens sechs Monaten nachgewiesen werden (LFP und CDT-Werte bzw. ETG). Eine CDT/ETG-Bestimmung hat zu Beginn der Abstinenzfrist sowie nach 3 und 6 Monaten zu erfolgen.</w:t>
      </w:r>
    </w:p>
    <w:p w14:paraId="0E814AB4" w14:textId="77777777" w:rsidR="00E81275" w:rsidRPr="00A226AE" w:rsidRDefault="00E81275" w:rsidP="006F6F04">
      <w:pPr>
        <w:ind w:right="31"/>
        <w:jc w:val="both"/>
        <w:textAlignment w:val="baseline"/>
        <w:rPr>
          <w:rFonts w:ascii="Arial" w:eastAsia="Arial" w:hAnsi="Arial" w:cs="Arial"/>
          <w:color w:val="000000"/>
          <w:sz w:val="22"/>
          <w:lang w:val="de-DE"/>
        </w:rPr>
      </w:pPr>
    </w:p>
    <w:p w14:paraId="5732BD54" w14:textId="7DEC86EE" w:rsidR="000C0336" w:rsidRPr="00A226AE" w:rsidRDefault="00F22AC8"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 xml:space="preserve">Eine bedingte Fahrtauglichkeit kann unter der Bedingung ausgesprochen werden, dass der/die Betroffene sich weiterhin in Abständen von 6 Monaten einer CDT/ETG-Kontrolle unterzieht. Zudem dürfen keine Befunde fortbestehen, die auf einen Alkoholmissbrauch hinweisen. Die </w:t>
      </w:r>
      <w:r w:rsidRPr="00A226AE">
        <w:rPr>
          <w:rFonts w:ascii="Arial" w:eastAsia="Arial" w:hAnsi="Arial" w:cs="Arial"/>
          <w:color w:val="000000"/>
          <w:sz w:val="22"/>
          <w:lang w:val="de-DE"/>
        </w:rPr>
        <w:lastRenderedPageBreak/>
        <w:t>sicherheitskritische Tätigkeit darf nur mit 0.0 Promille ausgeübt werden. Diese Verpflichtung läuft frühestens nach zwei Jahren aus. Alkoholkonsum im sozialverträglichen Rahmen in der Freizeit ist aber zulässig.</w:t>
      </w:r>
    </w:p>
    <w:p w14:paraId="2CFDBFB3" w14:textId="3C8E684B" w:rsidR="000C0336" w:rsidRPr="00A226AE" w:rsidRDefault="000C0336" w:rsidP="006F6F04">
      <w:pPr>
        <w:ind w:right="31"/>
        <w:jc w:val="both"/>
        <w:textAlignment w:val="baseline"/>
        <w:rPr>
          <w:rFonts w:ascii="Arial" w:eastAsia="Arial" w:hAnsi="Arial" w:cs="Arial"/>
          <w:color w:val="000000"/>
          <w:sz w:val="22"/>
          <w:lang w:val="de-DE"/>
        </w:rPr>
      </w:pPr>
    </w:p>
    <w:p w14:paraId="129215CB" w14:textId="7CD196BE" w:rsidR="00F22AC8" w:rsidRPr="00A226AE" w:rsidRDefault="00F22AC8"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Anforderungsgruppen G2 / G3</w:t>
      </w:r>
    </w:p>
    <w:p w14:paraId="06CDA448" w14:textId="6C0A3873" w:rsidR="000C0336" w:rsidRPr="00A226AE" w:rsidRDefault="00E03EC3"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Mitarbeitern mit G2/G3 Anforderung muss eine dreimonatige Alkoholabstinenz (Alkoholkonsum im sozialverträglichen Rahmen zulässig) mittels Laborkontrollen in Abständen nachgewiesen werden. Danach ist eine bedingte Tauglichkeit möglich, mit der Auflage von Laborkontrollen. Diese Verpflichtung ist mittels schriftlichen Vertrages festzulegen, der frühestens nach einem Jahr ausläuft.</w:t>
      </w:r>
    </w:p>
    <w:p w14:paraId="739D32D7" w14:textId="479D735E" w:rsidR="000C0336" w:rsidRPr="00A226AE" w:rsidRDefault="000C0336" w:rsidP="006F6F04">
      <w:pPr>
        <w:ind w:right="31"/>
        <w:jc w:val="both"/>
        <w:textAlignment w:val="baseline"/>
        <w:rPr>
          <w:rFonts w:ascii="Arial" w:eastAsia="Arial" w:hAnsi="Arial" w:cs="Arial"/>
          <w:color w:val="000000"/>
          <w:sz w:val="22"/>
          <w:lang w:val="de-DE"/>
        </w:rPr>
      </w:pPr>
    </w:p>
    <w:p w14:paraId="228C1645" w14:textId="77777777" w:rsidR="00E03EC3" w:rsidRPr="00A226AE" w:rsidRDefault="00E03EC3" w:rsidP="006F6F04">
      <w:pPr>
        <w:ind w:right="31"/>
        <w:jc w:val="both"/>
        <w:textAlignment w:val="baseline"/>
        <w:rPr>
          <w:rFonts w:ascii="Arial" w:eastAsia="Arial" w:hAnsi="Arial" w:cs="Arial"/>
          <w:b/>
          <w:color w:val="000000"/>
          <w:sz w:val="22"/>
          <w:lang w:val="x-none"/>
        </w:rPr>
      </w:pPr>
      <w:r w:rsidRPr="00A226AE">
        <w:rPr>
          <w:rFonts w:ascii="Arial" w:eastAsia="Arial" w:hAnsi="Arial" w:cs="Arial"/>
          <w:b/>
          <w:color w:val="000000"/>
          <w:sz w:val="22"/>
          <w:lang w:val="x-none"/>
        </w:rPr>
        <w:t>Alkoholabhängigkeit</w:t>
      </w:r>
    </w:p>
    <w:p w14:paraId="11B248F6" w14:textId="29F5E6E0" w:rsidR="005C4796" w:rsidRPr="00A226AE" w:rsidRDefault="005C4796" w:rsidP="006F6F04">
      <w:pPr>
        <w:ind w:right="31"/>
        <w:jc w:val="both"/>
        <w:textAlignment w:val="baseline"/>
        <w:rPr>
          <w:rFonts w:ascii="Arial" w:eastAsia="Arial" w:hAnsi="Arial" w:cs="Arial"/>
          <w:b/>
          <w:color w:val="000000"/>
          <w:sz w:val="22"/>
          <w:lang w:val="x-none"/>
        </w:rPr>
      </w:pPr>
      <w:r w:rsidRPr="00A226AE">
        <w:rPr>
          <w:rFonts w:ascii="Arial" w:eastAsia="Arial" w:hAnsi="Arial" w:cs="Arial"/>
          <w:b/>
          <w:color w:val="000000"/>
          <w:sz w:val="22"/>
          <w:lang w:val="x-none"/>
        </w:rPr>
        <w:t>Anforderungsgruppe G1</w:t>
      </w:r>
      <w:r w:rsidR="00015D6F" w:rsidRPr="00A226AE">
        <w:rPr>
          <w:rFonts w:ascii="Arial" w:eastAsia="Arial" w:hAnsi="Arial" w:cs="Arial"/>
          <w:b/>
          <w:color w:val="000000"/>
          <w:sz w:val="22"/>
          <w:lang w:val="x-none"/>
        </w:rPr>
        <w:t xml:space="preserve">, </w:t>
      </w:r>
      <w:r w:rsidR="00015D6F" w:rsidRPr="00A226AE">
        <w:rPr>
          <w:rFonts w:ascii="Arial" w:eastAsia="Arial" w:hAnsi="Arial" w:cs="Arial"/>
          <w:b/>
          <w:color w:val="000000"/>
          <w:sz w:val="22"/>
          <w:lang w:val="de-DE"/>
        </w:rPr>
        <w:t>G1PB</w:t>
      </w:r>
      <w:r w:rsidRPr="00A226AE">
        <w:rPr>
          <w:rFonts w:ascii="Arial" w:eastAsia="Arial" w:hAnsi="Arial" w:cs="Arial"/>
          <w:b/>
          <w:color w:val="000000"/>
          <w:sz w:val="22"/>
          <w:lang w:val="x-none"/>
        </w:rPr>
        <w:t xml:space="preserve"> und G2/G3</w:t>
      </w:r>
    </w:p>
    <w:p w14:paraId="3903B5BE" w14:textId="77777777" w:rsidR="005C4796" w:rsidRPr="00A226AE" w:rsidRDefault="005C4796"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Nach 11 Monaten bestätigter Alkoholabstinenz sowie dem Nachweis einer erfolgreichen Entwöhnungsbehandlung (stationär oder im Rahmen anderer Einrichtungen für Suchtkranke) kann eine erneute Tauglichkeitsuntersuchung stattfinden.</w:t>
      </w:r>
    </w:p>
    <w:p w14:paraId="6F6E1855" w14:textId="77777777" w:rsidR="00363046" w:rsidRPr="00A226AE" w:rsidRDefault="00363046" w:rsidP="006F6F04">
      <w:pPr>
        <w:ind w:right="31"/>
        <w:jc w:val="both"/>
        <w:textAlignment w:val="baseline"/>
        <w:rPr>
          <w:rFonts w:ascii="Arial" w:eastAsia="Arial" w:hAnsi="Arial" w:cs="Arial"/>
          <w:color w:val="000000"/>
          <w:sz w:val="22"/>
          <w:lang w:val="de-DE"/>
        </w:rPr>
      </w:pPr>
    </w:p>
    <w:p w14:paraId="5E60083F" w14:textId="77777777" w:rsidR="005C4796" w:rsidRPr="00A226AE" w:rsidRDefault="005C4796"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Überprüfung erfolgt mittels LFP/CDT-Wert und einer erneuten ärztlichen Kontrolle. In besonders günstigen Fällen und bei ausgezeichneter Kooperation (Anerkennung des Problems sowie enge Zusammenarbeit zwischen Unternehmen, Mitarbeiter und Arzt) kann die Tauglichkeit bereits ab 6 Monaten neu beurteilt werden.</w:t>
      </w:r>
    </w:p>
    <w:p w14:paraId="6F72FCE6" w14:textId="77777777" w:rsidR="00363046" w:rsidRPr="00A226AE" w:rsidRDefault="00363046" w:rsidP="006F6F04">
      <w:pPr>
        <w:ind w:right="31"/>
        <w:jc w:val="both"/>
        <w:textAlignment w:val="baseline"/>
        <w:rPr>
          <w:rFonts w:ascii="Arial" w:eastAsia="Arial" w:hAnsi="Arial" w:cs="Arial"/>
          <w:color w:val="000000"/>
          <w:sz w:val="22"/>
          <w:lang w:val="de-DE"/>
        </w:rPr>
      </w:pPr>
    </w:p>
    <w:p w14:paraId="25294B01" w14:textId="77777777" w:rsidR="005C4796" w:rsidRPr="00A226AE" w:rsidRDefault="005C4796"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Zusätzlich zum Nachweis einer dauernden Abstinenz muss zur Bedingung gemacht werden, dass die betreffende Person regelmäßig eine Beratungsstelle (Suchtberatung, Sozialdienst, Psychologe, Psychiater, Hausarzt) aufsucht. Zudem ist festzulegen, dass sich Betroffene während 2 Jahren (bei Anforderungsgruppe G2/G3 während einem Jahr) in Abständen von mindestens 6 Monaten einer LFP/CDT-Kontrolle unterziehen. Zudem müssen jährliche (in begründeten Fällen halbjährliche) Nachbeurteilungen durch einen FA für Psychiatrie erfolgen.</w:t>
      </w:r>
    </w:p>
    <w:p w14:paraId="6CE52392" w14:textId="77777777" w:rsidR="00363046" w:rsidRPr="00A226AE" w:rsidRDefault="00363046" w:rsidP="006F6F04">
      <w:pPr>
        <w:ind w:right="31"/>
        <w:jc w:val="both"/>
        <w:textAlignment w:val="baseline"/>
        <w:rPr>
          <w:rFonts w:ascii="Arial" w:eastAsia="Arial" w:hAnsi="Arial" w:cs="Arial"/>
          <w:color w:val="000000"/>
          <w:sz w:val="22"/>
          <w:lang w:val="de-DE"/>
        </w:rPr>
      </w:pPr>
    </w:p>
    <w:p w14:paraId="2C184CE7" w14:textId="77777777" w:rsidR="005C4796" w:rsidRPr="00A226AE" w:rsidRDefault="005C4796" w:rsidP="006F6F04">
      <w:pPr>
        <w:ind w:right="31"/>
        <w:jc w:val="both"/>
        <w:textAlignment w:val="baseline"/>
        <w:rPr>
          <w:rFonts w:ascii="Arial" w:eastAsia="Arial" w:hAnsi="Arial" w:cs="Arial"/>
          <w:color w:val="000000"/>
          <w:sz w:val="22"/>
          <w:lang w:val="x-none"/>
        </w:rPr>
      </w:pPr>
      <w:r w:rsidRPr="00A226AE">
        <w:rPr>
          <w:rFonts w:ascii="Arial" w:eastAsia="Arial" w:hAnsi="Arial" w:cs="Arial"/>
          <w:color w:val="000000"/>
          <w:sz w:val="22"/>
          <w:lang w:val="de-DE"/>
        </w:rPr>
        <w:t xml:space="preserve">Diese Bedingungen müssen in einem schriftlichen Vertrag festgelegt werden (auch eine einjährige Alkoholabstinenz ist keine Garantie für einen dauerhaften Therapieerfolg, wenngleich die Rückfallquote im ersten Jahr am höchsten ist). Eine Behandlung mit aversiven Substanzen (zum Beispiel Disulfiram) stellt kein Ausschlusskriterium für die </w:t>
      </w:r>
      <w:r w:rsidRPr="00A226AE">
        <w:rPr>
          <w:rFonts w:ascii="Arial" w:eastAsia="Arial" w:hAnsi="Arial" w:cs="Arial"/>
          <w:color w:val="000000"/>
          <w:sz w:val="22"/>
          <w:lang w:val="x-none"/>
        </w:rPr>
        <w:t>Wiedererlangung der Tauglichkeit dar. Allerdings muss die Therapie wegen der Gefahr von Nebenwirkungen (z.B. Müdigkeit) längere Zeit vor Arbeitsaufnahme begonnen werden.</w:t>
      </w:r>
    </w:p>
    <w:p w14:paraId="6A18892A" w14:textId="77777777" w:rsidR="00363046" w:rsidRPr="00A226AE" w:rsidRDefault="00363046" w:rsidP="006F6F04">
      <w:pPr>
        <w:ind w:right="31"/>
        <w:jc w:val="both"/>
        <w:textAlignment w:val="baseline"/>
        <w:rPr>
          <w:rFonts w:ascii="Arial" w:eastAsia="Arial" w:hAnsi="Arial" w:cs="Arial"/>
          <w:color w:val="000000"/>
          <w:sz w:val="22"/>
          <w:lang w:val="x-none"/>
        </w:rPr>
      </w:pPr>
    </w:p>
    <w:p w14:paraId="5379DF07" w14:textId="3B4B1136" w:rsidR="000C0336" w:rsidRPr="00A226AE" w:rsidRDefault="000C0336" w:rsidP="006F6F04">
      <w:pPr>
        <w:ind w:right="31"/>
        <w:jc w:val="both"/>
        <w:textAlignment w:val="baseline"/>
        <w:rPr>
          <w:rFonts w:ascii="Arial" w:eastAsia="Arial" w:hAnsi="Arial" w:cs="Arial"/>
          <w:color w:val="000000"/>
          <w:sz w:val="22"/>
          <w:lang w:val="de-DE"/>
        </w:rPr>
      </w:pPr>
    </w:p>
    <w:p w14:paraId="4B3022B9" w14:textId="341BD0EA" w:rsidR="000D2350" w:rsidRPr="00A226AE" w:rsidRDefault="000D2350" w:rsidP="00DA0888">
      <w:pPr>
        <w:pStyle w:val="Listenabsatz"/>
        <w:numPr>
          <w:ilvl w:val="0"/>
          <w:numId w:val="72"/>
        </w:numPr>
        <w:ind w:left="284" w:right="-1" w:hanging="284"/>
        <w:textAlignment w:val="baseline"/>
        <w:rPr>
          <w:b/>
          <w:u w:val="single"/>
        </w:rPr>
      </w:pPr>
      <w:r w:rsidRPr="00A226AE">
        <w:rPr>
          <w:b/>
          <w:u w:val="single"/>
        </w:rPr>
        <w:t>Drogen</w:t>
      </w:r>
    </w:p>
    <w:p w14:paraId="180C830F" w14:textId="77777777" w:rsidR="000D2350" w:rsidRPr="00A226AE" w:rsidRDefault="000D235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Drogenkonsum kann abgeschätzt werden durch die Anamnese, die körperliche Untersuchung und Drogentests.</w:t>
      </w:r>
    </w:p>
    <w:p w14:paraId="6DA307F2" w14:textId="77777777" w:rsidR="00363046" w:rsidRPr="00A226AE" w:rsidRDefault="00363046" w:rsidP="006F6F04">
      <w:pPr>
        <w:ind w:right="31"/>
        <w:jc w:val="both"/>
        <w:textAlignment w:val="baseline"/>
        <w:rPr>
          <w:rFonts w:ascii="Arial" w:eastAsia="Arial" w:hAnsi="Arial" w:cs="Arial"/>
          <w:color w:val="000000"/>
          <w:sz w:val="22"/>
          <w:lang w:val="de-DE"/>
        </w:rPr>
      </w:pPr>
    </w:p>
    <w:p w14:paraId="60F76B3B" w14:textId="225B6026" w:rsidR="000D2350" w:rsidRPr="00A226AE" w:rsidRDefault="000D235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Bei positivem Drogenharntest bzw. medizinischem Zweifel an der Tauglichkeit des Probanden muss eine psychiatrische Stellungnahme beigebracht werden (G1, G1PB G2/G3), bei sicherheitskritischen Tätigkeiten (G1</w:t>
      </w:r>
      <w:r w:rsidR="00015D6F" w:rsidRPr="00A226AE">
        <w:rPr>
          <w:rFonts w:ascii="Arial" w:eastAsia="Arial" w:hAnsi="Arial" w:cs="Arial"/>
          <w:color w:val="000000"/>
          <w:sz w:val="22"/>
          <w:lang w:val="de-DE"/>
        </w:rPr>
        <w:t>, G1PB</w:t>
      </w:r>
      <w:r w:rsidRPr="00A226AE">
        <w:rPr>
          <w:rFonts w:ascii="Arial" w:eastAsia="Arial" w:hAnsi="Arial" w:cs="Arial"/>
          <w:color w:val="000000"/>
          <w:sz w:val="22"/>
          <w:lang w:val="de-DE"/>
        </w:rPr>
        <w:t>) zusätzlich eine verkehrspsychologische Stellungnahme.</w:t>
      </w:r>
    </w:p>
    <w:p w14:paraId="3CCCDC89" w14:textId="77777777" w:rsidR="00015D6F" w:rsidRPr="00A226AE" w:rsidRDefault="00015D6F" w:rsidP="006F6F04">
      <w:pPr>
        <w:ind w:right="31"/>
        <w:jc w:val="both"/>
        <w:textAlignment w:val="baseline"/>
        <w:rPr>
          <w:rFonts w:ascii="Arial" w:eastAsia="Arial" w:hAnsi="Arial" w:cs="Arial"/>
          <w:color w:val="000000"/>
          <w:sz w:val="22"/>
          <w:lang w:val="de-DE"/>
        </w:rPr>
      </w:pPr>
    </w:p>
    <w:p w14:paraId="1CAFBC04" w14:textId="251CF56F" w:rsidR="00015D6F" w:rsidRPr="00A226AE" w:rsidRDefault="00015D6F" w:rsidP="006F6F04">
      <w:pPr>
        <w:ind w:right="31"/>
        <w:jc w:val="both"/>
        <w:textAlignment w:val="baseline"/>
        <w:rPr>
          <w:rFonts w:ascii="Arial" w:eastAsia="Arial" w:hAnsi="Arial" w:cs="Arial"/>
          <w:b/>
          <w:color w:val="000000"/>
          <w:lang w:val="de-DE"/>
        </w:rPr>
      </w:pPr>
      <w:r w:rsidRPr="00A226AE">
        <w:rPr>
          <w:rFonts w:ascii="Arial" w:eastAsia="Arial" w:hAnsi="Arial" w:cs="Arial"/>
          <w:b/>
          <w:color w:val="000000"/>
          <w:sz w:val="22"/>
          <w:lang w:val="de-DE"/>
        </w:rPr>
        <w:t>Anforderungsgruppen G1, G1PB und G2 / G3</w:t>
      </w:r>
    </w:p>
    <w:p w14:paraId="4DB784EC" w14:textId="77777777" w:rsidR="00F809B7" w:rsidRPr="00A226AE" w:rsidRDefault="00F809B7"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Absolute Ausschlusskriterien</w:t>
      </w:r>
    </w:p>
    <w:p w14:paraId="14732D86" w14:textId="22331639" w:rsidR="00F809B7" w:rsidRPr="00A226AE" w:rsidRDefault="00F809B7" w:rsidP="00DA0888">
      <w:pPr>
        <w:pStyle w:val="Listenabsatz"/>
        <w:numPr>
          <w:ilvl w:val="0"/>
          <w:numId w:val="75"/>
        </w:numPr>
        <w:ind w:right="31"/>
        <w:jc w:val="both"/>
        <w:textAlignment w:val="baseline"/>
        <w:rPr>
          <w:rFonts w:eastAsia="Arial"/>
          <w:color w:val="000000"/>
          <w:lang w:val="de-DE"/>
        </w:rPr>
      </w:pPr>
      <w:r w:rsidRPr="00A226AE">
        <w:rPr>
          <w:rFonts w:eastAsia="Arial"/>
          <w:color w:val="000000"/>
          <w:lang w:val="de-DE"/>
        </w:rPr>
        <w:t>Jeglicher Drogengebrauch/-konsum</w:t>
      </w:r>
    </w:p>
    <w:p w14:paraId="21A634B7" w14:textId="44A9D1DE" w:rsidR="00F809B7" w:rsidRPr="00A226AE" w:rsidRDefault="00F809B7" w:rsidP="00DA0888">
      <w:pPr>
        <w:pStyle w:val="Listenabsatz"/>
        <w:numPr>
          <w:ilvl w:val="0"/>
          <w:numId w:val="75"/>
        </w:numPr>
        <w:ind w:right="31"/>
        <w:jc w:val="both"/>
        <w:textAlignment w:val="baseline"/>
        <w:rPr>
          <w:rFonts w:eastAsia="Arial"/>
          <w:color w:val="000000"/>
          <w:lang w:val="de-DE"/>
        </w:rPr>
      </w:pPr>
      <w:r w:rsidRPr="00A226AE">
        <w:rPr>
          <w:rFonts w:eastAsia="Arial"/>
          <w:color w:val="000000"/>
          <w:lang w:val="de-DE"/>
        </w:rPr>
        <w:t>Jeglicher Gebrauch psychotroper Medikamente ohne ärztliche Verordnung</w:t>
      </w:r>
    </w:p>
    <w:p w14:paraId="00410B74" w14:textId="09AEDAD4" w:rsidR="00F809B7" w:rsidRPr="00A226AE" w:rsidRDefault="00F809B7" w:rsidP="00DA0888">
      <w:pPr>
        <w:pStyle w:val="Listenabsatz"/>
        <w:numPr>
          <w:ilvl w:val="0"/>
          <w:numId w:val="75"/>
        </w:numPr>
        <w:ind w:right="31"/>
        <w:jc w:val="both"/>
        <w:textAlignment w:val="baseline"/>
        <w:rPr>
          <w:rFonts w:eastAsia="Arial"/>
          <w:color w:val="000000"/>
          <w:lang w:val="de-DE"/>
        </w:rPr>
      </w:pPr>
      <w:r w:rsidRPr="00A226AE">
        <w:rPr>
          <w:rFonts w:eastAsia="Arial"/>
          <w:color w:val="000000"/>
          <w:lang w:val="de-DE"/>
        </w:rPr>
        <w:t>Substitutionstherapie</w:t>
      </w:r>
    </w:p>
    <w:p w14:paraId="5A6112BE" w14:textId="77777777" w:rsidR="00F809B7" w:rsidRPr="00A226AE" w:rsidRDefault="00F809B7"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Relative Ausschlusskriterien</w:t>
      </w:r>
    </w:p>
    <w:p w14:paraId="241D8CD0" w14:textId="212B0244" w:rsidR="00015D6F" w:rsidRPr="00A226AE" w:rsidRDefault="00F809B7"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Gebrauch psychotroper Medikamente aufgrund ärztlicher Verordnung</w:t>
      </w:r>
    </w:p>
    <w:p w14:paraId="796A2E74" w14:textId="77777777" w:rsidR="00AA6E69" w:rsidRPr="00A226AE" w:rsidRDefault="00AA6E69" w:rsidP="006F6F04">
      <w:pPr>
        <w:ind w:right="31"/>
        <w:jc w:val="both"/>
        <w:textAlignment w:val="baseline"/>
        <w:rPr>
          <w:rFonts w:ascii="Arial" w:eastAsia="Arial" w:hAnsi="Arial" w:cs="Arial"/>
          <w:b/>
          <w:color w:val="000000"/>
          <w:sz w:val="22"/>
          <w:lang w:val="de-DE"/>
        </w:rPr>
      </w:pPr>
    </w:p>
    <w:p w14:paraId="768C0E35"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766BAC40"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17772F95"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273C8651"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1C522DBC"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09A73E62" w14:textId="77777777" w:rsidR="00F52F47" w:rsidRPr="00A226AE" w:rsidRDefault="00F52F47" w:rsidP="006F6F04">
      <w:pPr>
        <w:ind w:right="31"/>
        <w:jc w:val="both"/>
        <w:textAlignment w:val="baseline"/>
        <w:rPr>
          <w:rFonts w:ascii="Arial" w:eastAsia="Arial" w:hAnsi="Arial" w:cs="Arial"/>
          <w:b/>
          <w:color w:val="000000"/>
          <w:sz w:val="22"/>
          <w:lang w:val="de-DE"/>
        </w:rPr>
      </w:pPr>
    </w:p>
    <w:p w14:paraId="1A3FD214" w14:textId="77777777" w:rsidR="00480916" w:rsidRPr="00A226AE" w:rsidRDefault="00480916" w:rsidP="006F6F04">
      <w:pPr>
        <w:ind w:right="31"/>
        <w:jc w:val="both"/>
        <w:textAlignment w:val="baseline"/>
        <w:rPr>
          <w:rFonts w:ascii="Arial" w:eastAsia="Arial" w:hAnsi="Arial" w:cs="Arial"/>
          <w:b/>
          <w:color w:val="000000"/>
          <w:sz w:val="22"/>
          <w:lang w:val="de-DE"/>
        </w:rPr>
      </w:pPr>
    </w:p>
    <w:p w14:paraId="60462E2B" w14:textId="2274B950" w:rsidR="00C5126C" w:rsidRPr="00A226AE" w:rsidRDefault="00C5126C"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Austestung bei Erstuntersuchungen sowie bei Auffälligkeiten im Rahmen der Tätigkeit</w:t>
      </w:r>
    </w:p>
    <w:p w14:paraId="3E586BE5" w14:textId="63CBF33E" w:rsidR="00C5126C" w:rsidRPr="00A226AE" w:rsidRDefault="00093999" w:rsidP="006F6F04">
      <w:pPr>
        <w:ind w:right="31"/>
        <w:jc w:val="both"/>
        <w:textAlignment w:val="baseline"/>
        <w:rPr>
          <w:rFonts w:ascii="Arial" w:eastAsia="Arial" w:hAnsi="Arial" w:cs="Arial"/>
          <w:color w:val="000000"/>
          <w:sz w:val="22"/>
          <w:lang w:val="de-DE"/>
        </w:rPr>
      </w:pPr>
      <w:r w:rsidRPr="00A226AE">
        <w:rPr>
          <w:rFonts w:ascii="Arial" w:hAnsi="Arial" w:cs="Arial"/>
          <w:noProof/>
        </w:rPr>
        <w:drawing>
          <wp:anchor distT="0" distB="0" distL="114300" distR="114300" simplePos="0" relativeHeight="251658242" behindDoc="0" locked="0" layoutInCell="1" allowOverlap="1" wp14:anchorId="66095874" wp14:editId="64EFC81E">
            <wp:simplePos x="0" y="0"/>
            <wp:positionH relativeFrom="column">
              <wp:posOffset>35389</wp:posOffset>
            </wp:positionH>
            <wp:positionV relativeFrom="paragraph">
              <wp:posOffset>1236146</wp:posOffset>
            </wp:positionV>
            <wp:extent cx="5940425" cy="2416810"/>
            <wp:effectExtent l="0" t="0" r="3175" b="2540"/>
            <wp:wrapTopAndBottom/>
            <wp:docPr id="1650887088"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87088" name="Grafik 1" descr="Ein Bild, das Text, Screenshot, Schrift, Zahl enthält.&#10;&#10;Automatisch generierte Beschreibung"/>
                    <pic:cNvPicPr/>
                  </pic:nvPicPr>
                  <pic:blipFill>
                    <a:blip r:embed="rId18">
                      <a:extLst>
                        <a:ext uri="{28A0092B-C50C-407E-A947-70E740481C1C}">
                          <a14:useLocalDpi xmlns:a14="http://schemas.microsoft.com/office/drawing/2010/main" val="0"/>
                        </a:ext>
                      </a:extLst>
                    </a:blip>
                    <a:stretch>
                      <a:fillRect/>
                    </a:stretch>
                  </pic:blipFill>
                  <pic:spPr>
                    <a:xfrm>
                      <a:off x="0" y="0"/>
                      <a:ext cx="5940425" cy="2416810"/>
                    </a:xfrm>
                    <a:prstGeom prst="rect">
                      <a:avLst/>
                    </a:prstGeom>
                  </pic:spPr>
                </pic:pic>
              </a:graphicData>
            </a:graphic>
            <wp14:sizeRelH relativeFrom="page">
              <wp14:pctWidth>0</wp14:pctWidth>
            </wp14:sizeRelH>
            <wp14:sizeRelV relativeFrom="page">
              <wp14:pctHeight>0</wp14:pctHeight>
            </wp14:sizeRelV>
          </wp:anchor>
        </w:drawing>
      </w:r>
      <w:r w:rsidRPr="00A226AE">
        <w:rPr>
          <w:rFonts w:ascii="Arial" w:eastAsia="Arial" w:hAnsi="Arial" w:cs="Arial"/>
          <w:color w:val="000000"/>
          <w:sz w:val="22"/>
          <w:lang w:val="de-DE"/>
        </w:rPr>
        <w:t>Ein Drogenscreening (Harn) findet grundsätzlich bei Erstuntersuchungen der Anforderungsgruppen G1 und G2 statt. Unabhängig davon findet ein Drogenscreening bei allen Anforderungsgruppen bei Auffälligkeiten im Rahmen der Tätigkeit oder Anzeichen von Drogenmissbrauch im Rahmen der medizinischen Untersuchung statt. Dabei sollen mindestens auf folgende primäre Substanzen untersucht werden (bei Bedarf erweiterte Untersuchung auf sekundäre Substanzen nach der aktuellen Version der European Guidelines for Workplace Drug Testing in Urine).</w:t>
      </w:r>
    </w:p>
    <w:p w14:paraId="76C385E6" w14:textId="2C51E070" w:rsidR="00093999" w:rsidRPr="00A226AE" w:rsidRDefault="00093999" w:rsidP="006F6F04">
      <w:pPr>
        <w:ind w:right="31"/>
        <w:jc w:val="both"/>
        <w:textAlignment w:val="baseline"/>
        <w:rPr>
          <w:rFonts w:ascii="Arial" w:eastAsia="Arial" w:hAnsi="Arial" w:cs="Arial"/>
          <w:color w:val="000000"/>
          <w:sz w:val="22"/>
          <w:lang w:val="de-DE"/>
        </w:rPr>
      </w:pPr>
    </w:p>
    <w:p w14:paraId="6E51ED80" w14:textId="77777777" w:rsidR="003D5CC0" w:rsidRPr="00A226AE" w:rsidRDefault="003D5CC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Immunoassay-Harntest (Schnelltest) ist der Standard Screening Test. Grundsätzlich zeigt ein positives Resultat in einem Urinschnelltest eine Wahrscheinlichkeit für einen Konsum der entsprechenden Substanz an (u.a. beeinflusst durch Prävalenz, Vortestwahrscheinlichkeit und Testsensitivität). Es sagt jedoch nichts darüber aus, ob der Proband zum Zeitpunkt der Harngewinnung unter dem Einfluss der entsprechenden Substanz stand. Eine akute Substanzwirkung kann nur mittels Nachweises der Substanz im Blut belegt werden.</w:t>
      </w:r>
    </w:p>
    <w:p w14:paraId="7AF7678D" w14:textId="77777777" w:rsidR="00363046" w:rsidRPr="00A226AE" w:rsidRDefault="00363046" w:rsidP="006F6F04">
      <w:pPr>
        <w:ind w:right="31"/>
        <w:jc w:val="both"/>
        <w:textAlignment w:val="baseline"/>
        <w:rPr>
          <w:rFonts w:ascii="Arial" w:eastAsia="Arial" w:hAnsi="Arial" w:cs="Arial"/>
          <w:color w:val="000000"/>
          <w:sz w:val="22"/>
          <w:lang w:val="de-DE"/>
        </w:rPr>
      </w:pPr>
    </w:p>
    <w:p w14:paraId="581146E0" w14:textId="77777777" w:rsidR="003D5CC0" w:rsidRPr="00A226AE" w:rsidRDefault="003D5CC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Aufgrund der Möglichkeit von falsch positiven Testergebnissen durch Einschränkungen bzgl. der Vortestwahrscheinlichkeit, Testsensitivität, Kreuzreaktionen, Nahrungsmittel etc. haben Urinschnelltests aufgrund ihrer Funktionsweise und der damit verbundenen Problematik lediglich hinweisenden, jedoch nicht beweisenden Charakter.</w:t>
      </w:r>
    </w:p>
    <w:p w14:paraId="1705C542" w14:textId="77777777" w:rsidR="00F302DD" w:rsidRPr="00A226AE" w:rsidRDefault="00F302DD" w:rsidP="006F6F04">
      <w:pPr>
        <w:ind w:right="31"/>
        <w:jc w:val="both"/>
        <w:textAlignment w:val="baseline"/>
        <w:rPr>
          <w:rFonts w:ascii="Arial" w:eastAsia="Arial" w:hAnsi="Arial" w:cs="Arial"/>
          <w:color w:val="000000"/>
          <w:sz w:val="22"/>
          <w:lang w:val="de-DE"/>
        </w:rPr>
      </w:pPr>
    </w:p>
    <w:p w14:paraId="29D8F77D" w14:textId="120CFAFF" w:rsidR="003D5CC0" w:rsidRPr="00A226AE" w:rsidRDefault="003D5CC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Organisatorischer Ablauf des Drogenscreenings</w:t>
      </w:r>
    </w:p>
    <w:p w14:paraId="039B3069" w14:textId="20DA979A" w:rsidR="003D5CC0" w:rsidRPr="00A226AE" w:rsidRDefault="003D5CC0"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Medizinischer Fragebogen (u.a. Fragen über Drogenmissbrauch) wird vom Probanden ausgefüllt und unterschrieben.</w:t>
      </w:r>
    </w:p>
    <w:p w14:paraId="739CCFE2" w14:textId="21FD5EA4" w:rsidR="003D5CC0" w:rsidRPr="00A226AE" w:rsidRDefault="003D5CC0"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Schriftliche Aufklärung und schriftliches Einverständnis des Probanden u.a. über den Inhalt des Screeningtest, Einspruchsrecht, Aussagekraft und Auswirkungen auf die Tauglichkeit im Rahmen der Einstellungsuntersuchung oder bei Verwendung in einer bereits mit einer G1 oder G2 Tauglichkeit versehenen Funktion auch auf die aktuelle Verwendung. Bei Fragen sind diese durch den Arzt zu beantworten.</w:t>
      </w:r>
    </w:p>
    <w:p w14:paraId="61E00397" w14:textId="65D0C632" w:rsidR="003D5CC0" w:rsidRPr="00A226AE" w:rsidRDefault="003D5CC0"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Mündliche Mitteilung des Testergebnisses an den Probanden durch den Arzt im Rahmen der Untersuchung.</w:t>
      </w:r>
    </w:p>
    <w:p w14:paraId="69F6A6AC" w14:textId="48856D64" w:rsidR="003D5CC0" w:rsidRPr="00A226AE" w:rsidRDefault="003D5CC0"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Dokumentation des Testergebnisses im (internen) ärztlichen Untersuchungsprotokoll („Untersuchungsformular Arzt“)</w:t>
      </w:r>
    </w:p>
    <w:p w14:paraId="6A97C71A" w14:textId="2BAAB326" w:rsidR="00D60FC8" w:rsidRPr="00A226AE" w:rsidRDefault="003D5CC0" w:rsidP="00DA0888">
      <w:pPr>
        <w:pStyle w:val="Listenabsatz"/>
        <w:numPr>
          <w:ilvl w:val="0"/>
          <w:numId w:val="76"/>
        </w:numPr>
        <w:ind w:right="31"/>
        <w:jc w:val="both"/>
        <w:textAlignment w:val="baseline"/>
        <w:rPr>
          <w:rFonts w:eastAsia="Arial"/>
          <w:color w:val="000000"/>
          <w:lang w:val="de-DE"/>
        </w:rPr>
      </w:pPr>
      <w:r w:rsidRPr="00A226AE">
        <w:rPr>
          <w:rFonts w:eastAsia="Arial"/>
          <w:color w:val="000000"/>
          <w:lang w:val="de-DE"/>
        </w:rPr>
        <w:t xml:space="preserve">Schriftliche Rückmeldung des vollständigen Ergebniscodes </w:t>
      </w:r>
    </w:p>
    <w:p w14:paraId="754DF831" w14:textId="77777777" w:rsidR="002461E7" w:rsidRPr="00A226AE" w:rsidRDefault="002461E7" w:rsidP="002461E7">
      <w:pPr>
        <w:pStyle w:val="Listenabsatz"/>
        <w:ind w:right="31" w:firstLine="0"/>
        <w:jc w:val="both"/>
        <w:textAlignment w:val="baseline"/>
        <w:rPr>
          <w:rFonts w:eastAsia="Arial"/>
          <w:color w:val="000000"/>
          <w:lang w:val="de-DE"/>
        </w:rPr>
      </w:pPr>
    </w:p>
    <w:p w14:paraId="5CCF2D04" w14:textId="77777777" w:rsidR="003D5CC0" w:rsidRPr="00A226AE" w:rsidRDefault="003D5CC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Vorgehensweise bei positivem Drogenschnelltest</w:t>
      </w:r>
    </w:p>
    <w:p w14:paraId="12FEDCDB" w14:textId="40B9F8F4" w:rsidR="003D5CC0"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lastRenderedPageBreak/>
        <w:t>Ein positives Ergebnis des Drogenschnelltests führt zu einer Untauglichkeit (G0), davon unabhängig wird die Untersuchung vollumfänglich durchgeführt.</w:t>
      </w:r>
    </w:p>
    <w:p w14:paraId="566B6E56" w14:textId="25CDD7CE" w:rsidR="003D5CC0"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Im Falle einer Verneinung von Substanzkonsum durch den Probanden muss (externe Kandidaten: „kann“) die im Vortest positive Substanz von einem zertifizierten Labor ein zweites Mal photometrisch enzymatisch bestätigt werden. Dies erfolgt durch Einsenden der getesteten Urinprobe an ein zertifiziertes Labor durch d</w:t>
      </w:r>
      <w:r w:rsidR="006018F9" w:rsidRPr="00A226AE">
        <w:rPr>
          <w:rFonts w:eastAsia="Arial"/>
          <w:color w:val="000000"/>
          <w:lang w:val="de-DE"/>
        </w:rPr>
        <w:t>en untersuchenden Arzt</w:t>
      </w:r>
      <w:r w:rsidRPr="00A226AE">
        <w:rPr>
          <w:rFonts w:eastAsia="Arial"/>
          <w:color w:val="000000"/>
          <w:lang w:val="de-DE"/>
        </w:rPr>
        <w:t>.</w:t>
      </w:r>
    </w:p>
    <w:p w14:paraId="528271D7" w14:textId="77777777" w:rsidR="00E856F5" w:rsidRPr="00A226AE" w:rsidRDefault="00E856F5" w:rsidP="00E856F5">
      <w:pPr>
        <w:pStyle w:val="Listenabsatz"/>
        <w:ind w:right="31" w:firstLine="0"/>
        <w:jc w:val="both"/>
        <w:textAlignment w:val="baseline"/>
        <w:rPr>
          <w:rFonts w:eastAsia="Arial"/>
          <w:color w:val="000000"/>
          <w:lang w:val="de-DE"/>
        </w:rPr>
      </w:pPr>
    </w:p>
    <w:p w14:paraId="7274BC98" w14:textId="5AB4CA1C" w:rsidR="003D5CC0"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Bei einem erneut positiven Labor-Testergebnis muss (externe Kandidaten: „kann“) die Harnprobe mittels Gaschromatographie (GC) oder Massenspektrometrie (MS) forensisch bestimmt werden.</w:t>
      </w:r>
    </w:p>
    <w:p w14:paraId="11696A85" w14:textId="77777777" w:rsidR="00E856F5" w:rsidRPr="00A226AE" w:rsidRDefault="00E856F5" w:rsidP="00E856F5">
      <w:pPr>
        <w:ind w:right="31"/>
        <w:jc w:val="both"/>
        <w:textAlignment w:val="baseline"/>
        <w:rPr>
          <w:rFonts w:eastAsia="Arial"/>
          <w:color w:val="000000"/>
          <w:lang w:val="de-DE"/>
        </w:rPr>
      </w:pPr>
    </w:p>
    <w:p w14:paraId="03740DE1" w14:textId="61AA9D46" w:rsidR="003D5CC0"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Grundsätzlich können Untersuchungen bis zu 2 Wochen (14 Kalendertage) als „Untersuchung durchgeführt – Befund offen“ offenbleiben.</w:t>
      </w:r>
    </w:p>
    <w:p w14:paraId="694A80DC" w14:textId="77777777" w:rsidR="00E856F5" w:rsidRPr="00A226AE" w:rsidRDefault="00E856F5" w:rsidP="00E856F5">
      <w:pPr>
        <w:ind w:right="31"/>
        <w:jc w:val="both"/>
        <w:textAlignment w:val="baseline"/>
        <w:rPr>
          <w:rFonts w:eastAsia="Arial"/>
          <w:color w:val="000000"/>
          <w:lang w:val="de-DE"/>
        </w:rPr>
      </w:pPr>
    </w:p>
    <w:p w14:paraId="1645318E" w14:textId="343427E4" w:rsidR="003D5CC0"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Ein Einsatz der untersuchten Person bei der bisherigen Tätigkeit ist in dieser Zeit ausgesetzt.</w:t>
      </w:r>
    </w:p>
    <w:p w14:paraId="6C468BA7" w14:textId="77777777" w:rsidR="007116D8" w:rsidRPr="00A226AE" w:rsidRDefault="007116D8" w:rsidP="006F6F04">
      <w:pPr>
        <w:ind w:right="31"/>
        <w:jc w:val="both"/>
        <w:textAlignment w:val="baseline"/>
        <w:rPr>
          <w:rFonts w:ascii="Arial" w:eastAsia="Arial" w:hAnsi="Arial" w:cs="Arial"/>
          <w:color w:val="000000"/>
          <w:lang w:val="de-DE"/>
        </w:rPr>
      </w:pPr>
    </w:p>
    <w:p w14:paraId="778ACCA1" w14:textId="77777777" w:rsidR="003D5CC0" w:rsidRPr="00A226AE" w:rsidRDefault="003D5CC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Vorgehensweise bei negativem Screeningtest</w:t>
      </w:r>
    </w:p>
    <w:p w14:paraId="228DC686" w14:textId="0332701F" w:rsidR="00093999" w:rsidRPr="00A226AE" w:rsidRDefault="003D5CC0"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Aufgrund der sehr hohen Treffsicherheit eines negativen Testergebnisses (&gt; 99%) ist keine weitere Testung notwendig.</w:t>
      </w:r>
    </w:p>
    <w:p w14:paraId="37567854" w14:textId="77777777" w:rsidR="00E41E21" w:rsidRPr="00A226AE" w:rsidRDefault="00E41E21" w:rsidP="00E41E21">
      <w:pPr>
        <w:ind w:right="31"/>
        <w:jc w:val="both"/>
        <w:textAlignment w:val="baseline"/>
        <w:rPr>
          <w:rFonts w:eastAsia="Arial"/>
          <w:color w:val="000000"/>
          <w:lang w:val="de-DE"/>
        </w:rPr>
      </w:pPr>
    </w:p>
    <w:p w14:paraId="2A9CA9A4" w14:textId="77777777" w:rsidR="00C17785" w:rsidRPr="00A226AE" w:rsidRDefault="00C17785" w:rsidP="00DA0888">
      <w:pPr>
        <w:pStyle w:val="Listenabsatz"/>
        <w:numPr>
          <w:ilvl w:val="0"/>
          <w:numId w:val="77"/>
        </w:numPr>
        <w:ind w:right="31"/>
        <w:jc w:val="both"/>
        <w:textAlignment w:val="baseline"/>
        <w:rPr>
          <w:rFonts w:eastAsia="Arial"/>
          <w:color w:val="000000"/>
          <w:lang w:val="de-DE"/>
        </w:rPr>
      </w:pPr>
      <w:r w:rsidRPr="00A226AE">
        <w:rPr>
          <w:rFonts w:eastAsia="Arial"/>
          <w:color w:val="000000"/>
          <w:lang w:val="de-DE"/>
        </w:rPr>
        <w:t>Bei Verdacht auf Beeinträchtigung nach Einschätzung des Arztes muss eine Probe (Urin, Blut) trotz negativem Urin-Schnelltest durch ein zertifiziertes Labor überprüft werden.</w:t>
      </w:r>
    </w:p>
    <w:p w14:paraId="26506749" w14:textId="77777777" w:rsidR="00C17785" w:rsidRPr="00A226AE" w:rsidRDefault="00C17785" w:rsidP="006F6F04">
      <w:pPr>
        <w:autoSpaceDE w:val="0"/>
        <w:autoSpaceDN w:val="0"/>
        <w:adjustRightInd w:val="0"/>
        <w:snapToGrid w:val="0"/>
        <w:rPr>
          <w:rFonts w:ascii="Arial" w:hAnsi="Arial" w:cs="Arial"/>
          <w:b/>
          <w:color w:val="000000"/>
          <w:lang w:val="x-none" w:eastAsia="de-AT"/>
        </w:rPr>
      </w:pPr>
    </w:p>
    <w:p w14:paraId="466FCC32" w14:textId="7B13166E" w:rsidR="00C17785" w:rsidRPr="00A226AE" w:rsidRDefault="00C17785"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Wiedererlangen der Tauglichkeit nach Drogenabhängigkeit</w:t>
      </w:r>
    </w:p>
    <w:p w14:paraId="2CB89331" w14:textId="17C36543" w:rsidR="00480916" w:rsidRPr="00A226AE" w:rsidRDefault="00480916" w:rsidP="00480916">
      <w:pPr>
        <w:ind w:right="31"/>
        <w:jc w:val="both"/>
        <w:textAlignment w:val="baseline"/>
        <w:rPr>
          <w:rFonts w:ascii="Arial" w:eastAsia="Arial" w:hAnsi="Arial" w:cs="Arial"/>
          <w:bCs/>
          <w:color w:val="000000"/>
          <w:sz w:val="22"/>
          <w:lang w:val="x-none"/>
        </w:rPr>
      </w:pPr>
      <w:r w:rsidRPr="00A226AE">
        <w:rPr>
          <w:rFonts w:ascii="Arial" w:eastAsia="Arial" w:hAnsi="Arial" w:cs="Arial"/>
          <w:bCs/>
          <w:color w:val="000000"/>
          <w:sz w:val="22"/>
          <w:lang w:val="x-none"/>
        </w:rPr>
        <w:t xml:space="preserve">Diese Kapitel beschreibt die Vorgehensweise zur Wiedererlangung der Tauglichkeit nach Drogenabhängigkeit. Allfällige dienstrechtliche Konsequenzen durch das Unternehmen bleiben hiervon unberührt. </w:t>
      </w:r>
    </w:p>
    <w:p w14:paraId="2F484ED6" w14:textId="77777777" w:rsidR="00480916" w:rsidRPr="00A226AE" w:rsidRDefault="00480916" w:rsidP="00480916">
      <w:pPr>
        <w:ind w:right="31"/>
        <w:jc w:val="both"/>
        <w:textAlignment w:val="baseline"/>
        <w:rPr>
          <w:rFonts w:ascii="Arial" w:eastAsia="Arial" w:hAnsi="Arial" w:cs="Arial"/>
          <w:bCs/>
          <w:color w:val="000000"/>
          <w:sz w:val="22"/>
          <w:lang w:val="x-none"/>
        </w:rPr>
      </w:pPr>
    </w:p>
    <w:p w14:paraId="7AE4045A" w14:textId="77777777" w:rsidR="001D64E5" w:rsidRPr="00A226AE" w:rsidRDefault="001D64E5"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Wiedererlangung der Eignung kann, abhängig von der Bewertung im Einzelfall (Art- und Dauer des Substanzmissbrauches, Compliance etc), frühestens nach einer entsprechend nachgewiesenen Drogenabstinenz von 11 Monaten sowie dem Nachweis einer erfolgreichen Entwöhnungsbehandlung (stationär oder im Rahmen anderer Einrichtungen für Suchtkranke) erfolgen. Die Tauglichkeit ist dann wieder gegeben, wenn der Nachweis einer dauernden Abstinenz erbracht wird, sowie unter der Bedingung einer regelmäßigen ärztlichen Kontrolle sowie einer jährlichen (in begründeten Fällen halbjährlichen) Nachbeurteilung durch einen Facharzt für Psychiatrie. In besonders günstigen Fällen und bei ausgezeichneter Kooperation (Anerkennung des Problems sowie enge Zusammenarbeit zwischen Unternehmen, Mitarbeiter und Arzt) kann die Tauglichkeit bereits ab 6 Monaten neu beurteilt werden.</w:t>
      </w:r>
    </w:p>
    <w:p w14:paraId="4264F70F" w14:textId="77777777" w:rsidR="00E41E21" w:rsidRPr="00A226AE" w:rsidRDefault="00E41E21" w:rsidP="006F6F04">
      <w:pPr>
        <w:ind w:right="31"/>
        <w:jc w:val="both"/>
        <w:textAlignment w:val="baseline"/>
        <w:rPr>
          <w:rFonts w:ascii="Arial" w:eastAsia="Arial" w:hAnsi="Arial" w:cs="Arial"/>
          <w:color w:val="000000"/>
          <w:sz w:val="22"/>
          <w:lang w:val="de-DE"/>
        </w:rPr>
      </w:pPr>
    </w:p>
    <w:p w14:paraId="501E2B5F" w14:textId="1887DD6B" w:rsidR="007116D8" w:rsidRPr="00A226AE" w:rsidRDefault="001D64E5"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Eine neuerliche Vorstellung im Rahmen eines Recruiting-Prozesses (Neubewerbung) nach Nicht-Eignung wegen positivem Drogentest kann frühestens nach 6 Monaten erfolgen.</w:t>
      </w:r>
    </w:p>
    <w:p w14:paraId="1F8987F9" w14:textId="77777777" w:rsidR="00E41E21" w:rsidRPr="00A226AE" w:rsidRDefault="00E41E21" w:rsidP="006F6F04">
      <w:pPr>
        <w:ind w:right="31"/>
        <w:jc w:val="both"/>
        <w:textAlignment w:val="baseline"/>
        <w:rPr>
          <w:rFonts w:ascii="Arial" w:eastAsia="Arial" w:hAnsi="Arial" w:cs="Arial"/>
          <w:color w:val="000000"/>
          <w:sz w:val="22"/>
          <w:lang w:val="de-DE"/>
        </w:rPr>
      </w:pPr>
    </w:p>
    <w:p w14:paraId="2A56EDE4" w14:textId="77777777" w:rsidR="001D64E5" w:rsidRPr="00A226AE" w:rsidRDefault="001D64E5" w:rsidP="00DA0888">
      <w:pPr>
        <w:pStyle w:val="Listenabsatz"/>
        <w:numPr>
          <w:ilvl w:val="0"/>
          <w:numId w:val="72"/>
        </w:numPr>
        <w:ind w:left="284" w:right="-1" w:hanging="284"/>
        <w:textAlignment w:val="baseline"/>
        <w:rPr>
          <w:b/>
          <w:u w:val="single"/>
        </w:rPr>
      </w:pPr>
      <w:r w:rsidRPr="00A226AE">
        <w:rPr>
          <w:b/>
          <w:u w:val="single"/>
        </w:rPr>
        <w:t>Psychoaktive Substanzen</w:t>
      </w:r>
    </w:p>
    <w:p w14:paraId="6C7E1F84" w14:textId="77777777" w:rsidR="00B41EDE" w:rsidRPr="00A226AE" w:rsidRDefault="00B41EDE"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Jeglicher Gebrauch von psychoaktiven Medikamenten und Substanzen (gleich ob ärztlich verschrieben, frei verkäuflich erworben oder missbräuchlich genutzt), die die Wachheit, kognitiven Funktionen und/oder körperlichen Funktionen ungünstig beeinflussen können, oder die von den nationalen Aufsichtsbehörden als unverträglich mit dem Führen von Fahrzeugen eingestuft wurden, muss sorgfältig untersucht werden, einschließlich einer ggf. notwendigen (verkehrs-)psychologischen Testung. Pharmakologische Leitlinien können bei der Eignungsbewertung unterstützen.</w:t>
      </w:r>
    </w:p>
    <w:p w14:paraId="71D4C60E" w14:textId="77777777" w:rsidR="00E41E21" w:rsidRPr="00A226AE" w:rsidRDefault="00E41E21" w:rsidP="006F6F04">
      <w:pPr>
        <w:ind w:right="31"/>
        <w:jc w:val="both"/>
        <w:textAlignment w:val="baseline"/>
        <w:rPr>
          <w:rFonts w:ascii="Arial" w:eastAsia="Arial" w:hAnsi="Arial" w:cs="Arial"/>
          <w:color w:val="000000"/>
          <w:sz w:val="22"/>
          <w:lang w:val="de-DE"/>
        </w:rPr>
      </w:pPr>
    </w:p>
    <w:p w14:paraId="3D8C0A7B" w14:textId="7096B2BA" w:rsidR="00B41EDE" w:rsidRPr="00A226AE" w:rsidRDefault="00B41EDE"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Es besteht eine doppelte Verantwortung des Beschäftigten. Er ist erstens dafür verantwortlich, den verschreibenden Arzt über seine sicherheitsrelevante Tätigkeit zu informieren. Wenn der Arzt eine psychotrope Medikation verschreibt, ist der Beschäftigte zweitens verpflichtet, eine Untersuchung aus besonderem Anlass (medizinisch) bei seiner Dienststelle zu veranlassen.</w:t>
      </w:r>
    </w:p>
    <w:p w14:paraId="5E116D6C" w14:textId="77777777" w:rsidR="00E41E21" w:rsidRPr="00A226AE" w:rsidRDefault="00E41E21" w:rsidP="006F6F04">
      <w:pPr>
        <w:ind w:right="31"/>
        <w:jc w:val="both"/>
        <w:textAlignment w:val="baseline"/>
        <w:rPr>
          <w:rFonts w:ascii="Arial" w:eastAsia="Arial" w:hAnsi="Arial" w:cs="Arial"/>
          <w:color w:val="000000"/>
          <w:sz w:val="22"/>
          <w:lang w:val="de-DE"/>
        </w:rPr>
      </w:pPr>
    </w:p>
    <w:p w14:paraId="407AF084" w14:textId="77777777" w:rsidR="00B41EDE" w:rsidRPr="00A226AE" w:rsidRDefault="00B41EDE"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Bewertung der Eignung muss die ggf. zugrunde liegenden psychiatrischen Störungen berücksichtigen.</w:t>
      </w:r>
    </w:p>
    <w:p w14:paraId="502DA3AB" w14:textId="77777777" w:rsidR="00E41E21" w:rsidRPr="00A226AE" w:rsidRDefault="00E41E21" w:rsidP="006F6F04">
      <w:pPr>
        <w:ind w:right="31"/>
        <w:jc w:val="both"/>
        <w:textAlignment w:val="baseline"/>
        <w:rPr>
          <w:rFonts w:ascii="Arial" w:eastAsia="Arial" w:hAnsi="Arial" w:cs="Arial"/>
          <w:color w:val="000000"/>
          <w:sz w:val="22"/>
          <w:lang w:val="de-DE"/>
        </w:rPr>
      </w:pPr>
    </w:p>
    <w:p w14:paraId="58970A6B" w14:textId="4769DE01" w:rsidR="001D64E5" w:rsidRPr="00A226AE" w:rsidRDefault="00B41EDE"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Der Konsum von Cannabidiol (CBD) ist im Bahnbetrieb wegen der möglichen psychoaktiven Wirkungen nicht zulässig.</w:t>
      </w:r>
    </w:p>
    <w:p w14:paraId="71A96F63" w14:textId="77777777" w:rsidR="00E41E21" w:rsidRPr="00A226AE" w:rsidRDefault="00E41E21" w:rsidP="006F6F04">
      <w:pPr>
        <w:ind w:right="31"/>
        <w:jc w:val="both"/>
        <w:textAlignment w:val="baseline"/>
        <w:rPr>
          <w:rFonts w:ascii="Arial" w:eastAsia="Arial" w:hAnsi="Arial" w:cs="Arial"/>
          <w:color w:val="000000"/>
          <w:sz w:val="22"/>
          <w:lang w:val="de-DE"/>
        </w:rPr>
      </w:pPr>
    </w:p>
    <w:p w14:paraId="39B9FB60" w14:textId="493493C4" w:rsidR="00841310" w:rsidRPr="00A226AE" w:rsidRDefault="00841310" w:rsidP="006F6F04">
      <w:pPr>
        <w:pStyle w:val="berschrift2"/>
        <w:spacing w:before="0" w:after="0"/>
        <w:rPr>
          <w:rFonts w:ascii="Arial" w:hAnsi="Arial" w:cs="Arial"/>
        </w:rPr>
      </w:pPr>
      <w:bookmarkStart w:id="60" w:name="_Toc212628397"/>
      <w:r w:rsidRPr="00A226AE">
        <w:rPr>
          <w:rFonts w:ascii="Arial" w:hAnsi="Arial" w:cs="Arial"/>
        </w:rPr>
        <w:t>Sinnesorgane (S)</w:t>
      </w:r>
      <w:bookmarkEnd w:id="60"/>
    </w:p>
    <w:p w14:paraId="34805E48" w14:textId="6E53753C" w:rsidR="009359EF"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 xml:space="preserve">Anforderungsgruppe S1 </w:t>
      </w:r>
    </w:p>
    <w:p w14:paraId="2EED5430" w14:textId="7640F192"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color w:val="000000"/>
          <w:sz w:val="22"/>
          <w:u w:val="single"/>
          <w:lang w:val="de-DE"/>
        </w:rPr>
        <w:t xml:space="preserve">Eignungskriterien Sehen: </w:t>
      </w:r>
    </w:p>
    <w:p w14:paraId="61C385C2"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Mindestsehschärfe im Fernbereich: 1,0 binokular</w:t>
      </w:r>
    </w:p>
    <w:p w14:paraId="24EF58E4"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t>(gleichgültig ob mit oder ohne Sehbehelf)</w:t>
      </w:r>
    </w:p>
    <w:p w14:paraId="0D31EE82"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t>Mindestsehschärfe 0,5 beim schlechteren der beiden Augen</w:t>
      </w:r>
    </w:p>
    <w:p w14:paraId="4F97B63C"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Sehschärfe im Mittel- und Nahbereich: Ausreichend, gleichgültig ob mit oder ohne Sehbehelf (Jäger-Test Tafel 2 oder vergleichbares Verfahren)</w:t>
      </w:r>
    </w:p>
    <w:p w14:paraId="0A3700CE"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Max. Stärke von Korrekturgläsern: Weitsichtigkeit +5 / Kurzsichtigkeit -8.</w:t>
      </w:r>
    </w:p>
    <w:p w14:paraId="7B268C9D"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Kontaktlinsen sind zulässig, wenn regelmäßig vom Spezialisten überprüft. Linsen mit UV-Filter sind zulässig.</w:t>
      </w:r>
    </w:p>
    <w:p w14:paraId="10ED6291"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Getönte Kontaktlinsen und fotochromatische Gläser sind nicht zulässig.</w:t>
      </w:r>
    </w:p>
    <w:p w14:paraId="7DEB0E24"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Im Dienst ist stets eine Reservebrille mitzuführen.</w:t>
      </w:r>
    </w:p>
    <w:p w14:paraId="3D8A877F"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Gesichtsfeld / Sehfeld: Binokulare Außengrenze von horizontal mind. 160 Grad, davon rechts und links mind. 70 Grad; nach oben und unten mind. 30 Grad und ohne Ausfall im zentralen Bereich von 30 Grad Durchmesser (= binokulares Gesichtsfeld intakt)</w:t>
      </w:r>
    </w:p>
    <w:p w14:paraId="067CD5E7"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Dämmerungssehen / Kontrastsehen / Blendempfindlichkeit: Kontraststufe mind. 1:5</w:t>
      </w:r>
    </w:p>
    <w:p w14:paraId="7E26AC52"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Binokuläres Sehvermögen: effektiv</w:t>
      </w:r>
    </w:p>
    <w:p w14:paraId="2CADC8D7"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Sehvermögen auf beiden Augen: effektiv;</w:t>
      </w:r>
    </w:p>
    <w:p w14:paraId="21FEAE1C"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Ausnahme: Verlust / Fehlen des Sehvermögens auf einem der beiden Augen VOR Aufnahme der Tätigkeit und der Betroffene verfügt über eine angemessene Anpassung sowie über ausreichende Kompensationserfahrung</w:t>
      </w:r>
    </w:p>
    <w:p w14:paraId="426A1F05"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Keine fortschreitende Augenkrankheit, die zu einer Verschlechterung bezüglich der relevanten Eignungskriterien führt</w:t>
      </w:r>
    </w:p>
    <w:p w14:paraId="7C34DB27"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Implantate, Hornhaut-Transplantate, Keratotomien und Keratektomien und vergleichbare Operationen nur bei jährlichen oder anderen vom Arzt festgelegten Kontrollintervallen</w:t>
      </w:r>
    </w:p>
    <w:p w14:paraId="3BE0E005" w14:textId="77777777" w:rsidR="00E41E21" w:rsidRPr="00A226AE" w:rsidRDefault="00E41E21" w:rsidP="006F6F04">
      <w:pPr>
        <w:ind w:right="31"/>
        <w:jc w:val="both"/>
        <w:textAlignment w:val="baseline"/>
        <w:rPr>
          <w:rFonts w:ascii="Arial" w:eastAsia="Arial" w:hAnsi="Arial" w:cs="Arial"/>
          <w:color w:val="000000"/>
          <w:sz w:val="22"/>
          <w:u w:val="single"/>
          <w:lang w:val="de-DE"/>
        </w:rPr>
      </w:pPr>
    </w:p>
    <w:p w14:paraId="12C86D4B" w14:textId="0C2328CC"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Eignungskriterien Hören und Sprechen: </w:t>
      </w:r>
    </w:p>
    <w:p w14:paraId="2E158F1E"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Ausreichendes Hörvermögen mittels Audiometrie und mit folgenden Werten:</w:t>
      </w:r>
    </w:p>
    <w:p w14:paraId="0C204692"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Die Hörschwäche darf nicht höher als 40 dB bei 500 und 1 000 Hz sein</w:t>
      </w:r>
    </w:p>
    <w:p w14:paraId="4D400C41" w14:textId="77777777" w:rsidR="00841310" w:rsidRPr="00A226AE" w:rsidRDefault="00841310" w:rsidP="00DA0888">
      <w:pPr>
        <w:pStyle w:val="Listenabsatz"/>
        <w:numPr>
          <w:ilvl w:val="0"/>
          <w:numId w:val="62"/>
        </w:numPr>
        <w:tabs>
          <w:tab w:val="left" w:pos="2304"/>
        </w:tabs>
        <w:ind w:right="31"/>
        <w:jc w:val="both"/>
        <w:textAlignment w:val="baseline"/>
        <w:rPr>
          <w:rFonts w:eastAsia="Arial"/>
          <w:color w:val="000000"/>
          <w:lang w:val="de-DE"/>
        </w:rPr>
      </w:pPr>
      <w:r w:rsidRPr="00A226AE">
        <w:rPr>
          <w:rFonts w:eastAsia="Arial"/>
          <w:color w:val="000000"/>
          <w:lang w:val="de-DE"/>
        </w:rPr>
        <w:t>Beim schwächeren der beiden Ohren darf die Hörschwäche nicht höher als 45 dB bei 2 000 Hz sein.</w:t>
      </w:r>
    </w:p>
    <w:p w14:paraId="19B176C1" w14:textId="77777777" w:rsidR="00E41E21" w:rsidRPr="00A226AE" w:rsidRDefault="00E41E21" w:rsidP="006F6F04">
      <w:pPr>
        <w:ind w:right="31"/>
        <w:jc w:val="both"/>
        <w:textAlignment w:val="baseline"/>
        <w:rPr>
          <w:rFonts w:ascii="Arial" w:eastAsia="Arial" w:hAnsi="Arial" w:cs="Arial"/>
          <w:color w:val="000000"/>
          <w:sz w:val="22"/>
          <w:lang w:val="de-DE"/>
        </w:rPr>
      </w:pPr>
    </w:p>
    <w:p w14:paraId="2D2302D0" w14:textId="3CFEE55A"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Anforderungen an das Hörvermögen müssen ohne Hörhilfe erfüllt werden. Nach zumindest 5-jähriger Berufserfahrung ist in begründeten Ausnahmefällen der Gebrauch von Hörhilfen erlaubt.</w:t>
      </w:r>
    </w:p>
    <w:p w14:paraId="61E274EE" w14:textId="77777777" w:rsidR="00E41E21" w:rsidRPr="00A226AE" w:rsidRDefault="00E41E21" w:rsidP="006F6F04">
      <w:pPr>
        <w:ind w:right="31"/>
        <w:jc w:val="both"/>
        <w:textAlignment w:val="baseline"/>
        <w:rPr>
          <w:rFonts w:ascii="Arial" w:eastAsia="Arial" w:hAnsi="Arial" w:cs="Arial"/>
          <w:color w:val="000000"/>
          <w:lang w:val="de-DE"/>
        </w:rPr>
      </w:pPr>
    </w:p>
    <w:p w14:paraId="332FC04D" w14:textId="77777777" w:rsidR="00841310" w:rsidRPr="00A226AE" w:rsidRDefault="00841310" w:rsidP="006F6F04">
      <w:pPr>
        <w:ind w:right="31"/>
        <w:jc w:val="both"/>
        <w:textAlignment w:val="baseline"/>
        <w:rPr>
          <w:rFonts w:ascii="Arial" w:eastAsia="Arial" w:hAnsi="Arial" w:cs="Arial"/>
          <w:color w:val="000000"/>
          <w:spacing w:val="-2"/>
          <w:lang w:val="de-DE"/>
        </w:rPr>
      </w:pPr>
      <w:r w:rsidRPr="00A226AE">
        <w:rPr>
          <w:rFonts w:ascii="Arial" w:eastAsia="Arial" w:hAnsi="Arial" w:cs="Arial"/>
          <w:color w:val="000000"/>
          <w:spacing w:val="-2"/>
          <w:sz w:val="22"/>
          <w:lang w:val="de-DE"/>
        </w:rPr>
        <w:t>Weitere Kriterien:</w:t>
      </w:r>
    </w:p>
    <w:p w14:paraId="49F1228A"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motorische und / oder sensorische Sprachbeeinträchtigung</w:t>
      </w:r>
    </w:p>
    <w:p w14:paraId="42C6D66F"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Anomalie des Mittel- und Innenohrapparates (anamnestische Feststellung)</w:t>
      </w:r>
    </w:p>
    <w:p w14:paraId="611D330B"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Ausreichendes Hör- und Sprechvermögen, um Telefongespräche zu führen sowie Warntöne und Funkmeldungen wahrzunehmen</w:t>
      </w:r>
    </w:p>
    <w:p w14:paraId="383C1B37"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Implantate, Tympanoplastik und vergleichbare Operationen nur bei jährlichen oder anderen, vom Arzt festgelegten Kontrollintervallen</w:t>
      </w:r>
    </w:p>
    <w:p w14:paraId="776888A2" w14:textId="5CDC7207" w:rsidR="00841310" w:rsidRPr="00A226AE" w:rsidRDefault="00841310" w:rsidP="006F6F04">
      <w:pPr>
        <w:ind w:right="31"/>
        <w:jc w:val="both"/>
        <w:textAlignment w:val="baseline"/>
        <w:rPr>
          <w:rFonts w:ascii="Arial" w:hAnsi="Arial" w:cs="Arial"/>
          <w:color w:val="000000"/>
        </w:rPr>
      </w:pPr>
    </w:p>
    <w:p w14:paraId="0C1D21A5" w14:textId="77777777" w:rsidR="009359EF"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 xml:space="preserve">Anforderungsgruppe S1PB </w:t>
      </w:r>
    </w:p>
    <w:p w14:paraId="61C76A0F" w14:textId="51D8FADF" w:rsidR="00841310" w:rsidRPr="00A226AE" w:rsidRDefault="00841310" w:rsidP="006F6F04">
      <w:pPr>
        <w:ind w:right="31"/>
        <w:jc w:val="both"/>
        <w:textAlignment w:val="baseline"/>
        <w:rPr>
          <w:rFonts w:ascii="Arial" w:eastAsia="Arial" w:hAnsi="Arial" w:cs="Arial"/>
          <w:b/>
          <w:color w:val="000000"/>
          <w:lang w:val="de-DE"/>
        </w:rPr>
      </w:pPr>
      <w:r w:rsidRPr="00A226AE">
        <w:rPr>
          <w:rFonts w:ascii="Arial" w:eastAsia="Arial" w:hAnsi="Arial" w:cs="Arial"/>
          <w:color w:val="000000"/>
          <w:sz w:val="22"/>
          <w:u w:val="single"/>
          <w:lang w:val="de-DE"/>
        </w:rPr>
        <w:t xml:space="preserve">Eignungskriterien Sehen: </w:t>
      </w:r>
    </w:p>
    <w:p w14:paraId="3A3CBE22"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Mindestsehschärfe im Fernbereich: 0,8 binokular</w:t>
      </w:r>
    </w:p>
    <w:p w14:paraId="4756E9CE"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lastRenderedPageBreak/>
        <w:t>(gleichgültig ob mit oder ohne Sehbehelf)</w:t>
      </w:r>
    </w:p>
    <w:p w14:paraId="6C545A4D"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t>Mindestsehschärfe 0,3 beim schlechteren der beiden Augen</w:t>
      </w:r>
    </w:p>
    <w:p w14:paraId="7B192D56"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Sehschärfe im Mittel- und Nahbereich: Ausreichend, gleichgültig ob mit oder ohne Sehbehelf (Jäger-Test Tafel 2 oder vergleichbares Verfahren)</w:t>
      </w:r>
    </w:p>
    <w:p w14:paraId="0FED35B4"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Max. Stärke von Korrekturgläsern: Weitsichtigkeit +5 / Kurzsichtigkeit -8.</w:t>
      </w:r>
    </w:p>
    <w:p w14:paraId="1A31FECE"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Kontaktlinsen sind zulässig, wenn regelmäßig vom Spezialisten überprüft. Linsen mit UV-Filter sind zulässig.</w:t>
      </w:r>
    </w:p>
    <w:p w14:paraId="0B08D219"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Getönte Kontaktlinsen und fotochromatische Gläser sind nicht zulässig.</w:t>
      </w:r>
    </w:p>
    <w:p w14:paraId="6C70B177"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 Dienst ist stets eine Reservebrille mitzuführen.</w:t>
      </w:r>
    </w:p>
    <w:p w14:paraId="3A551EC3"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Gesichtsfeld / Sehfeld: Binokulare Außengrenze von horizontal mind. 160 Grad, davon rechts und links mind. 70 Grad; nach oben und unten mind. 30 Grad und ohne Ausfall im zentralen Bereich von 30 Grad Durchmesser (= binokulares Gesichtsfeld intakt)</w:t>
      </w:r>
    </w:p>
    <w:p w14:paraId="6E89F47B"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Dämmerungssehen / Kontrastsehen / Blendempfindlichkeit: Kontraststufe mind. 1:5</w:t>
      </w:r>
    </w:p>
    <w:p w14:paraId="3D750420"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Binokuläres Sehvermögen: effektiv</w:t>
      </w:r>
    </w:p>
    <w:p w14:paraId="4D2C19C3"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Sehvermögen auf beiden Augen: effektiv;</w:t>
      </w:r>
    </w:p>
    <w:p w14:paraId="2FE53B63"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Ausnahme: Verlust / Fehlen des Sehvermögens auf einem der beiden Augen VOR Aufnahme der Tätigkeit und der Betroffene verfügt über eine angemessene Anpassung sowie über ausreichende Kompensationserfahrung</w:t>
      </w:r>
    </w:p>
    <w:p w14:paraId="08240DE0"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fortschreitende Augenkrankheit, die zu einer Verschlechterung bezüglich der relevanten Eignungskriterien führt</w:t>
      </w:r>
    </w:p>
    <w:p w14:paraId="6A34F3BC"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Implantate, Hornhaut-Transplantate, Keratotomien und Keratektomien und vergleichbare Operationen mit zwei jährlichen fachärzlichen Kontrollintervallen</w:t>
      </w:r>
    </w:p>
    <w:p w14:paraId="48AFA1E4" w14:textId="77777777" w:rsidR="00E41E21" w:rsidRPr="00A226AE" w:rsidRDefault="00E41E21" w:rsidP="006F6F04">
      <w:pPr>
        <w:ind w:right="31"/>
        <w:jc w:val="both"/>
        <w:textAlignment w:val="baseline"/>
        <w:rPr>
          <w:rFonts w:ascii="Arial" w:eastAsia="Arial" w:hAnsi="Arial" w:cs="Arial"/>
          <w:color w:val="000000"/>
          <w:sz w:val="22"/>
          <w:u w:val="single"/>
          <w:lang w:val="de-DE"/>
        </w:rPr>
      </w:pPr>
    </w:p>
    <w:p w14:paraId="0C775754" w14:textId="47ACBBDB"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Eignungskriterien Hören und Sprechen: </w:t>
      </w:r>
    </w:p>
    <w:p w14:paraId="595DF7CC"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Ausreichendes Hörvermögen, mittels Audiometrie und mit folgenden Werten:</w:t>
      </w:r>
    </w:p>
    <w:p w14:paraId="04F8357D"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Die Hörschwäche darf nicht höher als 40 dB bei 500 und 1 000 Hz sein</w:t>
      </w:r>
    </w:p>
    <w:p w14:paraId="4128B0DC"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Beim schwächeren der beiden Ohren darf die Hörschwäche nicht höher als 45 dB bei 2 000 Hz sein.</w:t>
      </w:r>
    </w:p>
    <w:p w14:paraId="504D7207" w14:textId="77777777" w:rsidR="00E41E21" w:rsidRPr="00A226AE" w:rsidRDefault="00E41E21" w:rsidP="00DA0888">
      <w:pPr>
        <w:pStyle w:val="Listenabsatz"/>
        <w:numPr>
          <w:ilvl w:val="0"/>
          <w:numId w:val="63"/>
        </w:numPr>
        <w:tabs>
          <w:tab w:val="left" w:pos="2304"/>
        </w:tabs>
        <w:ind w:right="31"/>
        <w:jc w:val="both"/>
        <w:textAlignment w:val="baseline"/>
        <w:rPr>
          <w:rFonts w:eastAsia="Arial"/>
          <w:color w:val="000000"/>
          <w:lang w:val="de-DE"/>
        </w:rPr>
      </w:pPr>
    </w:p>
    <w:p w14:paraId="5115C774"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Anforderungen an das Hörvermögen müssen ohne Hörhilfe erfüllt werden. Nach zumindest 5-jähriger Berufserfahrung ist in begründeten Ausnahmefällen der Gebrauch von Hörhilfen erlaubt.</w:t>
      </w:r>
    </w:p>
    <w:p w14:paraId="456486DF" w14:textId="77777777" w:rsidR="00E41E21" w:rsidRPr="00A226AE" w:rsidRDefault="00E41E21" w:rsidP="006F6F04">
      <w:pPr>
        <w:ind w:right="31"/>
        <w:jc w:val="both"/>
        <w:textAlignment w:val="baseline"/>
        <w:rPr>
          <w:rFonts w:ascii="Arial" w:eastAsia="Arial" w:hAnsi="Arial" w:cs="Arial"/>
          <w:color w:val="000000"/>
          <w:lang w:val="de-DE"/>
        </w:rPr>
      </w:pPr>
    </w:p>
    <w:p w14:paraId="4B919DAF" w14:textId="77777777" w:rsidR="00841310" w:rsidRPr="00A226AE" w:rsidRDefault="00841310" w:rsidP="006F6F04">
      <w:pPr>
        <w:ind w:right="31"/>
        <w:jc w:val="both"/>
        <w:textAlignment w:val="baseline"/>
        <w:rPr>
          <w:rFonts w:ascii="Arial" w:eastAsia="Arial" w:hAnsi="Arial" w:cs="Arial"/>
          <w:color w:val="000000"/>
          <w:spacing w:val="-3"/>
          <w:lang w:val="de-DE"/>
        </w:rPr>
      </w:pPr>
      <w:r w:rsidRPr="00A226AE">
        <w:rPr>
          <w:rFonts w:ascii="Arial" w:eastAsia="Arial" w:hAnsi="Arial" w:cs="Arial"/>
          <w:color w:val="000000"/>
          <w:spacing w:val="-3"/>
          <w:sz w:val="22"/>
          <w:lang w:val="de-DE"/>
        </w:rPr>
        <w:t>Weitere Kriterien:</w:t>
      </w:r>
    </w:p>
    <w:p w14:paraId="2C5B15AC"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motorische und / oder sensorische Sprachbeeinträchtigung</w:t>
      </w:r>
    </w:p>
    <w:p w14:paraId="3D5B2BD2"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Anomalie des Mittel- und Innenohrapparates (anamnestische Feststellung)</w:t>
      </w:r>
    </w:p>
    <w:p w14:paraId="6DACE3F0"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Ausreichendes Hör- und Sprechvermögen, um Telefongespräche zu führen sowie Warntöne und Funkmeldungen wahrzunehmen</w:t>
      </w:r>
    </w:p>
    <w:p w14:paraId="1CB1676D"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Implantate, Tympanoplastik und vergleichbare Operationen nur bei jährlichen oder anderen, vom Arzt festgelegten Kontrollintervallen</w:t>
      </w:r>
    </w:p>
    <w:p w14:paraId="05850BA8" w14:textId="77777777" w:rsidR="00E41E21" w:rsidRPr="00A226AE" w:rsidRDefault="00E41E21" w:rsidP="006F6F04">
      <w:pPr>
        <w:ind w:right="31"/>
        <w:jc w:val="both"/>
        <w:textAlignment w:val="baseline"/>
        <w:rPr>
          <w:rFonts w:ascii="Arial" w:eastAsia="Arial" w:hAnsi="Arial" w:cs="Arial"/>
          <w:b/>
          <w:color w:val="000000"/>
          <w:sz w:val="22"/>
          <w:lang w:val="de-DE"/>
        </w:rPr>
      </w:pPr>
    </w:p>
    <w:p w14:paraId="339C8B09" w14:textId="3C96F014" w:rsidR="009359EF" w:rsidRPr="00A226AE" w:rsidRDefault="00841310" w:rsidP="006F6F04">
      <w:pPr>
        <w:ind w:right="31"/>
        <w:jc w:val="both"/>
        <w:textAlignment w:val="baseline"/>
        <w:rPr>
          <w:rFonts w:ascii="Arial" w:eastAsia="Arial" w:hAnsi="Arial" w:cs="Arial"/>
          <w:b/>
          <w:color w:val="000000"/>
          <w:sz w:val="22"/>
          <w:lang w:val="de-DE"/>
        </w:rPr>
      </w:pPr>
      <w:r w:rsidRPr="00A226AE">
        <w:rPr>
          <w:rFonts w:ascii="Arial" w:eastAsia="Arial" w:hAnsi="Arial" w:cs="Arial"/>
          <w:b/>
          <w:color w:val="000000"/>
          <w:sz w:val="22"/>
          <w:lang w:val="de-DE"/>
        </w:rPr>
        <w:t xml:space="preserve">Anforderungsgruppe S2 </w:t>
      </w:r>
    </w:p>
    <w:p w14:paraId="5CD9702D" w14:textId="7F13BF3D"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Eignungskriterien Sehen: </w:t>
      </w:r>
    </w:p>
    <w:p w14:paraId="1CB1554D"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Mindestsehschärfe im Fernbereich: 0,8 binokular</w:t>
      </w:r>
    </w:p>
    <w:p w14:paraId="5A22347A"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t>(gleichgültig ob mit oder ohne Sehbehelf)</w:t>
      </w:r>
    </w:p>
    <w:p w14:paraId="6D440D6D" w14:textId="77777777" w:rsidR="00841310" w:rsidRPr="00A226AE" w:rsidRDefault="00841310" w:rsidP="006F6F04">
      <w:pPr>
        <w:pStyle w:val="Listenabsatz"/>
        <w:tabs>
          <w:tab w:val="left" w:pos="2304"/>
        </w:tabs>
        <w:ind w:left="432" w:right="31" w:firstLine="0"/>
        <w:jc w:val="both"/>
        <w:textAlignment w:val="baseline"/>
        <w:rPr>
          <w:rFonts w:eastAsia="Arial"/>
          <w:color w:val="000000"/>
          <w:lang w:val="de-DE"/>
        </w:rPr>
      </w:pPr>
      <w:r w:rsidRPr="00A226AE">
        <w:rPr>
          <w:rFonts w:eastAsia="Arial"/>
          <w:color w:val="000000"/>
          <w:lang w:val="de-DE"/>
        </w:rPr>
        <w:t>Mindestsehschärfe 0,3 beim schlechteren der beiden Augen.</w:t>
      </w:r>
    </w:p>
    <w:p w14:paraId="298C5C0C" w14:textId="06341420"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Sehschärfe im Mittel- und Nahbereich: Ausreichend, gleichgültig ob mit oder ohne Sehbehelf (Jäger-Test Tafel 3 oder vergleichbares VerfahrenMax. Stärke von Korrekturgläsern: Weitsichtigkeit +5 / Kurzsichtigkeit -8.</w:t>
      </w:r>
    </w:p>
    <w:p w14:paraId="7E9E2688" w14:textId="772A40D9"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Der zugelassene Untersuchungsarzt kann in Ausnahmefällen und nach Konsultierung</w:t>
      </w:r>
      <w:r w:rsidR="00566651" w:rsidRPr="00A226AE">
        <w:rPr>
          <w:rFonts w:eastAsia="Arial"/>
          <w:color w:val="000000"/>
          <w:lang w:val="de-DE"/>
        </w:rPr>
        <w:t xml:space="preserve"> </w:t>
      </w:r>
      <w:r w:rsidRPr="00A226AE">
        <w:rPr>
          <w:rFonts w:eastAsia="Arial"/>
          <w:color w:val="000000"/>
          <w:lang w:val="de-DE"/>
        </w:rPr>
        <w:t>eines Augenarztes höhere Werte zulassen.</w:t>
      </w:r>
    </w:p>
    <w:p w14:paraId="14393947"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Kontaktlinsen sind zulässig, wenn regelmäßig vom Spezialisten überprüft. Linsen mit UV-Filter sind zulässig.</w:t>
      </w:r>
    </w:p>
    <w:p w14:paraId="725714A8"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Getönte Kontaktlinsen und fotochromatischen Gläser sind unzulässig</w:t>
      </w:r>
    </w:p>
    <w:p w14:paraId="11C07642"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lastRenderedPageBreak/>
        <w:t>Gesichtsfeld / Sehfeld: Binokulare Außengrenze von horizontal mind. 160 Grad, davon rechts und links mind. 70 Grad; nach oben und unten mind. 30 Grad und ohne Ausfall im zentralen Bereich von 30 Grad Durchmesser (= binokulares Gesichtsfeld intakt)</w:t>
      </w:r>
    </w:p>
    <w:p w14:paraId="1F8573F5"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fortschreitende Augenkrankheit, die zu Verschlechterungen bezüglich der relevanten Eignungskriterien führt</w:t>
      </w:r>
    </w:p>
    <w:p w14:paraId="5DBE3766"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Implantate, Hornhaut-Transplantate, Keratotomien und Keratektomien und vergleichbare Operationen nur bei jährlichen oder anderen, vom Arzt festgelegten Kontrollintervallen</w:t>
      </w:r>
    </w:p>
    <w:p w14:paraId="5A80B25B" w14:textId="77777777" w:rsidR="00E41E21" w:rsidRPr="00A226AE" w:rsidRDefault="00E41E21" w:rsidP="006F6F04">
      <w:pPr>
        <w:ind w:right="31"/>
        <w:jc w:val="both"/>
        <w:textAlignment w:val="baseline"/>
        <w:rPr>
          <w:rFonts w:ascii="Arial" w:eastAsia="Arial" w:hAnsi="Arial" w:cs="Arial"/>
          <w:color w:val="000000"/>
          <w:sz w:val="22"/>
          <w:u w:val="single"/>
          <w:lang w:val="de-DE"/>
        </w:rPr>
      </w:pPr>
    </w:p>
    <w:p w14:paraId="65602323" w14:textId="5C1CDE15" w:rsidR="00841310" w:rsidRPr="00A226AE" w:rsidRDefault="00841310" w:rsidP="006F6F04">
      <w:pPr>
        <w:ind w:right="31"/>
        <w:jc w:val="both"/>
        <w:textAlignment w:val="baseline"/>
        <w:rPr>
          <w:rFonts w:ascii="Arial" w:eastAsia="Arial" w:hAnsi="Arial" w:cs="Arial"/>
          <w:color w:val="000000"/>
          <w:sz w:val="22"/>
          <w:u w:val="single"/>
          <w:lang w:val="de-DE"/>
        </w:rPr>
      </w:pPr>
      <w:r w:rsidRPr="00A226AE">
        <w:rPr>
          <w:rFonts w:ascii="Arial" w:eastAsia="Arial" w:hAnsi="Arial" w:cs="Arial"/>
          <w:color w:val="000000"/>
          <w:sz w:val="22"/>
          <w:u w:val="single"/>
          <w:lang w:val="de-DE"/>
        </w:rPr>
        <w:t xml:space="preserve">Eignungskriterien Hören und Sprechen: </w:t>
      </w:r>
    </w:p>
    <w:p w14:paraId="3430E2D0"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Ausreichendes Hörvermögen mittels Audiometrie und mit folgenden Werten:</w:t>
      </w:r>
    </w:p>
    <w:p w14:paraId="527A0B05"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Die Hörschwäche darf nicht höher als 40 dB bei 500 und 1 000 Hz sein</w:t>
      </w:r>
    </w:p>
    <w:p w14:paraId="2F05A745"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Beim schwächeren der beiden Ohren darf die Hörschwäche nicht höher als 45 dB bei 2 000 Hz sein.</w:t>
      </w:r>
    </w:p>
    <w:p w14:paraId="42D73549" w14:textId="77777777" w:rsidR="00E41E21" w:rsidRPr="00A226AE" w:rsidRDefault="00E41E21" w:rsidP="00E41E21">
      <w:pPr>
        <w:pStyle w:val="Listenabsatz"/>
        <w:tabs>
          <w:tab w:val="left" w:pos="2304"/>
        </w:tabs>
        <w:ind w:left="432" w:right="31" w:firstLine="0"/>
        <w:jc w:val="both"/>
        <w:textAlignment w:val="baseline"/>
        <w:rPr>
          <w:rFonts w:eastAsia="Arial"/>
          <w:color w:val="000000"/>
          <w:lang w:val="de-DE"/>
        </w:rPr>
      </w:pPr>
    </w:p>
    <w:p w14:paraId="06EEBD7D"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Die Anforderungen an das Hörvermögen können mit Hörhilfe erfüllt werden.</w:t>
      </w:r>
    </w:p>
    <w:p w14:paraId="64FF6122" w14:textId="77777777" w:rsidR="00E41E21" w:rsidRPr="00A226AE" w:rsidRDefault="00E41E21" w:rsidP="006F6F04">
      <w:pPr>
        <w:ind w:right="31"/>
        <w:jc w:val="both"/>
        <w:textAlignment w:val="baseline"/>
        <w:rPr>
          <w:rFonts w:ascii="Arial" w:eastAsia="Arial" w:hAnsi="Arial" w:cs="Arial"/>
          <w:color w:val="000000"/>
          <w:lang w:val="de-DE"/>
        </w:rPr>
      </w:pPr>
    </w:p>
    <w:p w14:paraId="0FE81976" w14:textId="77777777" w:rsidR="00841310" w:rsidRPr="00A226AE" w:rsidRDefault="00841310" w:rsidP="006F6F04">
      <w:pPr>
        <w:ind w:right="31"/>
        <w:jc w:val="both"/>
        <w:textAlignment w:val="baseline"/>
        <w:rPr>
          <w:rFonts w:ascii="Arial" w:eastAsia="Arial" w:hAnsi="Arial" w:cs="Arial"/>
          <w:color w:val="000000"/>
          <w:sz w:val="22"/>
          <w:lang w:val="de-DE"/>
        </w:rPr>
      </w:pPr>
      <w:r w:rsidRPr="00A226AE">
        <w:rPr>
          <w:rFonts w:ascii="Arial" w:eastAsia="Arial" w:hAnsi="Arial" w:cs="Arial"/>
          <w:color w:val="000000"/>
          <w:sz w:val="22"/>
          <w:lang w:val="de-DE"/>
        </w:rPr>
        <w:t>Weitere Kriterien:</w:t>
      </w:r>
    </w:p>
    <w:p w14:paraId="56258E6B"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motorische und / oder sensorische Sprachbeeinträchtigung</w:t>
      </w:r>
    </w:p>
    <w:p w14:paraId="79D594CE"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Keine Anomalie des Mittel- und Innenohrapparates (anamnestische Feststellung)</w:t>
      </w:r>
    </w:p>
    <w:p w14:paraId="11BA9F4C"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Ausreichendes Hör- und Sprechvermögen, um Telefongespräche zu führen sowie Warntöne und Funkmeldungen wahrzunehmen</w:t>
      </w:r>
    </w:p>
    <w:p w14:paraId="3F7DCED9" w14:textId="77777777" w:rsidR="00841310" w:rsidRPr="00A226AE" w:rsidRDefault="00841310" w:rsidP="00DA0888">
      <w:pPr>
        <w:pStyle w:val="Listenabsatz"/>
        <w:numPr>
          <w:ilvl w:val="0"/>
          <w:numId w:val="63"/>
        </w:numPr>
        <w:tabs>
          <w:tab w:val="left" w:pos="2304"/>
        </w:tabs>
        <w:ind w:right="31"/>
        <w:jc w:val="both"/>
        <w:textAlignment w:val="baseline"/>
        <w:rPr>
          <w:rFonts w:eastAsia="Arial"/>
          <w:color w:val="000000"/>
          <w:lang w:val="de-DE"/>
        </w:rPr>
      </w:pPr>
      <w:r w:rsidRPr="00A226AE">
        <w:rPr>
          <w:rFonts w:eastAsia="Arial"/>
          <w:color w:val="000000"/>
          <w:lang w:val="de-DE"/>
        </w:rPr>
        <w:t>Implantate, Tympanoplastik und vergleichbare Operationen nur bei jährlichen oder anderen, vom Arzt festgelegten Kontrollintervallen</w:t>
      </w:r>
    </w:p>
    <w:p w14:paraId="521DCB88" w14:textId="77777777" w:rsidR="00E41E21" w:rsidRPr="00A226AE" w:rsidRDefault="00E41E21" w:rsidP="00E41E21">
      <w:pPr>
        <w:tabs>
          <w:tab w:val="left" w:pos="2304"/>
        </w:tabs>
        <w:ind w:right="31"/>
        <w:jc w:val="both"/>
        <w:textAlignment w:val="baseline"/>
        <w:rPr>
          <w:rFonts w:eastAsia="Arial"/>
          <w:color w:val="000000"/>
          <w:lang w:val="de-DE"/>
        </w:rPr>
      </w:pPr>
    </w:p>
    <w:p w14:paraId="28FD7C26" w14:textId="55C93D5E" w:rsidR="00841310" w:rsidRPr="00A226AE" w:rsidRDefault="00841310" w:rsidP="006F6F04">
      <w:pPr>
        <w:pStyle w:val="berschrift2"/>
        <w:spacing w:before="0" w:after="0"/>
        <w:rPr>
          <w:rFonts w:ascii="Arial" w:hAnsi="Arial" w:cs="Arial"/>
        </w:rPr>
      </w:pPr>
      <w:bookmarkStart w:id="61" w:name="_Toc212628398"/>
      <w:r w:rsidRPr="00A226AE">
        <w:rPr>
          <w:rFonts w:ascii="Arial" w:hAnsi="Arial" w:cs="Arial"/>
        </w:rPr>
        <w:t>Farbsehen (F)</w:t>
      </w:r>
      <w:bookmarkEnd w:id="61"/>
    </w:p>
    <w:p w14:paraId="1F9088E3" w14:textId="77777777" w:rsidR="00841310" w:rsidRPr="00A226AE" w:rsidRDefault="00841310" w:rsidP="006F6F04">
      <w:pPr>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Die Fähigkeit zum Farbsehen wird separat von den Sinnesorganen betrachtet. Farbsehen wird bei Tätigkeiten benötigt, bei denen farbige Signale oder farbcodierte Gleisbilder unterschieden werden müssen.</w:t>
      </w:r>
    </w:p>
    <w:p w14:paraId="06E02018" w14:textId="77777777"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Anforderungsgruppe F1 und F1PB</w:t>
      </w:r>
    </w:p>
    <w:p w14:paraId="5F3BF1F6" w14:textId="77777777" w:rsidR="00841310" w:rsidRPr="00A226AE" w:rsidRDefault="00841310" w:rsidP="00DA0888">
      <w:pPr>
        <w:pStyle w:val="Listenabsatz"/>
        <w:numPr>
          <w:ilvl w:val="0"/>
          <w:numId w:val="64"/>
        </w:numPr>
        <w:tabs>
          <w:tab w:val="left" w:pos="2304"/>
        </w:tabs>
        <w:ind w:right="31"/>
        <w:jc w:val="both"/>
        <w:textAlignment w:val="baseline"/>
        <w:rPr>
          <w:rFonts w:eastAsia="Arial"/>
          <w:color w:val="000000"/>
          <w:lang w:val="de-DE"/>
        </w:rPr>
      </w:pPr>
      <w:r w:rsidRPr="00A226AE">
        <w:rPr>
          <w:rFonts w:eastAsia="Arial"/>
          <w:color w:val="000000"/>
          <w:lang w:val="de-DE"/>
        </w:rPr>
        <w:t>Die Abstufung F1 erfordert eine normal ausgeprägte Fähigkeit zur Farberkennung.</w:t>
      </w:r>
    </w:p>
    <w:p w14:paraId="19BE61E1" w14:textId="77777777" w:rsidR="00841310" w:rsidRPr="00A226AE" w:rsidRDefault="00841310" w:rsidP="00DA0888">
      <w:pPr>
        <w:pStyle w:val="Listenabsatz"/>
        <w:numPr>
          <w:ilvl w:val="0"/>
          <w:numId w:val="64"/>
        </w:numPr>
        <w:tabs>
          <w:tab w:val="left" w:pos="2304"/>
        </w:tabs>
        <w:ind w:right="31"/>
        <w:jc w:val="both"/>
        <w:textAlignment w:val="baseline"/>
        <w:rPr>
          <w:rFonts w:eastAsia="Arial"/>
          <w:color w:val="000000"/>
          <w:lang w:val="de-DE"/>
        </w:rPr>
      </w:pPr>
      <w:r w:rsidRPr="00A226AE">
        <w:rPr>
          <w:rFonts w:eastAsia="Arial"/>
          <w:color w:val="000000"/>
          <w:lang w:val="de-DE"/>
        </w:rPr>
        <w:t>Anwendung eines Farberkennungstests wie z.B. Ishihara, ggf. mit einem zusätzlichen Farberkennungstest.</w:t>
      </w:r>
    </w:p>
    <w:p w14:paraId="4AD519E1" w14:textId="77777777" w:rsidR="00E41E21" w:rsidRPr="00A226AE" w:rsidRDefault="00E41E21" w:rsidP="00E41E21">
      <w:pPr>
        <w:pStyle w:val="Listenabsatz"/>
        <w:tabs>
          <w:tab w:val="left" w:pos="2304"/>
        </w:tabs>
        <w:ind w:left="432" w:right="31" w:firstLine="0"/>
        <w:jc w:val="both"/>
        <w:textAlignment w:val="baseline"/>
        <w:rPr>
          <w:rFonts w:eastAsia="Arial"/>
          <w:color w:val="000000"/>
          <w:lang w:val="de-DE"/>
        </w:rPr>
      </w:pPr>
    </w:p>
    <w:p w14:paraId="37BDC3B7" w14:textId="0C4D50AE" w:rsidR="00841310" w:rsidRPr="00A226AE" w:rsidRDefault="009359EF" w:rsidP="006F6F04">
      <w:pPr>
        <w:pStyle w:val="berschrift2"/>
        <w:spacing w:before="0" w:after="0"/>
        <w:rPr>
          <w:rFonts w:ascii="Arial" w:hAnsi="Arial" w:cs="Arial"/>
        </w:rPr>
      </w:pPr>
      <w:bookmarkStart w:id="62" w:name="_Toc212628399"/>
      <w:r w:rsidRPr="00A226AE">
        <w:rPr>
          <w:rFonts w:ascii="Arial" w:hAnsi="Arial" w:cs="Arial"/>
        </w:rPr>
        <w:t>A</w:t>
      </w:r>
      <w:r w:rsidR="00841310" w:rsidRPr="00A226AE">
        <w:rPr>
          <w:rFonts w:ascii="Arial" w:hAnsi="Arial" w:cs="Arial"/>
        </w:rPr>
        <w:t>dditive Körperliche Leistungsfähigkeit (K)</w:t>
      </w:r>
      <w:bookmarkEnd w:id="62"/>
    </w:p>
    <w:p w14:paraId="060A0832"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Für Tätigkeiten, die besondere körperliche Leistungsfähigkeit erfordern, sind insbesondere zu beachten und zu bewerten: </w:t>
      </w:r>
    </w:p>
    <w:p w14:paraId="49E908EE" w14:textId="77777777" w:rsidR="00841310" w:rsidRPr="00A226AE" w:rsidRDefault="00841310" w:rsidP="00DA0888">
      <w:pPr>
        <w:pStyle w:val="Listenabsatz"/>
        <w:numPr>
          <w:ilvl w:val="0"/>
          <w:numId w:val="65"/>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Körpergröße und -gewicht</w:t>
      </w:r>
    </w:p>
    <w:p w14:paraId="0C087718" w14:textId="77777777" w:rsidR="00841310" w:rsidRPr="00A226AE" w:rsidRDefault="00841310" w:rsidP="00DA0888">
      <w:pPr>
        <w:pStyle w:val="Listenabsatz"/>
        <w:numPr>
          <w:ilvl w:val="0"/>
          <w:numId w:val="65"/>
        </w:numPr>
        <w:tabs>
          <w:tab w:val="left" w:pos="2304"/>
        </w:tabs>
        <w:ind w:right="31"/>
        <w:jc w:val="both"/>
        <w:textAlignment w:val="baseline"/>
        <w:rPr>
          <w:rFonts w:eastAsia="Arial"/>
          <w:color w:val="000000"/>
          <w:lang w:val="de-DE"/>
        </w:rPr>
      </w:pPr>
      <w:r w:rsidRPr="00A226AE">
        <w:rPr>
          <w:rFonts w:eastAsia="Arial"/>
          <w:color w:val="000000"/>
          <w:lang w:val="de-DE"/>
        </w:rPr>
        <w:t>Grobmotorik und Beweglichkeit</w:t>
      </w:r>
    </w:p>
    <w:p w14:paraId="3BCD8506" w14:textId="77777777" w:rsidR="00841310" w:rsidRPr="00A226AE" w:rsidRDefault="00841310" w:rsidP="00DA0888">
      <w:pPr>
        <w:pStyle w:val="Listenabsatz"/>
        <w:numPr>
          <w:ilvl w:val="0"/>
          <w:numId w:val="65"/>
        </w:numPr>
        <w:tabs>
          <w:tab w:val="left" w:pos="2304"/>
        </w:tabs>
        <w:ind w:right="31"/>
        <w:jc w:val="both"/>
        <w:textAlignment w:val="baseline"/>
        <w:rPr>
          <w:rFonts w:eastAsia="Arial"/>
          <w:color w:val="000000"/>
          <w:spacing w:val="-3"/>
          <w:lang w:val="de-DE"/>
        </w:rPr>
      </w:pPr>
      <w:r w:rsidRPr="00A226AE">
        <w:rPr>
          <w:rFonts w:eastAsia="Arial"/>
          <w:color w:val="000000"/>
          <w:spacing w:val="-3"/>
          <w:lang w:val="de-DE"/>
        </w:rPr>
        <w:t>Gliedmaßen</w:t>
      </w:r>
    </w:p>
    <w:p w14:paraId="5674FE96" w14:textId="77777777" w:rsidR="00841310" w:rsidRPr="00A226AE" w:rsidRDefault="00841310" w:rsidP="00DA0888">
      <w:pPr>
        <w:pStyle w:val="Listenabsatz"/>
        <w:numPr>
          <w:ilvl w:val="0"/>
          <w:numId w:val="65"/>
        </w:numPr>
        <w:tabs>
          <w:tab w:val="left" w:pos="2304"/>
        </w:tabs>
        <w:ind w:right="31"/>
        <w:jc w:val="both"/>
        <w:textAlignment w:val="baseline"/>
        <w:rPr>
          <w:rFonts w:eastAsia="Arial"/>
          <w:color w:val="000000"/>
          <w:lang w:val="de-DE"/>
        </w:rPr>
      </w:pPr>
      <w:r w:rsidRPr="00A226AE">
        <w:rPr>
          <w:rFonts w:eastAsia="Arial"/>
          <w:color w:val="000000"/>
          <w:lang w:val="de-DE"/>
        </w:rPr>
        <w:t>Hebe- und Tragfähigkeit</w:t>
      </w:r>
    </w:p>
    <w:p w14:paraId="227894FF" w14:textId="77777777" w:rsidR="00E41E21" w:rsidRPr="00A226AE" w:rsidRDefault="00E41E21" w:rsidP="00E41E21">
      <w:pPr>
        <w:tabs>
          <w:tab w:val="left" w:pos="2304"/>
        </w:tabs>
        <w:ind w:left="72" w:right="31"/>
        <w:jc w:val="both"/>
        <w:textAlignment w:val="baseline"/>
        <w:rPr>
          <w:rFonts w:eastAsia="Arial"/>
          <w:color w:val="000000"/>
          <w:lang w:val="de-DE"/>
        </w:rPr>
      </w:pPr>
    </w:p>
    <w:p w14:paraId="61579E4D" w14:textId="305AA0B5" w:rsidR="00841310" w:rsidRPr="00A226AE" w:rsidRDefault="00841310" w:rsidP="006F6F04">
      <w:pPr>
        <w:ind w:right="31"/>
        <w:jc w:val="both"/>
        <w:textAlignment w:val="baseline"/>
        <w:rPr>
          <w:rFonts w:ascii="Arial" w:eastAsia="Arial" w:hAnsi="Arial" w:cs="Arial"/>
          <w:b/>
          <w:color w:val="000000"/>
          <w:spacing w:val="-1"/>
          <w:sz w:val="22"/>
          <w:lang w:val="de-DE"/>
        </w:rPr>
      </w:pPr>
      <w:r w:rsidRPr="00A226AE">
        <w:rPr>
          <w:rFonts w:ascii="Arial" w:eastAsia="Arial" w:hAnsi="Arial" w:cs="Arial"/>
          <w:b/>
          <w:color w:val="000000"/>
          <w:spacing w:val="-1"/>
          <w:sz w:val="22"/>
          <w:lang w:val="de-DE"/>
        </w:rPr>
        <w:t>Anforderungsgruppe K1 und K1PB</w:t>
      </w:r>
    </w:p>
    <w:p w14:paraId="7960D9B1" w14:textId="77777777" w:rsidR="00841310" w:rsidRPr="00A226AE" w:rsidRDefault="00841310" w:rsidP="006F6F04">
      <w:pPr>
        <w:ind w:right="31"/>
        <w:jc w:val="both"/>
        <w:textAlignment w:val="baseline"/>
        <w:rPr>
          <w:rFonts w:ascii="Arial" w:eastAsia="Arial" w:hAnsi="Arial" w:cs="Arial"/>
          <w:color w:val="000000"/>
          <w:u w:val="single"/>
          <w:lang w:val="de-DE"/>
        </w:rPr>
      </w:pPr>
      <w:r w:rsidRPr="00A226AE">
        <w:rPr>
          <w:rFonts w:ascii="Arial" w:eastAsia="Arial" w:hAnsi="Arial" w:cs="Arial"/>
          <w:color w:val="000000"/>
          <w:sz w:val="22"/>
          <w:u w:val="single"/>
          <w:lang w:val="de-DE"/>
        </w:rPr>
        <w:t xml:space="preserve">Eine Eignung ist gegeben bei Erfüllung folgender Kriterien: </w:t>
      </w:r>
    </w:p>
    <w:p w14:paraId="138C66D2"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Mindest-Körpergröße (&gt; 155 cm)</w:t>
      </w:r>
    </w:p>
    <w:p w14:paraId="0C514229"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Körpergewicht (BMI &lt; 40)</w:t>
      </w:r>
    </w:p>
    <w:p w14:paraId="2463D764"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Sicheres Bewegen im Gleisbereich möglich</w:t>
      </w:r>
    </w:p>
    <w:p w14:paraId="254AEF85"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Rasches Reagieren auf unbefestigtem Grund und Stolperstellen möglich</w:t>
      </w:r>
    </w:p>
    <w:p w14:paraId="46D39323"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Aufsteigen auf den Zug möglich</w:t>
      </w:r>
    </w:p>
    <w:p w14:paraId="3DC08D0B"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Kraft in den Händen ausreichend</w:t>
      </w:r>
    </w:p>
    <w:p w14:paraId="1EEFA4FB" w14:textId="77777777" w:rsidR="00841310" w:rsidRPr="00A226AE" w:rsidRDefault="00841310" w:rsidP="00DA0888">
      <w:pPr>
        <w:pStyle w:val="Listenabsatz"/>
        <w:numPr>
          <w:ilvl w:val="0"/>
          <w:numId w:val="66"/>
        </w:numPr>
        <w:ind w:right="31"/>
        <w:jc w:val="both"/>
        <w:textAlignment w:val="baseline"/>
        <w:rPr>
          <w:rFonts w:eastAsia="Arial"/>
          <w:color w:val="000000"/>
          <w:lang w:val="de-DE"/>
        </w:rPr>
      </w:pPr>
      <w:r w:rsidRPr="00A226AE">
        <w:rPr>
          <w:rFonts w:eastAsia="Arial"/>
          <w:color w:val="000000"/>
          <w:lang w:val="de-DE"/>
        </w:rPr>
        <w:t>(z.B.: zum Festhalten am Fahrzeug oder Legen von Hemmschuhen)</w:t>
      </w:r>
    </w:p>
    <w:p w14:paraId="6A98FDAF"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lang w:val="de-DE"/>
        </w:rPr>
      </w:pPr>
      <w:r w:rsidRPr="00A226AE">
        <w:rPr>
          <w:rFonts w:ascii="Arial" w:eastAsia="Arial" w:hAnsi="Arial" w:cs="Arial"/>
          <w:color w:val="000000"/>
          <w:sz w:val="22"/>
          <w:lang w:val="de-DE"/>
        </w:rPr>
        <w:t>Gute Beweglichkeit inklusive tiefes Bücken</w:t>
      </w:r>
    </w:p>
    <w:p w14:paraId="0A490DE0" w14:textId="77777777" w:rsidR="00841310" w:rsidRPr="00A226AE" w:rsidRDefault="00841310" w:rsidP="00DA0888">
      <w:pPr>
        <w:widowControl/>
        <w:numPr>
          <w:ilvl w:val="0"/>
          <w:numId w:val="66"/>
        </w:numPr>
        <w:tabs>
          <w:tab w:val="left" w:pos="2304"/>
        </w:tabs>
        <w:ind w:right="31"/>
        <w:jc w:val="both"/>
        <w:textAlignment w:val="baseline"/>
        <w:rPr>
          <w:rFonts w:ascii="Arial" w:eastAsia="Arial" w:hAnsi="Arial" w:cs="Arial"/>
          <w:color w:val="000000"/>
          <w:spacing w:val="-1"/>
          <w:lang w:val="de-DE"/>
        </w:rPr>
      </w:pPr>
      <w:r w:rsidRPr="00A226AE">
        <w:rPr>
          <w:rFonts w:ascii="Arial" w:eastAsia="Arial" w:hAnsi="Arial" w:cs="Arial"/>
          <w:color w:val="000000"/>
          <w:spacing w:val="-1"/>
          <w:sz w:val="22"/>
          <w:lang w:val="de-DE"/>
        </w:rPr>
        <w:t>Heben von 25 kg (entfällt bei K1PB)</w:t>
      </w:r>
    </w:p>
    <w:p w14:paraId="52961E29" w14:textId="77777777" w:rsidR="00E41E21" w:rsidRPr="00A226AE" w:rsidRDefault="00E41E21" w:rsidP="00E41E21">
      <w:pPr>
        <w:widowControl/>
        <w:tabs>
          <w:tab w:val="left" w:pos="2304"/>
        </w:tabs>
        <w:ind w:right="31"/>
        <w:jc w:val="both"/>
        <w:textAlignment w:val="baseline"/>
        <w:rPr>
          <w:rFonts w:ascii="Arial" w:eastAsia="Arial" w:hAnsi="Arial" w:cs="Arial"/>
          <w:color w:val="000000"/>
          <w:spacing w:val="-1"/>
          <w:lang w:val="de-DE"/>
        </w:rPr>
      </w:pPr>
    </w:p>
    <w:p w14:paraId="2FA6020C" w14:textId="77777777" w:rsidR="00841310" w:rsidRPr="00A226AE" w:rsidRDefault="00841310" w:rsidP="006F6F04">
      <w:pPr>
        <w:ind w:right="31"/>
        <w:jc w:val="both"/>
        <w:textAlignment w:val="baseline"/>
        <w:rPr>
          <w:rFonts w:ascii="Arial" w:eastAsia="Arial" w:hAnsi="Arial" w:cs="Arial"/>
          <w:b/>
          <w:color w:val="000000"/>
          <w:spacing w:val="-1"/>
          <w:lang w:val="de-DE"/>
        </w:rPr>
      </w:pPr>
      <w:r w:rsidRPr="00A226AE">
        <w:rPr>
          <w:rFonts w:ascii="Arial" w:eastAsia="Arial" w:hAnsi="Arial" w:cs="Arial"/>
          <w:b/>
          <w:color w:val="000000"/>
          <w:spacing w:val="-1"/>
          <w:sz w:val="22"/>
          <w:lang w:val="de-DE"/>
        </w:rPr>
        <w:t>Anforderungsgruppe K2</w:t>
      </w:r>
    </w:p>
    <w:p w14:paraId="0EA95EA1" w14:textId="77777777" w:rsidR="00841310" w:rsidRPr="00A226AE" w:rsidRDefault="00841310" w:rsidP="00DA0888">
      <w:pPr>
        <w:pStyle w:val="Listenabsatz"/>
        <w:numPr>
          <w:ilvl w:val="0"/>
          <w:numId w:val="67"/>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lastRenderedPageBreak/>
        <w:t>Im Gleisbereich sicher bewegen</w:t>
      </w:r>
    </w:p>
    <w:p w14:paraId="129FF8EB" w14:textId="77777777" w:rsidR="00841310" w:rsidRPr="00A226AE" w:rsidRDefault="00841310" w:rsidP="00DA0888">
      <w:pPr>
        <w:pStyle w:val="Listenabsatz"/>
        <w:numPr>
          <w:ilvl w:val="0"/>
          <w:numId w:val="67"/>
        </w:numPr>
        <w:tabs>
          <w:tab w:val="left" w:pos="2304"/>
        </w:tabs>
        <w:ind w:right="31"/>
        <w:jc w:val="both"/>
        <w:textAlignment w:val="baseline"/>
        <w:rPr>
          <w:rFonts w:eastAsia="Arial"/>
          <w:color w:val="000000"/>
          <w:spacing w:val="-1"/>
          <w:lang w:val="de-DE"/>
        </w:rPr>
      </w:pPr>
      <w:r w:rsidRPr="00A226AE">
        <w:rPr>
          <w:rFonts w:eastAsia="Arial"/>
          <w:color w:val="000000"/>
          <w:spacing w:val="-1"/>
          <w:lang w:val="de-DE"/>
        </w:rPr>
        <w:t>Rasches Reagieren auf unbefestigtem Grund und Stolperstellen</w:t>
      </w:r>
    </w:p>
    <w:p w14:paraId="4FC61186" w14:textId="77777777" w:rsidR="008E3182" w:rsidRPr="00A226AE" w:rsidRDefault="008E3182" w:rsidP="006F6F04">
      <w:pPr>
        <w:tabs>
          <w:tab w:val="left" w:pos="2304"/>
        </w:tabs>
        <w:ind w:right="31"/>
        <w:jc w:val="both"/>
        <w:textAlignment w:val="baseline"/>
        <w:rPr>
          <w:rFonts w:ascii="Arial" w:eastAsia="Arial" w:hAnsi="Arial" w:cs="Arial"/>
          <w:color w:val="000000"/>
          <w:spacing w:val="-1"/>
          <w:lang w:val="de-DE"/>
        </w:rPr>
        <w:sectPr w:rsidR="008E3182" w:rsidRPr="00A226AE" w:rsidSect="008E4883">
          <w:pgSz w:w="11907" w:h="16840" w:code="9"/>
          <w:pgMar w:top="1418" w:right="1276" w:bottom="851" w:left="1276" w:header="851" w:footer="425" w:gutter="0"/>
          <w:cols w:space="708"/>
          <w:docGrid w:linePitch="360"/>
        </w:sectPr>
      </w:pPr>
    </w:p>
    <w:p w14:paraId="65984DB1" w14:textId="5F903ADA" w:rsidR="008E3182" w:rsidRPr="00A226AE" w:rsidRDefault="008E3182" w:rsidP="006F6F04">
      <w:pPr>
        <w:pStyle w:val="Formatvorlageberschrift1"/>
        <w:spacing w:after="0"/>
        <w:rPr>
          <w:rFonts w:ascii="Arial" w:hAnsi="Arial" w:cs="Arial"/>
        </w:rPr>
      </w:pPr>
      <w:bookmarkStart w:id="63" w:name="_Toc212628400"/>
      <w:r w:rsidRPr="00A226AE">
        <w:rPr>
          <w:rFonts w:ascii="Arial" w:hAnsi="Arial" w:cs="Arial"/>
        </w:rPr>
        <w:lastRenderedPageBreak/>
        <w:t>Anhang D</w:t>
      </w:r>
      <w:r w:rsidR="00200075">
        <w:rPr>
          <w:rFonts w:ascii="Arial" w:hAnsi="Arial" w:cs="Arial"/>
        </w:rPr>
        <w:t xml:space="preserve"> |</w:t>
      </w:r>
      <w:r w:rsidRPr="00A226AE">
        <w:rPr>
          <w:rFonts w:ascii="Arial" w:hAnsi="Arial" w:cs="Arial"/>
        </w:rPr>
        <w:t xml:space="preserve"> </w:t>
      </w:r>
      <w:r w:rsidR="00F66FEC" w:rsidRPr="00A226AE">
        <w:rPr>
          <w:rFonts w:ascii="Arial" w:hAnsi="Arial" w:cs="Arial"/>
        </w:rPr>
        <w:t>Psychologische Kriterien</w:t>
      </w:r>
      <w:bookmarkEnd w:id="63"/>
    </w:p>
    <w:p w14:paraId="217C8D52" w14:textId="253B0CFA" w:rsidR="008E3182" w:rsidRPr="00A226AE" w:rsidRDefault="007607B8" w:rsidP="006F6F04">
      <w:pPr>
        <w:tabs>
          <w:tab w:val="left" w:pos="2304"/>
        </w:tabs>
        <w:ind w:right="31"/>
        <w:jc w:val="both"/>
        <w:textAlignment w:val="baseline"/>
        <w:rPr>
          <w:rFonts w:ascii="Arial" w:eastAsia="Arial" w:hAnsi="Arial" w:cs="Arial"/>
          <w:color w:val="000000"/>
          <w:spacing w:val="-1"/>
          <w:sz w:val="22"/>
          <w:szCs w:val="22"/>
          <w:lang w:val="de-DE"/>
        </w:rPr>
      </w:pPr>
      <w:r w:rsidRPr="00A226AE">
        <w:rPr>
          <w:rFonts w:ascii="Arial" w:eastAsia="Arial" w:hAnsi="Arial" w:cs="Arial"/>
          <w:color w:val="000000"/>
          <w:spacing w:val="-1"/>
          <w:sz w:val="22"/>
          <w:szCs w:val="22"/>
          <w:lang w:val="de-DE"/>
        </w:rPr>
        <w:t>Der vorliegende Anhang listet die psychologischen Kriterien, welche zur Eignungsprüfung herangezogen werden. Die rechte Spalte gibt die Kriterien der höchsten Stufe an, die linke Spalte die Kriterien der jeweils darunterliegenden, weniger strengen Stufe.</w:t>
      </w:r>
    </w:p>
    <w:tbl>
      <w:tblPr>
        <w:tblStyle w:val="Tabellenraster"/>
        <w:tblW w:w="14573" w:type="dxa"/>
        <w:tblLayout w:type="fixed"/>
        <w:tblLook w:val="04A0" w:firstRow="1" w:lastRow="0" w:firstColumn="1" w:lastColumn="0" w:noHBand="0" w:noVBand="1"/>
      </w:tblPr>
      <w:tblGrid>
        <w:gridCol w:w="2856"/>
        <w:gridCol w:w="5851"/>
        <w:gridCol w:w="5866"/>
      </w:tblGrid>
      <w:tr w:rsidR="0044777E" w:rsidRPr="00A226AE" w14:paraId="76002FC3" w14:textId="77777777" w:rsidTr="00ED3583">
        <w:trPr>
          <w:trHeight w:hRule="exact" w:val="629"/>
        </w:trPr>
        <w:tc>
          <w:tcPr>
            <w:tcW w:w="2856" w:type="dxa"/>
          </w:tcPr>
          <w:p w14:paraId="1B6941D0" w14:textId="4C19BF2E" w:rsidR="0044777E" w:rsidRPr="00A226AE" w:rsidRDefault="0044777E" w:rsidP="006F6F04">
            <w:pPr>
              <w:jc w:val="center"/>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Erforderliche Ausprägung</w:t>
            </w:r>
          </w:p>
        </w:tc>
        <w:tc>
          <w:tcPr>
            <w:tcW w:w="5851" w:type="dxa"/>
          </w:tcPr>
          <w:p w14:paraId="300E8BC6" w14:textId="77777777" w:rsidR="0044777E" w:rsidRPr="00A226AE" w:rsidRDefault="0044777E" w:rsidP="006F6F04">
            <w:pPr>
              <w:ind w:right="2489"/>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P2</w:t>
            </w:r>
          </w:p>
        </w:tc>
        <w:tc>
          <w:tcPr>
            <w:tcW w:w="5866" w:type="dxa"/>
          </w:tcPr>
          <w:p w14:paraId="39150226" w14:textId="77777777" w:rsidR="0044777E" w:rsidRPr="00A226AE" w:rsidRDefault="0044777E" w:rsidP="006F6F04">
            <w:pPr>
              <w:ind w:right="1659"/>
              <w:jc w:val="right"/>
              <w:textAlignment w:val="baseline"/>
              <w:rPr>
                <w:rFonts w:ascii="Arial" w:eastAsia="Arial" w:hAnsi="Arial" w:cs="Arial"/>
                <w:b/>
                <w:color w:val="000000"/>
                <w:sz w:val="20"/>
                <w:szCs w:val="20"/>
                <w:lang w:val="de-DE"/>
              </w:rPr>
            </w:pPr>
            <w:r w:rsidRPr="00A226AE">
              <w:rPr>
                <w:rFonts w:ascii="Arial" w:eastAsia="Arial" w:hAnsi="Arial" w:cs="Arial"/>
                <w:b/>
                <w:color w:val="000000"/>
                <w:sz w:val="20"/>
                <w:szCs w:val="20"/>
                <w:lang w:val="de-DE"/>
              </w:rPr>
              <w:t>Stufe P1 (höchste Stufe)</w:t>
            </w:r>
          </w:p>
        </w:tc>
      </w:tr>
      <w:tr w:rsidR="00757BEE" w:rsidRPr="00A226AE" w14:paraId="5EC9C7CE" w14:textId="77777777" w:rsidTr="006F6F04">
        <w:trPr>
          <w:trHeight w:val="3260"/>
        </w:trPr>
        <w:tc>
          <w:tcPr>
            <w:tcW w:w="2856" w:type="dxa"/>
          </w:tcPr>
          <w:p w14:paraId="00354261" w14:textId="77777777" w:rsidR="00757BEE" w:rsidRPr="00A226AE" w:rsidRDefault="00757BEE"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Gute Ausprägung erforderlich</w:t>
            </w:r>
          </w:p>
        </w:tc>
        <w:tc>
          <w:tcPr>
            <w:tcW w:w="5851" w:type="dxa"/>
          </w:tcPr>
          <w:p w14:paraId="749382D6"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Kognitive Kriterien:</w:t>
            </w:r>
          </w:p>
          <w:p w14:paraId="4EA14EC6" w14:textId="77777777" w:rsidR="00757BEE" w:rsidRPr="00A226AE" w:rsidRDefault="00757BEE" w:rsidP="006F6F04">
            <w:pPr>
              <w:tabs>
                <w:tab w:val="left" w:pos="360"/>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 xml:space="preserve">Kommunikationsfähigkeit </w:t>
            </w:r>
          </w:p>
          <w:p w14:paraId="515446AF" w14:textId="77777777" w:rsidR="00757BEE" w:rsidRPr="00A226AE" w:rsidRDefault="00757BEE" w:rsidP="006F6F04">
            <w:pPr>
              <w:tabs>
                <w:tab w:val="left" w:pos="360"/>
                <w:tab w:val="left" w:pos="648"/>
              </w:tabs>
              <w:ind w:left="12"/>
              <w:textAlignment w:val="baseline"/>
              <w:rPr>
                <w:rFonts w:ascii="Arial" w:eastAsia="Arial" w:hAnsi="Arial" w:cs="Arial"/>
                <w:color w:val="000000"/>
                <w:sz w:val="20"/>
                <w:szCs w:val="20"/>
                <w:lang w:val="de-DE"/>
              </w:rPr>
            </w:pPr>
          </w:p>
          <w:p w14:paraId="14B97F5C" w14:textId="292878E0" w:rsidR="00757BEE" w:rsidRPr="00A226AE" w:rsidRDefault="00757BEE" w:rsidP="006F6F04">
            <w:pPr>
              <w:tabs>
                <w:tab w:val="left" w:pos="360"/>
                <w:tab w:val="left" w:pos="648"/>
              </w:tabs>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Verhaltens- und Persönlichkeitskriterien:</w:t>
            </w:r>
          </w:p>
          <w:p w14:paraId="397D7620" w14:textId="77777777" w:rsidR="006F6F04" w:rsidRPr="00A226AE" w:rsidRDefault="006F6F04" w:rsidP="006F6F04">
            <w:pPr>
              <w:tabs>
                <w:tab w:val="left" w:pos="864"/>
              </w:tabs>
              <w:textAlignment w:val="baseline"/>
              <w:rPr>
                <w:rFonts w:ascii="Arial" w:eastAsia="Arial" w:hAnsi="Arial" w:cs="Arial"/>
                <w:color w:val="000000"/>
                <w:sz w:val="20"/>
                <w:szCs w:val="20"/>
                <w:lang w:val="x-none"/>
              </w:rPr>
            </w:pPr>
            <w:r w:rsidRPr="00A226AE">
              <w:rPr>
                <w:rFonts w:ascii="Arial" w:eastAsia="Arial" w:hAnsi="Arial" w:cs="Arial"/>
                <w:color w:val="000000"/>
                <w:sz w:val="20"/>
                <w:szCs w:val="20"/>
                <w:lang w:val="x-none"/>
              </w:rPr>
              <w:t>Sicherheitsrelevante Persönlichkeitseigenschaften</w:t>
            </w:r>
          </w:p>
          <w:p w14:paraId="16404481" w14:textId="581CAE82" w:rsidR="00757BEE" w:rsidRPr="00A226AE" w:rsidRDefault="00757BEE" w:rsidP="006F6F04">
            <w:pPr>
              <w:tabs>
                <w:tab w:val="left" w:pos="864"/>
              </w:tabs>
              <w:textAlignment w:val="baseline"/>
              <w:rPr>
                <w:rFonts w:ascii="Arial" w:eastAsia="Arial" w:hAnsi="Arial" w:cs="Arial"/>
                <w:color w:val="000000"/>
                <w:sz w:val="20"/>
                <w:szCs w:val="20"/>
                <w:lang w:val="de-DE"/>
              </w:rPr>
            </w:pPr>
          </w:p>
        </w:tc>
        <w:tc>
          <w:tcPr>
            <w:tcW w:w="5866" w:type="dxa"/>
          </w:tcPr>
          <w:p w14:paraId="54314D8B"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Kognitive Kriterien:</w:t>
            </w:r>
          </w:p>
          <w:p w14:paraId="0278BC3F" w14:textId="77777777" w:rsidR="00757BEE" w:rsidRPr="00A226AE" w:rsidRDefault="00757BEE" w:rsidP="006F6F04">
            <w:pPr>
              <w:widowControl/>
              <w:tabs>
                <w:tab w:val="left" w:pos="648"/>
              </w:tabs>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Gedächtnis / Merkfähigkeit</w:t>
            </w:r>
          </w:p>
          <w:p w14:paraId="6CDA674B" w14:textId="77777777" w:rsidR="00757BEE" w:rsidRPr="00A226AE" w:rsidRDefault="00757BEE" w:rsidP="006F6F04">
            <w:pPr>
              <w:widowControl/>
              <w:tabs>
                <w:tab w:val="left" w:pos="648"/>
              </w:tabs>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Logisch-schlussfolgerndes Denken</w:t>
            </w:r>
          </w:p>
          <w:p w14:paraId="11B9A11C" w14:textId="77777777" w:rsidR="00757BEE" w:rsidRPr="00A226AE" w:rsidRDefault="00757BEE" w:rsidP="006F6F04">
            <w:pPr>
              <w:widowControl/>
              <w:tabs>
                <w:tab w:val="left" w:pos="648"/>
              </w:tabs>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Kommunikationsfähigkeit</w:t>
            </w:r>
          </w:p>
          <w:p w14:paraId="19667921" w14:textId="77777777" w:rsidR="00757BEE" w:rsidRPr="00A226AE" w:rsidRDefault="00757BEE" w:rsidP="006F6F04">
            <w:pPr>
              <w:widowControl/>
              <w:tabs>
                <w:tab w:val="left" w:pos="648"/>
              </w:tabs>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Aufmerksamkeit</w:t>
            </w:r>
          </w:p>
          <w:p w14:paraId="0B41A52F" w14:textId="77777777" w:rsidR="00757BEE" w:rsidRPr="00A226AE" w:rsidRDefault="00757BEE" w:rsidP="006F6F04">
            <w:pPr>
              <w:widowControl/>
              <w:tabs>
                <w:tab w:val="left" w:pos="648"/>
              </w:tabs>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Konzentration</w:t>
            </w:r>
          </w:p>
          <w:p w14:paraId="574F8371" w14:textId="77777777" w:rsidR="006F6F04" w:rsidRPr="00A226AE" w:rsidRDefault="006F6F04" w:rsidP="006F6F04">
            <w:pPr>
              <w:widowControl/>
              <w:tabs>
                <w:tab w:val="left" w:pos="648"/>
              </w:tabs>
              <w:ind w:left="144"/>
              <w:textAlignment w:val="baseline"/>
              <w:rPr>
                <w:rFonts w:ascii="Arial" w:eastAsia="Arial" w:hAnsi="Arial" w:cs="Arial"/>
                <w:color w:val="000000"/>
                <w:sz w:val="20"/>
                <w:szCs w:val="20"/>
                <w:lang w:val="de-DE"/>
              </w:rPr>
            </w:pPr>
          </w:p>
          <w:p w14:paraId="7F8DDEC4"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Verhaltens- und Persönlichkeitskriterien:</w:t>
            </w:r>
          </w:p>
          <w:p w14:paraId="40E54223" w14:textId="77777777" w:rsidR="006F6F04" w:rsidRPr="00A226AE" w:rsidRDefault="006F6F04" w:rsidP="006F6F04">
            <w:pPr>
              <w:tabs>
                <w:tab w:val="left" w:pos="864"/>
              </w:tabs>
              <w:textAlignment w:val="baseline"/>
              <w:rPr>
                <w:rFonts w:ascii="Arial" w:eastAsia="Arial" w:hAnsi="Arial" w:cs="Arial"/>
                <w:color w:val="000000"/>
                <w:sz w:val="20"/>
                <w:szCs w:val="20"/>
                <w:lang w:val="x-none"/>
              </w:rPr>
            </w:pPr>
            <w:r w:rsidRPr="00A226AE">
              <w:rPr>
                <w:rFonts w:ascii="Arial" w:eastAsia="Arial" w:hAnsi="Arial" w:cs="Arial"/>
                <w:color w:val="000000"/>
                <w:sz w:val="20"/>
                <w:szCs w:val="20"/>
                <w:lang w:val="x-none"/>
              </w:rPr>
              <w:t>Sicherheitsrelevante Persönlichkeitseigenschaften</w:t>
            </w:r>
          </w:p>
          <w:p w14:paraId="2413633E" w14:textId="64A8516E" w:rsidR="00757BEE" w:rsidRPr="00A226AE" w:rsidRDefault="00757BEE" w:rsidP="006F6F04">
            <w:pPr>
              <w:widowControl/>
              <w:tabs>
                <w:tab w:val="left" w:pos="648"/>
              </w:tabs>
              <w:textAlignment w:val="baseline"/>
              <w:rPr>
                <w:rFonts w:ascii="Arial" w:eastAsia="Arial" w:hAnsi="Arial" w:cs="Arial"/>
                <w:color w:val="000000"/>
                <w:sz w:val="20"/>
                <w:szCs w:val="20"/>
                <w:lang w:val="de-DE"/>
              </w:rPr>
            </w:pPr>
          </w:p>
          <w:p w14:paraId="18EC8E63"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Psychomotorische Kriterien:</w:t>
            </w:r>
          </w:p>
          <w:p w14:paraId="461F35C5" w14:textId="77777777" w:rsidR="00757BEE" w:rsidRPr="00A226AE" w:rsidRDefault="00757BEE" w:rsidP="006F6F04">
            <w:pPr>
              <w:widowControl/>
              <w:tabs>
                <w:tab w:val="left" w:pos="648"/>
              </w:tabs>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Reaktionsgeschwindigkeit</w:t>
            </w:r>
          </w:p>
          <w:p w14:paraId="365E9D2F" w14:textId="77777777" w:rsidR="00757BEE" w:rsidRPr="00A226AE" w:rsidRDefault="00757BEE" w:rsidP="006F6F04">
            <w:pPr>
              <w:widowControl/>
              <w:tabs>
                <w:tab w:val="left" w:pos="648"/>
              </w:tabs>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Reaktive Belastbarkeit</w:t>
            </w:r>
          </w:p>
          <w:p w14:paraId="3A90C45C" w14:textId="66C0ED03" w:rsidR="00757BEE" w:rsidRPr="00A226AE" w:rsidRDefault="00757BEE" w:rsidP="006F6F04">
            <w:pPr>
              <w:tabs>
                <w:tab w:val="left" w:pos="648"/>
              </w:tabs>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Zwei-Hand-Koordination</w:t>
            </w:r>
          </w:p>
        </w:tc>
      </w:tr>
      <w:tr w:rsidR="00757BEE" w:rsidRPr="00A226AE" w14:paraId="645A2BB0" w14:textId="77777777" w:rsidTr="00B74AAD">
        <w:trPr>
          <w:trHeight w:val="2222"/>
        </w:trPr>
        <w:tc>
          <w:tcPr>
            <w:tcW w:w="2856" w:type="dxa"/>
          </w:tcPr>
          <w:p w14:paraId="6D5603D1" w14:textId="77777777" w:rsidR="00757BEE" w:rsidRPr="00A226AE" w:rsidRDefault="00757BEE"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Durchschnittliche</w:t>
            </w:r>
          </w:p>
          <w:p w14:paraId="17DD5799" w14:textId="77777777" w:rsidR="00757BEE" w:rsidRPr="00A226AE" w:rsidRDefault="00757BEE"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Ausprägung erforderlich</w:t>
            </w:r>
          </w:p>
        </w:tc>
        <w:tc>
          <w:tcPr>
            <w:tcW w:w="5851" w:type="dxa"/>
          </w:tcPr>
          <w:p w14:paraId="3873D046"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Kognitive Kriterien:</w:t>
            </w:r>
          </w:p>
          <w:p w14:paraId="4E09F129" w14:textId="77777777" w:rsidR="00757BEE" w:rsidRPr="00A226AE" w:rsidRDefault="00757BEE" w:rsidP="006F6F04">
            <w:pPr>
              <w:tabs>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Aufmerksamkeit</w:t>
            </w:r>
          </w:p>
          <w:p w14:paraId="6E7582AA" w14:textId="77777777" w:rsidR="00757BEE" w:rsidRPr="00A226AE" w:rsidRDefault="00757BEE" w:rsidP="006F6F04">
            <w:pPr>
              <w:tabs>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Konzentration</w:t>
            </w:r>
          </w:p>
          <w:p w14:paraId="2D22AC9E" w14:textId="77777777" w:rsidR="00757BEE" w:rsidRPr="00A226AE" w:rsidRDefault="00757BEE" w:rsidP="006F6F04">
            <w:pPr>
              <w:tabs>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Gedächtnis / Merkfähigkeit</w:t>
            </w:r>
          </w:p>
          <w:p w14:paraId="264502CA" w14:textId="77777777" w:rsidR="00757BEE" w:rsidRPr="00A226AE" w:rsidRDefault="00757BEE" w:rsidP="006F6F04">
            <w:pPr>
              <w:tabs>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Logisch-schlussfolgerndes Denken</w:t>
            </w:r>
          </w:p>
          <w:p w14:paraId="408E7322" w14:textId="77777777" w:rsidR="006F6F04" w:rsidRPr="00A226AE" w:rsidRDefault="006F6F04" w:rsidP="006F6F04">
            <w:pPr>
              <w:tabs>
                <w:tab w:val="left" w:pos="648"/>
              </w:tabs>
              <w:ind w:left="12"/>
              <w:textAlignment w:val="baseline"/>
              <w:rPr>
                <w:rFonts w:ascii="Arial" w:eastAsia="Arial" w:hAnsi="Arial" w:cs="Arial"/>
                <w:color w:val="000000"/>
                <w:sz w:val="20"/>
                <w:szCs w:val="20"/>
                <w:lang w:val="de-DE"/>
              </w:rPr>
            </w:pPr>
          </w:p>
          <w:p w14:paraId="20A968C1" w14:textId="77777777" w:rsidR="00757BEE" w:rsidRPr="00A226AE" w:rsidRDefault="00757BEE" w:rsidP="006F6F04">
            <w:pPr>
              <w:ind w:left="12"/>
              <w:textAlignment w:val="baseline"/>
              <w:rPr>
                <w:rFonts w:ascii="Arial" w:eastAsia="Arial" w:hAnsi="Arial" w:cs="Arial"/>
                <w:color w:val="000000"/>
                <w:sz w:val="20"/>
                <w:szCs w:val="20"/>
                <w:u w:val="single"/>
                <w:lang w:val="de-DE"/>
              </w:rPr>
            </w:pPr>
            <w:r w:rsidRPr="00A226AE">
              <w:rPr>
                <w:rFonts w:ascii="Arial" w:eastAsia="Arial" w:hAnsi="Arial" w:cs="Arial"/>
                <w:color w:val="000000"/>
                <w:sz w:val="20"/>
                <w:szCs w:val="20"/>
                <w:u w:val="single"/>
                <w:lang w:val="de-DE"/>
              </w:rPr>
              <w:t>Psychomotorische Kriterien:</w:t>
            </w:r>
          </w:p>
          <w:p w14:paraId="1E247ED2" w14:textId="77777777" w:rsidR="00757BEE" w:rsidRPr="00A226AE" w:rsidRDefault="00757BEE" w:rsidP="006F6F04">
            <w:pPr>
              <w:tabs>
                <w:tab w:val="left" w:pos="648"/>
              </w:tabs>
              <w:ind w:left="12"/>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Reaktionsgeschwindigkeit</w:t>
            </w:r>
          </w:p>
          <w:p w14:paraId="21764700" w14:textId="7921F56F" w:rsidR="00757BEE" w:rsidRPr="00A226AE" w:rsidRDefault="00757BEE" w:rsidP="006F6F04">
            <w:pPr>
              <w:tabs>
                <w:tab w:val="left" w:pos="648"/>
              </w:tabs>
              <w:ind w:left="12"/>
              <w:textAlignment w:val="baseline"/>
              <w:rPr>
                <w:rFonts w:ascii="Arial" w:eastAsia="Arial" w:hAnsi="Arial" w:cs="Arial"/>
                <w:i/>
                <w:color w:val="000000"/>
                <w:sz w:val="20"/>
                <w:szCs w:val="20"/>
                <w:lang w:val="de-DE"/>
              </w:rPr>
            </w:pPr>
            <w:r w:rsidRPr="00A226AE">
              <w:rPr>
                <w:rFonts w:ascii="Arial" w:eastAsia="Arial" w:hAnsi="Arial" w:cs="Arial"/>
                <w:color w:val="000000"/>
                <w:sz w:val="20"/>
                <w:szCs w:val="20"/>
                <w:lang w:val="de-DE"/>
              </w:rPr>
              <w:t>Reaktive Belastbarkeit</w:t>
            </w:r>
          </w:p>
        </w:tc>
        <w:tc>
          <w:tcPr>
            <w:tcW w:w="5866" w:type="dxa"/>
          </w:tcPr>
          <w:p w14:paraId="518E8A3D" w14:textId="77777777" w:rsidR="00757BEE" w:rsidRPr="00A226AE" w:rsidRDefault="00757BEE" w:rsidP="006F6F04">
            <w:pPr>
              <w:textAlignment w:val="baseline"/>
              <w:rPr>
                <w:rFonts w:ascii="Arial" w:eastAsia="Arial" w:hAnsi="Arial" w:cs="Arial"/>
                <w:color w:val="000000"/>
                <w:sz w:val="20"/>
                <w:szCs w:val="20"/>
              </w:rPr>
            </w:pPr>
            <w:r w:rsidRPr="00A226AE">
              <w:rPr>
                <w:rFonts w:ascii="Arial" w:eastAsia="Arial" w:hAnsi="Arial" w:cs="Arial"/>
                <w:color w:val="000000"/>
                <w:sz w:val="20"/>
                <w:szCs w:val="20"/>
                <w:lang w:val="en-US"/>
              </w:rPr>
              <w:t xml:space="preserve"> </w:t>
            </w:r>
          </w:p>
        </w:tc>
      </w:tr>
      <w:tr w:rsidR="006F6F04" w:rsidRPr="006F6F04" w14:paraId="6045DE75" w14:textId="77777777" w:rsidTr="00680790">
        <w:trPr>
          <w:trHeight w:val="807"/>
        </w:trPr>
        <w:tc>
          <w:tcPr>
            <w:tcW w:w="2856" w:type="dxa"/>
          </w:tcPr>
          <w:p w14:paraId="73CFABD8" w14:textId="77777777" w:rsidR="006F6F04" w:rsidRPr="00A226AE" w:rsidRDefault="006F6F04" w:rsidP="006F6F04">
            <w:pPr>
              <w:ind w:left="144"/>
              <w:textAlignment w:val="baseline"/>
              <w:rPr>
                <w:rFonts w:ascii="Arial" w:eastAsia="Arial" w:hAnsi="Arial" w:cs="Arial"/>
                <w:color w:val="000000"/>
                <w:sz w:val="20"/>
                <w:szCs w:val="20"/>
                <w:lang w:val="de-DE"/>
              </w:rPr>
            </w:pPr>
            <w:r w:rsidRPr="00A226AE">
              <w:rPr>
                <w:rFonts w:ascii="Arial" w:eastAsia="Arial" w:hAnsi="Arial" w:cs="Arial"/>
                <w:color w:val="000000"/>
                <w:sz w:val="20"/>
                <w:szCs w:val="20"/>
                <w:lang w:val="de-DE"/>
              </w:rPr>
              <w:t>Keine</w:t>
            </w:r>
          </w:p>
          <w:p w14:paraId="01007B21" w14:textId="77777777" w:rsidR="006F6F04" w:rsidRPr="00A226AE" w:rsidRDefault="006F6F04" w:rsidP="006F6F04">
            <w:pPr>
              <w:ind w:left="144" w:right="576"/>
              <w:textAlignment w:val="baseline"/>
              <w:rPr>
                <w:rFonts w:ascii="Arial" w:eastAsia="Arial" w:hAnsi="Arial" w:cs="Arial"/>
                <w:color w:val="000000"/>
                <w:spacing w:val="-4"/>
                <w:sz w:val="20"/>
                <w:szCs w:val="20"/>
                <w:lang w:val="de-DE"/>
              </w:rPr>
            </w:pPr>
            <w:r w:rsidRPr="00A226AE">
              <w:rPr>
                <w:rFonts w:ascii="Arial" w:eastAsia="Arial" w:hAnsi="Arial" w:cs="Arial"/>
                <w:color w:val="000000"/>
                <w:spacing w:val="-4"/>
                <w:sz w:val="20"/>
                <w:szCs w:val="20"/>
                <w:lang w:val="de-DE"/>
              </w:rPr>
              <w:t>Leistungsschwächen dürfen vorhanden sein</w:t>
            </w:r>
          </w:p>
        </w:tc>
        <w:tc>
          <w:tcPr>
            <w:tcW w:w="5851" w:type="dxa"/>
          </w:tcPr>
          <w:p w14:paraId="24EC40B5" w14:textId="77777777" w:rsidR="006F6F04" w:rsidRPr="00A226AE" w:rsidRDefault="006F6F04" w:rsidP="006F6F04">
            <w:pPr>
              <w:ind w:left="12"/>
              <w:textAlignment w:val="baseline"/>
              <w:rPr>
                <w:rFonts w:ascii="Arial" w:eastAsia="Arial" w:hAnsi="Arial" w:cs="Arial"/>
                <w:i/>
                <w:color w:val="000000"/>
                <w:sz w:val="20"/>
                <w:szCs w:val="20"/>
                <w:lang w:val="de-DE"/>
              </w:rPr>
            </w:pPr>
            <w:r w:rsidRPr="00A226AE">
              <w:rPr>
                <w:rFonts w:ascii="Arial" w:eastAsia="Arial" w:hAnsi="Arial" w:cs="Arial"/>
                <w:color w:val="000000"/>
                <w:sz w:val="20"/>
                <w:szCs w:val="20"/>
                <w:u w:val="single"/>
                <w:lang w:val="de-DE"/>
              </w:rPr>
              <w:t>Psychomotorische Kriterien:</w:t>
            </w:r>
          </w:p>
          <w:p w14:paraId="0A8045A2" w14:textId="167B3014" w:rsidR="006F6F04" w:rsidRPr="006F6F04" w:rsidRDefault="006F6F04" w:rsidP="006F6F04">
            <w:pPr>
              <w:tabs>
                <w:tab w:val="left" w:pos="648"/>
              </w:tabs>
              <w:textAlignment w:val="baseline"/>
              <w:rPr>
                <w:rFonts w:ascii="Arial" w:eastAsia="Arial" w:hAnsi="Arial" w:cs="Arial"/>
                <w:i/>
                <w:color w:val="000000"/>
                <w:sz w:val="20"/>
                <w:szCs w:val="20"/>
                <w:lang w:val="de-DE"/>
              </w:rPr>
            </w:pPr>
            <w:r w:rsidRPr="00A226AE">
              <w:rPr>
                <w:rFonts w:ascii="Arial" w:eastAsia="Arial" w:hAnsi="Arial" w:cs="Arial"/>
                <w:color w:val="000000"/>
                <w:sz w:val="20"/>
                <w:szCs w:val="20"/>
                <w:lang w:val="de-DE"/>
              </w:rPr>
              <w:t>Zwei-Hand-Koordination</w:t>
            </w:r>
          </w:p>
        </w:tc>
        <w:tc>
          <w:tcPr>
            <w:tcW w:w="5866" w:type="dxa"/>
          </w:tcPr>
          <w:p w14:paraId="75FC0482" w14:textId="77777777" w:rsidR="006F6F04" w:rsidRPr="006F6F04" w:rsidRDefault="006F6F04" w:rsidP="006F6F04">
            <w:pPr>
              <w:textAlignment w:val="baseline"/>
              <w:rPr>
                <w:rFonts w:ascii="Arial" w:eastAsia="Arial" w:hAnsi="Arial" w:cs="Arial"/>
                <w:color w:val="000000"/>
                <w:sz w:val="20"/>
                <w:szCs w:val="20"/>
              </w:rPr>
            </w:pPr>
            <w:r w:rsidRPr="00A543F3">
              <w:rPr>
                <w:rFonts w:ascii="Arial" w:eastAsia="Arial" w:hAnsi="Arial" w:cs="Arial"/>
                <w:color w:val="000000"/>
                <w:sz w:val="20"/>
                <w:szCs w:val="20"/>
                <w:lang w:val="de-AT"/>
              </w:rPr>
              <w:t xml:space="preserve"> </w:t>
            </w:r>
          </w:p>
        </w:tc>
      </w:tr>
    </w:tbl>
    <w:p w14:paraId="375E10EB" w14:textId="77777777" w:rsidR="007607B8" w:rsidRDefault="007607B8" w:rsidP="008E3182">
      <w:pPr>
        <w:tabs>
          <w:tab w:val="left" w:pos="2304"/>
        </w:tabs>
        <w:spacing w:before="269" w:line="254" w:lineRule="exact"/>
        <w:ind w:right="31"/>
        <w:jc w:val="both"/>
        <w:textAlignment w:val="baseline"/>
        <w:rPr>
          <w:rFonts w:eastAsia="Arial"/>
          <w:color w:val="000000"/>
          <w:spacing w:val="-1"/>
          <w:lang w:val="de-DE"/>
        </w:rPr>
      </w:pPr>
    </w:p>
    <w:p w14:paraId="6AB86465" w14:textId="77777777" w:rsidR="00025E8A" w:rsidRDefault="00025E8A" w:rsidP="008E3182">
      <w:pPr>
        <w:tabs>
          <w:tab w:val="left" w:pos="2304"/>
        </w:tabs>
        <w:spacing w:before="269" w:line="254" w:lineRule="exact"/>
        <w:ind w:right="31"/>
        <w:jc w:val="both"/>
        <w:textAlignment w:val="baseline"/>
        <w:rPr>
          <w:rFonts w:eastAsia="Arial"/>
          <w:color w:val="000000"/>
          <w:spacing w:val="-1"/>
          <w:lang w:val="de-DE"/>
        </w:rPr>
      </w:pPr>
    </w:p>
    <w:p w14:paraId="2260629F" w14:textId="6595E4E0" w:rsidR="002207B1" w:rsidRDefault="002207B1">
      <w:pPr>
        <w:widowControl/>
        <w:rPr>
          <w:rFonts w:eastAsia="Arial"/>
          <w:color w:val="000000"/>
          <w:spacing w:val="-1"/>
          <w:lang w:val="de-DE"/>
        </w:rPr>
      </w:pPr>
      <w:r>
        <w:rPr>
          <w:rFonts w:eastAsia="Arial"/>
          <w:color w:val="000000"/>
          <w:spacing w:val="-1"/>
          <w:lang w:val="de-DE"/>
        </w:rPr>
        <w:br w:type="page"/>
      </w:r>
    </w:p>
    <w:p w14:paraId="5016D1E4" w14:textId="77777777" w:rsidR="002207B1" w:rsidRDefault="002207B1" w:rsidP="002207B1">
      <w:pPr>
        <w:widowControl/>
        <w:rPr>
          <w:rFonts w:eastAsia="Arial"/>
          <w:color w:val="000000"/>
          <w:spacing w:val="-1"/>
          <w:lang w:val="de-DE"/>
        </w:rPr>
        <w:sectPr w:rsidR="002207B1" w:rsidSect="008E3182">
          <w:pgSz w:w="16840" w:h="11907" w:orient="landscape" w:code="9"/>
          <w:pgMar w:top="1276" w:right="851" w:bottom="1276" w:left="1418" w:header="851" w:footer="425" w:gutter="0"/>
          <w:cols w:space="708"/>
          <w:docGrid w:linePitch="360"/>
        </w:sectPr>
      </w:pPr>
    </w:p>
    <w:p w14:paraId="69FD4C45" w14:textId="4FA5D487" w:rsidR="00F119C0" w:rsidRPr="00FD757D" w:rsidRDefault="00F119C0" w:rsidP="00FD757D">
      <w:pPr>
        <w:pStyle w:val="Formatvorlageberschrift1"/>
        <w:pBdr>
          <w:bottom w:val="single" w:sz="12" w:space="1" w:color="365F91" w:themeColor="accent1" w:themeShade="BF"/>
        </w:pBdr>
        <w:spacing w:after="0"/>
        <w:jc w:val="center"/>
        <w:rPr>
          <w:rFonts w:ascii="Arial" w:hAnsi="Arial" w:cs="Arial"/>
          <w:highlight w:val="yellow"/>
        </w:rPr>
      </w:pPr>
      <w:bookmarkStart w:id="64" w:name="_Toc212628401"/>
      <w:r w:rsidRPr="00631C35">
        <w:rPr>
          <w:rFonts w:ascii="Arial" w:hAnsi="Arial" w:cs="Arial"/>
          <w:highlight w:val="yellow"/>
        </w:rPr>
        <w:lastRenderedPageBreak/>
        <w:t>Anhang E | Liste der Mustertätigkeiten</w:t>
      </w:r>
      <w:bookmarkEnd w:id="64"/>
    </w:p>
    <w:p w14:paraId="29D55751" w14:textId="77777777" w:rsidR="005725B2" w:rsidRDefault="005725B2" w:rsidP="00FD757D">
      <w:pPr>
        <w:autoSpaceDE w:val="0"/>
        <w:autoSpaceDN w:val="0"/>
        <w:jc w:val="center"/>
        <w:rPr>
          <w:rFonts w:ascii="Arial"/>
          <w:color w:val="000000"/>
          <w:sz w:val="20"/>
          <w:lang w:val="de-AT"/>
        </w:rPr>
      </w:pPr>
    </w:p>
    <w:p w14:paraId="3563D3BA" w14:textId="4733D092" w:rsidR="00F119C0" w:rsidRPr="005D16CC" w:rsidRDefault="00F119C0" w:rsidP="00FD757D">
      <w:pPr>
        <w:autoSpaceDE w:val="0"/>
        <w:autoSpaceDN w:val="0"/>
        <w:jc w:val="center"/>
        <w:rPr>
          <w:rFonts w:ascii="Arial"/>
          <w:color w:val="000000"/>
          <w:sz w:val="20"/>
          <w:lang w:val="de-AT"/>
        </w:rPr>
      </w:pPr>
      <w:r w:rsidRPr="005D16CC">
        <w:rPr>
          <w:rFonts w:ascii="Arial"/>
          <w:color w:val="000000"/>
          <w:sz w:val="20"/>
          <w:lang w:val="de-AT"/>
        </w:rPr>
        <w:t xml:space="preserve">Stand 14.3.2019, </w:t>
      </w:r>
    </w:p>
    <w:p w14:paraId="51BE462F" w14:textId="77777777" w:rsidR="00F119C0" w:rsidRPr="005D16CC" w:rsidRDefault="00F119C0" w:rsidP="00FD757D">
      <w:pPr>
        <w:autoSpaceDE w:val="0"/>
        <w:autoSpaceDN w:val="0"/>
        <w:jc w:val="center"/>
        <w:rPr>
          <w:rFonts w:ascii="Arial"/>
          <w:i/>
          <w:iCs/>
          <w:color w:val="000000"/>
          <w:sz w:val="20"/>
          <w:highlight w:val="yellow"/>
          <w:lang w:val="de-AT"/>
        </w:rPr>
      </w:pPr>
      <w:r w:rsidRPr="005D16CC">
        <w:rPr>
          <w:rFonts w:ascii="Arial"/>
          <w:i/>
          <w:iCs/>
          <w:color w:val="000000"/>
          <w:sz w:val="20"/>
          <w:highlight w:val="yellow"/>
          <w:lang w:val="de-AT"/>
        </w:rPr>
        <w:t>wird demn</w:t>
      </w:r>
      <w:r w:rsidRPr="005D16CC">
        <w:rPr>
          <w:rFonts w:ascii="Arial"/>
          <w:i/>
          <w:iCs/>
          <w:color w:val="000000"/>
          <w:sz w:val="20"/>
          <w:highlight w:val="yellow"/>
          <w:lang w:val="de-AT"/>
        </w:rPr>
        <w:t>ä</w:t>
      </w:r>
      <w:r w:rsidRPr="005D16CC">
        <w:rPr>
          <w:rFonts w:ascii="Arial"/>
          <w:i/>
          <w:iCs/>
          <w:color w:val="000000"/>
          <w:sz w:val="20"/>
          <w:highlight w:val="yellow"/>
          <w:lang w:val="de-AT"/>
        </w:rPr>
        <w:t xml:space="preserve">chst </w:t>
      </w:r>
    </w:p>
    <w:p w14:paraId="0B975B15" w14:textId="77777777" w:rsidR="00F119C0" w:rsidRPr="005D16CC" w:rsidRDefault="00F119C0" w:rsidP="00FD757D">
      <w:pPr>
        <w:autoSpaceDE w:val="0"/>
        <w:autoSpaceDN w:val="0"/>
        <w:jc w:val="center"/>
        <w:rPr>
          <w:rFonts w:ascii="Arial"/>
          <w:color w:val="000000"/>
          <w:sz w:val="20"/>
          <w:lang w:val="de-AT"/>
        </w:rPr>
      </w:pPr>
      <w:r w:rsidRPr="005D16CC">
        <w:rPr>
          <w:rFonts w:ascii="Arial"/>
          <w:i/>
          <w:iCs/>
          <w:color w:val="000000"/>
          <w:sz w:val="20"/>
          <w:highlight w:val="yellow"/>
          <w:lang w:val="de-AT"/>
        </w:rPr>
        <w:t>ü</w:t>
      </w:r>
      <w:r w:rsidRPr="005D16CC">
        <w:rPr>
          <w:rFonts w:ascii="Arial"/>
          <w:i/>
          <w:iCs/>
          <w:color w:val="000000"/>
          <w:sz w:val="20"/>
          <w:highlight w:val="yellow"/>
          <w:lang w:val="de-AT"/>
        </w:rPr>
        <w:t>berarbeitet</w:t>
      </w:r>
    </w:p>
    <w:p w14:paraId="488DFE95" w14:textId="77777777" w:rsidR="00F119C0" w:rsidRPr="005D16CC" w:rsidRDefault="00F119C0" w:rsidP="00F119C0">
      <w:pPr>
        <w:autoSpaceDE w:val="0"/>
        <w:autoSpaceDN w:val="0"/>
        <w:spacing w:line="357" w:lineRule="exact"/>
        <w:rPr>
          <w:rFonts w:ascii="Arial"/>
          <w:b/>
          <w:color w:val="000000"/>
          <w:sz w:val="32"/>
          <w:lang w:val="de-AT"/>
        </w:rPr>
      </w:pPr>
    </w:p>
    <w:tbl>
      <w:tblPr>
        <w:tblStyle w:val="Tabellenraster"/>
        <w:tblW w:w="9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3978"/>
        <w:gridCol w:w="841"/>
        <w:gridCol w:w="841"/>
        <w:gridCol w:w="639"/>
        <w:gridCol w:w="840"/>
        <w:gridCol w:w="648"/>
        <w:gridCol w:w="692"/>
      </w:tblGrid>
      <w:tr w:rsidR="00314971" w:rsidRPr="005D16CC" w14:paraId="7335508E" w14:textId="77777777" w:rsidTr="00223F10">
        <w:trPr>
          <w:trHeight w:val="510"/>
        </w:trPr>
        <w:tc>
          <w:tcPr>
            <w:tcW w:w="1166" w:type="dxa"/>
            <w:tcBorders>
              <w:top w:val="single" w:sz="12" w:space="0" w:color="auto"/>
              <w:left w:val="single" w:sz="12" w:space="0" w:color="auto"/>
              <w:bottom w:val="single" w:sz="12" w:space="0" w:color="auto"/>
              <w:right w:val="single" w:sz="12" w:space="0" w:color="auto"/>
            </w:tcBorders>
            <w:vAlign w:val="center"/>
          </w:tcPr>
          <w:p w14:paraId="0A6C7EB0" w14:textId="77777777" w:rsidR="00F119C0" w:rsidRPr="00223F10" w:rsidRDefault="00F119C0" w:rsidP="00314971">
            <w:pPr>
              <w:jc w:val="center"/>
              <w:rPr>
                <w:b/>
                <w:bCs/>
                <w:lang w:val="de-AT"/>
              </w:rPr>
            </w:pPr>
            <w:r w:rsidRPr="00223F10">
              <w:rPr>
                <w:b/>
                <w:bCs/>
                <w:lang w:val="de-AT"/>
              </w:rPr>
              <w:t>Nr.</w:t>
            </w:r>
          </w:p>
        </w:tc>
        <w:tc>
          <w:tcPr>
            <w:tcW w:w="1166" w:type="dxa"/>
            <w:tcBorders>
              <w:top w:val="single" w:sz="12" w:space="0" w:color="auto"/>
              <w:left w:val="single" w:sz="12" w:space="0" w:color="auto"/>
              <w:right w:val="single" w:sz="12" w:space="0" w:color="auto"/>
            </w:tcBorders>
            <w:vAlign w:val="center"/>
          </w:tcPr>
          <w:p w14:paraId="7F44D045" w14:textId="77777777" w:rsidR="00F119C0" w:rsidRPr="00223F10" w:rsidRDefault="00F119C0" w:rsidP="00314971">
            <w:pPr>
              <w:rPr>
                <w:b/>
                <w:bCs/>
                <w:lang w:val="de-AT"/>
              </w:rPr>
            </w:pPr>
            <w:r w:rsidRPr="00223F10">
              <w:rPr>
                <w:b/>
                <w:bCs/>
                <w:lang w:val="de-AT"/>
              </w:rPr>
              <w:t>Bezeichnung</w:t>
            </w:r>
          </w:p>
        </w:tc>
        <w:tc>
          <w:tcPr>
            <w:tcW w:w="1166" w:type="dxa"/>
            <w:tcBorders>
              <w:top w:val="single" w:sz="12" w:space="0" w:color="auto"/>
              <w:left w:val="single" w:sz="12" w:space="0" w:color="auto"/>
              <w:bottom w:val="single" w:sz="12" w:space="0" w:color="auto"/>
            </w:tcBorders>
            <w:shd w:val="clear" w:color="auto" w:fill="000000" w:themeFill="text1"/>
            <w:vAlign w:val="center"/>
          </w:tcPr>
          <w:p w14:paraId="0DF6D8F6"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G</w:t>
            </w:r>
          </w:p>
        </w:tc>
        <w:tc>
          <w:tcPr>
            <w:tcW w:w="1166" w:type="dxa"/>
            <w:tcBorders>
              <w:top w:val="single" w:sz="12" w:space="0" w:color="auto"/>
              <w:bottom w:val="single" w:sz="12" w:space="0" w:color="auto"/>
            </w:tcBorders>
            <w:shd w:val="clear" w:color="auto" w:fill="0070C0"/>
            <w:vAlign w:val="center"/>
          </w:tcPr>
          <w:p w14:paraId="51EE0C70"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S</w:t>
            </w:r>
          </w:p>
        </w:tc>
        <w:tc>
          <w:tcPr>
            <w:tcW w:w="1164" w:type="dxa"/>
            <w:tcBorders>
              <w:top w:val="single" w:sz="12" w:space="0" w:color="auto"/>
              <w:bottom w:val="single" w:sz="12" w:space="0" w:color="auto"/>
            </w:tcBorders>
            <w:shd w:val="clear" w:color="auto" w:fill="7030A0"/>
            <w:vAlign w:val="center"/>
          </w:tcPr>
          <w:p w14:paraId="346011EF"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F</w:t>
            </w:r>
          </w:p>
        </w:tc>
        <w:tc>
          <w:tcPr>
            <w:tcW w:w="1164" w:type="dxa"/>
            <w:tcBorders>
              <w:top w:val="single" w:sz="12" w:space="0" w:color="auto"/>
              <w:bottom w:val="single" w:sz="12" w:space="0" w:color="auto"/>
            </w:tcBorders>
            <w:shd w:val="clear" w:color="auto" w:fill="00B050"/>
            <w:vAlign w:val="center"/>
          </w:tcPr>
          <w:p w14:paraId="649CD138"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K</w:t>
            </w:r>
          </w:p>
        </w:tc>
        <w:tc>
          <w:tcPr>
            <w:tcW w:w="1164" w:type="dxa"/>
            <w:tcBorders>
              <w:top w:val="single" w:sz="12" w:space="0" w:color="auto"/>
              <w:bottom w:val="single" w:sz="12" w:space="0" w:color="auto"/>
            </w:tcBorders>
            <w:shd w:val="clear" w:color="auto" w:fill="FFCC00"/>
            <w:vAlign w:val="center"/>
          </w:tcPr>
          <w:p w14:paraId="6F13318D"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P</w:t>
            </w:r>
          </w:p>
        </w:tc>
        <w:tc>
          <w:tcPr>
            <w:tcW w:w="1164" w:type="dxa"/>
            <w:tcBorders>
              <w:top w:val="single" w:sz="12" w:space="0" w:color="auto"/>
              <w:bottom w:val="single" w:sz="12" w:space="0" w:color="auto"/>
              <w:right w:val="single" w:sz="12" w:space="0" w:color="auto"/>
            </w:tcBorders>
            <w:shd w:val="clear" w:color="auto" w:fill="FF0000"/>
            <w:vAlign w:val="center"/>
          </w:tcPr>
          <w:p w14:paraId="4E60D0C1" w14:textId="77777777" w:rsidR="00F119C0" w:rsidRPr="00223F10" w:rsidRDefault="00F119C0" w:rsidP="008B2E6F">
            <w:pPr>
              <w:jc w:val="center"/>
              <w:rPr>
                <w:b/>
                <w:bCs/>
                <w:color w:val="FFFFFF" w:themeColor="background1"/>
                <w:lang w:val="de-AT"/>
              </w:rPr>
            </w:pPr>
            <w:r w:rsidRPr="00223F10">
              <w:rPr>
                <w:b/>
                <w:bCs/>
                <w:color w:val="FFFFFF" w:themeColor="background1"/>
                <w:lang w:val="de-AT"/>
              </w:rPr>
              <w:t>W</w:t>
            </w:r>
          </w:p>
        </w:tc>
      </w:tr>
      <w:tr w:rsidR="00D37833" w:rsidRPr="005D16CC" w14:paraId="16FC0470" w14:textId="77777777" w:rsidTr="00314971">
        <w:trPr>
          <w:trHeight w:val="510"/>
        </w:trPr>
        <w:tc>
          <w:tcPr>
            <w:tcW w:w="1166"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5F604C9F" w14:textId="0B8DDA2D" w:rsidR="00F119C0" w:rsidRPr="005D16CC" w:rsidRDefault="00D37833" w:rsidP="00314971">
            <w:pPr>
              <w:jc w:val="center"/>
              <w:rPr>
                <w:lang w:val="de-AT"/>
              </w:rPr>
            </w:pPr>
            <w:r>
              <w:rPr>
                <w:lang w:val="de-AT"/>
              </w:rPr>
              <w:t>001</w:t>
            </w:r>
          </w:p>
        </w:tc>
        <w:tc>
          <w:tcPr>
            <w:tcW w:w="1166" w:type="dxa"/>
            <w:tcBorders>
              <w:left w:val="single" w:sz="12" w:space="0" w:color="auto"/>
              <w:right w:val="single" w:sz="12" w:space="0" w:color="auto"/>
            </w:tcBorders>
            <w:shd w:val="clear" w:color="auto" w:fill="D9D9D9" w:themeFill="background1" w:themeFillShade="D9"/>
            <w:vAlign w:val="center"/>
          </w:tcPr>
          <w:p w14:paraId="0C68657A" w14:textId="77777777" w:rsidR="00F119C0" w:rsidRPr="005D16CC" w:rsidRDefault="00F119C0" w:rsidP="00314971">
            <w:pPr>
              <w:rPr>
                <w:lang w:val="de-AT"/>
              </w:rPr>
            </w:pPr>
            <w:r w:rsidRPr="005D16CC">
              <w:t>Triebfahrzeugführer</w:t>
            </w:r>
          </w:p>
        </w:tc>
        <w:tc>
          <w:tcPr>
            <w:tcW w:w="1166" w:type="dxa"/>
            <w:tcBorders>
              <w:top w:val="single" w:sz="12" w:space="0" w:color="auto"/>
              <w:left w:val="single" w:sz="12" w:space="0" w:color="auto"/>
              <w:bottom w:val="single" w:sz="12" w:space="0" w:color="auto"/>
            </w:tcBorders>
            <w:shd w:val="clear" w:color="auto" w:fill="D9D9D9" w:themeFill="background1" w:themeFillShade="D9"/>
            <w:vAlign w:val="center"/>
          </w:tcPr>
          <w:p w14:paraId="1C09BA83" w14:textId="14DB85AE" w:rsidR="00F119C0" w:rsidRPr="005D16CC" w:rsidRDefault="00D37833" w:rsidP="008B2E6F">
            <w:pPr>
              <w:jc w:val="center"/>
              <w:rPr>
                <w:lang w:val="de-AT"/>
              </w:rPr>
            </w:pPr>
            <w:r>
              <w:rPr>
                <w:lang w:val="de-AT"/>
              </w:rPr>
              <w:t>1</w:t>
            </w:r>
          </w:p>
        </w:tc>
        <w:tc>
          <w:tcPr>
            <w:tcW w:w="1166" w:type="dxa"/>
            <w:tcBorders>
              <w:top w:val="single" w:sz="12" w:space="0" w:color="auto"/>
              <w:bottom w:val="single" w:sz="12" w:space="0" w:color="auto"/>
            </w:tcBorders>
            <w:shd w:val="clear" w:color="auto" w:fill="D9D9D9" w:themeFill="background1" w:themeFillShade="D9"/>
            <w:vAlign w:val="center"/>
          </w:tcPr>
          <w:p w14:paraId="3C44E81D" w14:textId="44A427CC" w:rsidR="00F119C0" w:rsidRPr="005D16CC" w:rsidRDefault="00D37833" w:rsidP="008B2E6F">
            <w:pPr>
              <w:jc w:val="center"/>
              <w:rPr>
                <w:lang w:val="de-AT"/>
              </w:rPr>
            </w:pPr>
            <w:r>
              <w:rPr>
                <w:lang w:val="de-AT"/>
              </w:rPr>
              <w:t>1</w:t>
            </w:r>
          </w:p>
        </w:tc>
        <w:tc>
          <w:tcPr>
            <w:tcW w:w="1164" w:type="dxa"/>
            <w:tcBorders>
              <w:top w:val="single" w:sz="12" w:space="0" w:color="auto"/>
              <w:bottom w:val="single" w:sz="12" w:space="0" w:color="auto"/>
            </w:tcBorders>
            <w:shd w:val="clear" w:color="auto" w:fill="D9D9D9" w:themeFill="background1" w:themeFillShade="D9"/>
            <w:vAlign w:val="center"/>
          </w:tcPr>
          <w:p w14:paraId="3A89870A" w14:textId="689790CD" w:rsidR="00F119C0" w:rsidRPr="005D16CC" w:rsidRDefault="00D37833" w:rsidP="008B2E6F">
            <w:pPr>
              <w:jc w:val="center"/>
              <w:rPr>
                <w:lang w:val="de-AT"/>
              </w:rPr>
            </w:pPr>
            <w:r>
              <w:rPr>
                <w:lang w:val="de-AT"/>
              </w:rPr>
              <w:t>1</w:t>
            </w:r>
          </w:p>
        </w:tc>
        <w:tc>
          <w:tcPr>
            <w:tcW w:w="1164" w:type="dxa"/>
            <w:tcBorders>
              <w:top w:val="single" w:sz="12" w:space="0" w:color="auto"/>
              <w:bottom w:val="single" w:sz="12" w:space="0" w:color="auto"/>
            </w:tcBorders>
            <w:shd w:val="clear" w:color="auto" w:fill="D9D9D9" w:themeFill="background1" w:themeFillShade="D9"/>
            <w:vAlign w:val="center"/>
          </w:tcPr>
          <w:p w14:paraId="490E50B1" w14:textId="199B048E" w:rsidR="00F119C0" w:rsidRPr="005D16CC" w:rsidRDefault="00D37833" w:rsidP="008B2E6F">
            <w:pPr>
              <w:jc w:val="center"/>
              <w:rPr>
                <w:lang w:val="de-AT"/>
              </w:rPr>
            </w:pPr>
            <w:r>
              <w:rPr>
                <w:lang w:val="de-AT"/>
              </w:rPr>
              <w:t>1</w:t>
            </w:r>
          </w:p>
        </w:tc>
        <w:tc>
          <w:tcPr>
            <w:tcW w:w="1164" w:type="dxa"/>
            <w:tcBorders>
              <w:top w:val="single" w:sz="12" w:space="0" w:color="auto"/>
              <w:bottom w:val="single" w:sz="12" w:space="0" w:color="auto"/>
            </w:tcBorders>
            <w:shd w:val="clear" w:color="auto" w:fill="D9D9D9" w:themeFill="background1" w:themeFillShade="D9"/>
            <w:vAlign w:val="center"/>
          </w:tcPr>
          <w:p w14:paraId="453A69C5" w14:textId="6B0A8DA1" w:rsidR="00F119C0" w:rsidRPr="005D16CC" w:rsidRDefault="00D37833" w:rsidP="008B2E6F">
            <w:pPr>
              <w:jc w:val="center"/>
              <w:rPr>
                <w:lang w:val="de-AT"/>
              </w:rPr>
            </w:pPr>
            <w:r>
              <w:rPr>
                <w:lang w:val="de-AT"/>
              </w:rPr>
              <w:t>1</w:t>
            </w:r>
          </w:p>
        </w:tc>
        <w:tc>
          <w:tcPr>
            <w:tcW w:w="1164" w:type="dxa"/>
            <w:tcBorders>
              <w:top w:val="single" w:sz="12" w:space="0" w:color="auto"/>
              <w:bottom w:val="single" w:sz="12" w:space="0" w:color="auto"/>
              <w:right w:val="single" w:sz="12" w:space="0" w:color="auto"/>
            </w:tcBorders>
            <w:shd w:val="clear" w:color="auto" w:fill="D9D9D9" w:themeFill="background1" w:themeFillShade="D9"/>
            <w:vAlign w:val="center"/>
          </w:tcPr>
          <w:p w14:paraId="6CF891BE" w14:textId="0EE855B9" w:rsidR="00F119C0" w:rsidRPr="005D16CC" w:rsidRDefault="00D37833" w:rsidP="008B2E6F">
            <w:pPr>
              <w:jc w:val="center"/>
              <w:rPr>
                <w:lang w:val="de-AT"/>
              </w:rPr>
            </w:pPr>
            <w:r>
              <w:rPr>
                <w:lang w:val="de-AT"/>
              </w:rPr>
              <w:t>1</w:t>
            </w:r>
          </w:p>
        </w:tc>
      </w:tr>
      <w:tr w:rsidR="00D37833" w:rsidRPr="005D16CC" w14:paraId="6263C141"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D42EB11" w14:textId="717F61E3" w:rsidR="00F119C0" w:rsidRPr="005D16CC" w:rsidRDefault="00D37833" w:rsidP="00314971">
            <w:pPr>
              <w:jc w:val="center"/>
              <w:rPr>
                <w:lang w:val="de-AT"/>
              </w:rPr>
            </w:pPr>
            <w:r>
              <w:rPr>
                <w:lang w:val="de-AT"/>
              </w:rPr>
              <w:t>1PB</w:t>
            </w:r>
          </w:p>
        </w:tc>
        <w:tc>
          <w:tcPr>
            <w:tcW w:w="1166" w:type="dxa"/>
            <w:tcBorders>
              <w:left w:val="single" w:sz="12" w:space="0" w:color="auto"/>
              <w:bottom w:val="single" w:sz="8" w:space="0" w:color="auto"/>
              <w:right w:val="single" w:sz="12" w:space="0" w:color="auto"/>
            </w:tcBorders>
            <w:shd w:val="clear" w:color="auto" w:fill="D9D9D9" w:themeFill="background1" w:themeFillShade="D9"/>
            <w:vAlign w:val="center"/>
          </w:tcPr>
          <w:p w14:paraId="6B40D5B9" w14:textId="77777777" w:rsidR="00F119C0" w:rsidRPr="005D16CC" w:rsidRDefault="00F119C0" w:rsidP="00314971">
            <w:pPr>
              <w:rPr>
                <w:lang w:val="de-AT"/>
              </w:rPr>
            </w:pPr>
            <w:r w:rsidRPr="005D16CC">
              <w:t>Triebfahrzeugführer TFVO</w:t>
            </w:r>
          </w:p>
        </w:tc>
        <w:tc>
          <w:tcPr>
            <w:tcW w:w="1166" w:type="dxa"/>
            <w:tcBorders>
              <w:top w:val="single" w:sz="12" w:space="0" w:color="auto"/>
              <w:left w:val="single" w:sz="12" w:space="0" w:color="auto"/>
              <w:bottom w:val="single" w:sz="8" w:space="0" w:color="auto"/>
            </w:tcBorders>
            <w:shd w:val="clear" w:color="auto" w:fill="D9D9D9" w:themeFill="background1" w:themeFillShade="D9"/>
            <w:vAlign w:val="center"/>
          </w:tcPr>
          <w:p w14:paraId="3153FF49" w14:textId="0D6C7D19" w:rsidR="00F119C0" w:rsidRPr="005D16CC" w:rsidRDefault="00D37833" w:rsidP="008B2E6F">
            <w:pPr>
              <w:jc w:val="center"/>
              <w:rPr>
                <w:lang w:val="de-AT"/>
              </w:rPr>
            </w:pPr>
            <w:r>
              <w:rPr>
                <w:lang w:val="de-AT"/>
              </w:rPr>
              <w:t>1PB</w:t>
            </w:r>
          </w:p>
        </w:tc>
        <w:tc>
          <w:tcPr>
            <w:tcW w:w="1166" w:type="dxa"/>
            <w:tcBorders>
              <w:top w:val="single" w:sz="12" w:space="0" w:color="auto"/>
              <w:bottom w:val="single" w:sz="8" w:space="0" w:color="auto"/>
            </w:tcBorders>
            <w:shd w:val="clear" w:color="auto" w:fill="D9D9D9" w:themeFill="background1" w:themeFillShade="D9"/>
            <w:vAlign w:val="center"/>
          </w:tcPr>
          <w:p w14:paraId="7E756EB4" w14:textId="624A5497" w:rsidR="00F119C0" w:rsidRPr="005D16CC" w:rsidRDefault="00D37833" w:rsidP="008B2E6F">
            <w:pPr>
              <w:jc w:val="center"/>
              <w:rPr>
                <w:lang w:val="de-AT"/>
              </w:rPr>
            </w:pPr>
            <w:r>
              <w:rPr>
                <w:lang w:val="de-AT"/>
              </w:rPr>
              <w:t>1PB</w:t>
            </w:r>
          </w:p>
        </w:tc>
        <w:tc>
          <w:tcPr>
            <w:tcW w:w="1164" w:type="dxa"/>
            <w:tcBorders>
              <w:top w:val="single" w:sz="12" w:space="0" w:color="auto"/>
              <w:bottom w:val="single" w:sz="8" w:space="0" w:color="auto"/>
              <w:right w:val="single" w:sz="12" w:space="0" w:color="auto"/>
            </w:tcBorders>
            <w:shd w:val="clear" w:color="auto" w:fill="D9D9D9" w:themeFill="background1" w:themeFillShade="D9"/>
            <w:vAlign w:val="center"/>
          </w:tcPr>
          <w:p w14:paraId="7A24F1C3" w14:textId="589C098F" w:rsidR="00F119C0" w:rsidRPr="005D16CC" w:rsidRDefault="00D37833" w:rsidP="008B2E6F">
            <w:pPr>
              <w:jc w:val="center"/>
              <w:rPr>
                <w:lang w:val="de-AT"/>
              </w:rPr>
            </w:pPr>
            <w:r>
              <w:rPr>
                <w:lang w:val="de-AT"/>
              </w:rPr>
              <w:t>1</w:t>
            </w:r>
          </w:p>
        </w:tc>
        <w:tc>
          <w:tcPr>
            <w:tcW w:w="1164" w:type="dxa"/>
            <w:tcBorders>
              <w:top w:val="single" w:sz="12" w:space="0" w:color="auto"/>
              <w:left w:val="single" w:sz="12" w:space="0" w:color="auto"/>
              <w:bottom w:val="single" w:sz="8" w:space="0" w:color="auto"/>
            </w:tcBorders>
            <w:shd w:val="clear" w:color="auto" w:fill="D9D9D9" w:themeFill="background1" w:themeFillShade="D9"/>
            <w:vAlign w:val="center"/>
          </w:tcPr>
          <w:p w14:paraId="765BC823" w14:textId="22463103" w:rsidR="00F119C0" w:rsidRPr="005D16CC" w:rsidRDefault="00D37833" w:rsidP="008B2E6F">
            <w:pPr>
              <w:jc w:val="center"/>
              <w:rPr>
                <w:lang w:val="de-AT"/>
              </w:rPr>
            </w:pPr>
            <w:r>
              <w:rPr>
                <w:lang w:val="de-AT"/>
              </w:rPr>
              <w:t>1PB</w:t>
            </w:r>
          </w:p>
        </w:tc>
        <w:tc>
          <w:tcPr>
            <w:tcW w:w="1164" w:type="dxa"/>
            <w:tcBorders>
              <w:top w:val="single" w:sz="12" w:space="0" w:color="auto"/>
              <w:bottom w:val="single" w:sz="8" w:space="0" w:color="auto"/>
            </w:tcBorders>
            <w:shd w:val="clear" w:color="auto" w:fill="D9D9D9" w:themeFill="background1" w:themeFillShade="D9"/>
            <w:vAlign w:val="center"/>
          </w:tcPr>
          <w:p w14:paraId="3A19E21F" w14:textId="79D2FE6D" w:rsidR="00F119C0" w:rsidRPr="005D16CC" w:rsidRDefault="00D37833" w:rsidP="008B2E6F">
            <w:pPr>
              <w:jc w:val="center"/>
              <w:rPr>
                <w:lang w:val="de-AT"/>
              </w:rPr>
            </w:pPr>
            <w:r>
              <w:rPr>
                <w:lang w:val="de-AT"/>
              </w:rPr>
              <w:t>1</w:t>
            </w:r>
          </w:p>
        </w:tc>
        <w:tc>
          <w:tcPr>
            <w:tcW w:w="1164" w:type="dxa"/>
            <w:tcBorders>
              <w:top w:val="single" w:sz="12" w:space="0" w:color="auto"/>
              <w:bottom w:val="single" w:sz="8" w:space="0" w:color="auto"/>
              <w:right w:val="single" w:sz="12" w:space="0" w:color="auto"/>
            </w:tcBorders>
            <w:shd w:val="clear" w:color="auto" w:fill="D9D9D9" w:themeFill="background1" w:themeFillShade="D9"/>
            <w:vAlign w:val="center"/>
          </w:tcPr>
          <w:p w14:paraId="0E049F66" w14:textId="705492B4" w:rsidR="00F119C0" w:rsidRPr="005D16CC" w:rsidRDefault="00D37833" w:rsidP="008B2E6F">
            <w:pPr>
              <w:jc w:val="center"/>
              <w:rPr>
                <w:lang w:val="de-AT"/>
              </w:rPr>
            </w:pPr>
            <w:r>
              <w:rPr>
                <w:lang w:val="de-AT"/>
              </w:rPr>
              <w:t>3</w:t>
            </w:r>
          </w:p>
        </w:tc>
      </w:tr>
      <w:tr w:rsidR="00241630" w:rsidRPr="005D16CC" w14:paraId="5422F92A"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vAlign w:val="center"/>
          </w:tcPr>
          <w:p w14:paraId="27F9B31B" w14:textId="2FE4588D" w:rsidR="00F119C0" w:rsidRPr="005D16CC" w:rsidRDefault="00D37833" w:rsidP="00314971">
            <w:pPr>
              <w:jc w:val="center"/>
              <w:rPr>
                <w:lang w:val="de-AT"/>
              </w:rPr>
            </w:pPr>
            <w:r>
              <w:rPr>
                <w:lang w:val="de-AT"/>
              </w:rPr>
              <w:t>002</w:t>
            </w:r>
          </w:p>
        </w:tc>
        <w:tc>
          <w:tcPr>
            <w:tcW w:w="1166" w:type="dxa"/>
            <w:tcBorders>
              <w:top w:val="single" w:sz="8" w:space="0" w:color="auto"/>
              <w:left w:val="single" w:sz="12" w:space="0" w:color="auto"/>
              <w:right w:val="single" w:sz="12" w:space="0" w:color="auto"/>
            </w:tcBorders>
            <w:vAlign w:val="center"/>
          </w:tcPr>
          <w:p w14:paraId="3158DA24" w14:textId="77777777" w:rsidR="00F119C0" w:rsidRPr="005D16CC" w:rsidRDefault="00F119C0" w:rsidP="00314971">
            <w:pPr>
              <w:rPr>
                <w:lang w:val="de-AT"/>
              </w:rPr>
            </w:pPr>
            <w:r w:rsidRPr="005D16CC">
              <w:t>Verschubmitarbeiter/Wagenmeister</w:t>
            </w:r>
          </w:p>
        </w:tc>
        <w:tc>
          <w:tcPr>
            <w:tcW w:w="1166" w:type="dxa"/>
            <w:tcBorders>
              <w:top w:val="single" w:sz="8" w:space="0" w:color="auto"/>
              <w:left w:val="single" w:sz="12" w:space="0" w:color="auto"/>
            </w:tcBorders>
            <w:vAlign w:val="center"/>
          </w:tcPr>
          <w:p w14:paraId="38B56DEC" w14:textId="27D9658C" w:rsidR="00F119C0" w:rsidRPr="005D16CC" w:rsidRDefault="00D37833" w:rsidP="008B2E6F">
            <w:pPr>
              <w:jc w:val="center"/>
              <w:rPr>
                <w:lang w:val="de-AT"/>
              </w:rPr>
            </w:pPr>
            <w:r>
              <w:rPr>
                <w:lang w:val="de-AT"/>
              </w:rPr>
              <w:t>1PB</w:t>
            </w:r>
          </w:p>
        </w:tc>
        <w:tc>
          <w:tcPr>
            <w:tcW w:w="1166" w:type="dxa"/>
            <w:tcBorders>
              <w:top w:val="single" w:sz="8" w:space="0" w:color="auto"/>
            </w:tcBorders>
            <w:vAlign w:val="center"/>
          </w:tcPr>
          <w:p w14:paraId="2346BE38" w14:textId="5A198147" w:rsidR="00F119C0" w:rsidRPr="005D16CC" w:rsidRDefault="00D37833" w:rsidP="008B2E6F">
            <w:pPr>
              <w:jc w:val="center"/>
              <w:rPr>
                <w:lang w:val="de-AT"/>
              </w:rPr>
            </w:pPr>
            <w:r>
              <w:rPr>
                <w:lang w:val="de-AT"/>
              </w:rPr>
              <w:t>2</w:t>
            </w:r>
          </w:p>
        </w:tc>
        <w:tc>
          <w:tcPr>
            <w:tcW w:w="1164" w:type="dxa"/>
            <w:tcBorders>
              <w:top w:val="single" w:sz="8" w:space="0" w:color="auto"/>
              <w:right w:val="single" w:sz="12" w:space="0" w:color="auto"/>
            </w:tcBorders>
            <w:vAlign w:val="center"/>
          </w:tcPr>
          <w:p w14:paraId="6BFC28C2" w14:textId="1F815D55" w:rsidR="00F119C0" w:rsidRPr="005D16CC" w:rsidRDefault="00D37833" w:rsidP="008B2E6F">
            <w:pPr>
              <w:jc w:val="center"/>
              <w:rPr>
                <w:lang w:val="de-AT"/>
              </w:rPr>
            </w:pPr>
            <w:r>
              <w:rPr>
                <w:lang w:val="de-AT"/>
              </w:rPr>
              <w:t>1</w:t>
            </w:r>
          </w:p>
        </w:tc>
        <w:tc>
          <w:tcPr>
            <w:tcW w:w="1164" w:type="dxa"/>
            <w:tcBorders>
              <w:top w:val="single" w:sz="8" w:space="0" w:color="auto"/>
              <w:left w:val="single" w:sz="12" w:space="0" w:color="auto"/>
            </w:tcBorders>
            <w:vAlign w:val="center"/>
          </w:tcPr>
          <w:p w14:paraId="43B48014" w14:textId="40E645DE" w:rsidR="00F119C0" w:rsidRPr="005D16CC" w:rsidRDefault="00D37833" w:rsidP="008B2E6F">
            <w:pPr>
              <w:jc w:val="center"/>
              <w:rPr>
                <w:lang w:val="de-AT"/>
              </w:rPr>
            </w:pPr>
            <w:r>
              <w:rPr>
                <w:lang w:val="de-AT"/>
              </w:rPr>
              <w:t>1</w:t>
            </w:r>
          </w:p>
        </w:tc>
        <w:tc>
          <w:tcPr>
            <w:tcW w:w="1164" w:type="dxa"/>
            <w:tcBorders>
              <w:top w:val="single" w:sz="8" w:space="0" w:color="auto"/>
            </w:tcBorders>
            <w:vAlign w:val="center"/>
          </w:tcPr>
          <w:p w14:paraId="7EA264CA" w14:textId="5D133422" w:rsidR="00F119C0" w:rsidRPr="005D16CC" w:rsidRDefault="00D37833" w:rsidP="008B2E6F">
            <w:pPr>
              <w:jc w:val="center"/>
              <w:rPr>
                <w:lang w:val="de-AT"/>
              </w:rPr>
            </w:pPr>
            <w:r>
              <w:rPr>
                <w:lang w:val="de-AT"/>
              </w:rPr>
              <w:t>2</w:t>
            </w:r>
          </w:p>
        </w:tc>
        <w:tc>
          <w:tcPr>
            <w:tcW w:w="1164" w:type="dxa"/>
            <w:tcBorders>
              <w:top w:val="single" w:sz="8" w:space="0" w:color="auto"/>
              <w:right w:val="single" w:sz="12" w:space="0" w:color="auto"/>
            </w:tcBorders>
            <w:vAlign w:val="center"/>
          </w:tcPr>
          <w:p w14:paraId="37019E4E" w14:textId="44C3D810" w:rsidR="00F119C0" w:rsidRPr="005D16CC" w:rsidRDefault="00D37833" w:rsidP="008B2E6F">
            <w:pPr>
              <w:jc w:val="center"/>
              <w:rPr>
                <w:lang w:val="de-AT"/>
              </w:rPr>
            </w:pPr>
            <w:r>
              <w:rPr>
                <w:lang w:val="de-AT"/>
              </w:rPr>
              <w:t>4</w:t>
            </w:r>
          </w:p>
        </w:tc>
      </w:tr>
      <w:tr w:rsidR="00D37833" w:rsidRPr="005D16CC" w14:paraId="497F2BB3"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CBDB080" w14:textId="62CC9F8D" w:rsidR="00F119C0" w:rsidRPr="005D16CC" w:rsidRDefault="00D37833" w:rsidP="00314971">
            <w:pPr>
              <w:jc w:val="center"/>
              <w:rPr>
                <w:lang w:val="de-AT"/>
              </w:rPr>
            </w:pPr>
            <w:r>
              <w:rPr>
                <w:lang w:val="de-AT"/>
              </w:rPr>
              <w:t>003</w:t>
            </w:r>
          </w:p>
        </w:tc>
        <w:tc>
          <w:tcPr>
            <w:tcW w:w="1166" w:type="dxa"/>
            <w:tcBorders>
              <w:left w:val="single" w:sz="12" w:space="0" w:color="auto"/>
              <w:right w:val="single" w:sz="12" w:space="0" w:color="auto"/>
            </w:tcBorders>
            <w:shd w:val="clear" w:color="auto" w:fill="D9D9D9" w:themeFill="background1" w:themeFillShade="D9"/>
            <w:vAlign w:val="center"/>
          </w:tcPr>
          <w:p w14:paraId="7428FC15" w14:textId="027D13ED" w:rsidR="00F119C0" w:rsidRPr="005D16CC" w:rsidRDefault="00D37833" w:rsidP="00314971">
            <w:pPr>
              <w:rPr>
                <w:lang w:val="de-AT"/>
              </w:rPr>
            </w:pPr>
            <w:r w:rsidRPr="00D37833">
              <w:rPr>
                <w:lang w:val="de-AT"/>
              </w:rPr>
              <w:t>Fahrdienstleiter</w:t>
            </w:r>
          </w:p>
        </w:tc>
        <w:tc>
          <w:tcPr>
            <w:tcW w:w="1166" w:type="dxa"/>
            <w:tcBorders>
              <w:left w:val="single" w:sz="12" w:space="0" w:color="auto"/>
            </w:tcBorders>
            <w:shd w:val="clear" w:color="auto" w:fill="D9D9D9" w:themeFill="background1" w:themeFillShade="D9"/>
            <w:vAlign w:val="center"/>
          </w:tcPr>
          <w:p w14:paraId="635BACCF" w14:textId="2844C43E" w:rsidR="00F119C0" w:rsidRPr="005D16CC" w:rsidRDefault="00D37833" w:rsidP="008B2E6F">
            <w:pPr>
              <w:jc w:val="center"/>
              <w:rPr>
                <w:lang w:val="de-AT"/>
              </w:rPr>
            </w:pPr>
            <w:r>
              <w:rPr>
                <w:lang w:val="de-AT"/>
              </w:rPr>
              <w:t>2</w:t>
            </w:r>
          </w:p>
        </w:tc>
        <w:tc>
          <w:tcPr>
            <w:tcW w:w="1166" w:type="dxa"/>
            <w:shd w:val="clear" w:color="auto" w:fill="D9D9D9" w:themeFill="background1" w:themeFillShade="D9"/>
            <w:vAlign w:val="center"/>
          </w:tcPr>
          <w:p w14:paraId="4F0172B7" w14:textId="71293D9C"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059AB771" w14:textId="562D87A0" w:rsidR="00F119C0" w:rsidRPr="005D16CC" w:rsidRDefault="00D37833" w:rsidP="008B2E6F">
            <w:pPr>
              <w:jc w:val="center"/>
              <w:rPr>
                <w:lang w:val="de-AT"/>
              </w:rPr>
            </w:pPr>
            <w:r>
              <w:rPr>
                <w:lang w:val="de-AT"/>
              </w:rPr>
              <w:t>1</w:t>
            </w:r>
          </w:p>
        </w:tc>
        <w:tc>
          <w:tcPr>
            <w:tcW w:w="1164" w:type="dxa"/>
            <w:tcBorders>
              <w:left w:val="single" w:sz="12" w:space="0" w:color="auto"/>
            </w:tcBorders>
            <w:shd w:val="clear" w:color="auto" w:fill="D9D9D9" w:themeFill="background1" w:themeFillShade="D9"/>
            <w:vAlign w:val="center"/>
          </w:tcPr>
          <w:p w14:paraId="1B7C1F2D" w14:textId="15A65B68" w:rsidR="00F119C0" w:rsidRPr="005D16CC" w:rsidRDefault="00D37833" w:rsidP="008B2E6F">
            <w:pPr>
              <w:jc w:val="center"/>
              <w:rPr>
                <w:lang w:val="de-AT"/>
              </w:rPr>
            </w:pPr>
            <w:r>
              <w:rPr>
                <w:lang w:val="de-AT"/>
              </w:rPr>
              <w:t>2</w:t>
            </w:r>
          </w:p>
        </w:tc>
        <w:tc>
          <w:tcPr>
            <w:tcW w:w="1164" w:type="dxa"/>
            <w:shd w:val="clear" w:color="auto" w:fill="D9D9D9" w:themeFill="background1" w:themeFillShade="D9"/>
            <w:vAlign w:val="center"/>
          </w:tcPr>
          <w:p w14:paraId="03C4D2E0" w14:textId="7042A4E6" w:rsidR="00F119C0" w:rsidRPr="005D16CC" w:rsidRDefault="00D37833" w:rsidP="008B2E6F">
            <w:pPr>
              <w:jc w:val="center"/>
              <w:rPr>
                <w:lang w:val="de-AT"/>
              </w:rPr>
            </w:pPr>
            <w:r>
              <w:rPr>
                <w:lang w:val="de-AT"/>
              </w:rPr>
              <w:t>1</w:t>
            </w:r>
          </w:p>
        </w:tc>
        <w:tc>
          <w:tcPr>
            <w:tcW w:w="1164" w:type="dxa"/>
            <w:tcBorders>
              <w:right w:val="single" w:sz="12" w:space="0" w:color="auto"/>
            </w:tcBorders>
            <w:shd w:val="clear" w:color="auto" w:fill="D9D9D9" w:themeFill="background1" w:themeFillShade="D9"/>
            <w:vAlign w:val="center"/>
          </w:tcPr>
          <w:p w14:paraId="30DA8077" w14:textId="47BCF0C8" w:rsidR="00F119C0" w:rsidRPr="005D16CC" w:rsidRDefault="00D37833" w:rsidP="008B2E6F">
            <w:pPr>
              <w:jc w:val="center"/>
              <w:rPr>
                <w:lang w:val="de-AT"/>
              </w:rPr>
            </w:pPr>
            <w:r>
              <w:rPr>
                <w:lang w:val="de-AT"/>
              </w:rPr>
              <w:t>4</w:t>
            </w:r>
          </w:p>
        </w:tc>
      </w:tr>
      <w:tr w:rsidR="00314971" w:rsidRPr="005D16CC" w14:paraId="1CCE0F13"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vAlign w:val="center"/>
          </w:tcPr>
          <w:p w14:paraId="2EBC3D08" w14:textId="6ECCEA04" w:rsidR="00F119C0" w:rsidRPr="005D16CC" w:rsidRDefault="00D37833" w:rsidP="00314971">
            <w:pPr>
              <w:jc w:val="center"/>
              <w:rPr>
                <w:lang w:val="de-AT"/>
              </w:rPr>
            </w:pPr>
            <w:r>
              <w:rPr>
                <w:lang w:val="de-AT"/>
              </w:rPr>
              <w:t>004</w:t>
            </w:r>
          </w:p>
        </w:tc>
        <w:tc>
          <w:tcPr>
            <w:tcW w:w="1166" w:type="dxa"/>
            <w:tcBorders>
              <w:left w:val="single" w:sz="12" w:space="0" w:color="auto"/>
              <w:right w:val="single" w:sz="12" w:space="0" w:color="auto"/>
            </w:tcBorders>
            <w:vAlign w:val="center"/>
          </w:tcPr>
          <w:p w14:paraId="067E2EEE" w14:textId="71F7C2EF" w:rsidR="00F119C0" w:rsidRPr="005D16CC" w:rsidRDefault="00D37833" w:rsidP="00314971">
            <w:pPr>
              <w:rPr>
                <w:lang w:val="de-AT"/>
              </w:rPr>
            </w:pPr>
            <w:r w:rsidRPr="00D37833">
              <w:rPr>
                <w:lang w:val="de-AT"/>
              </w:rPr>
              <w:t>Fahrdienstleiter Zentrale</w:t>
            </w:r>
          </w:p>
        </w:tc>
        <w:tc>
          <w:tcPr>
            <w:tcW w:w="1166" w:type="dxa"/>
            <w:tcBorders>
              <w:left w:val="single" w:sz="12" w:space="0" w:color="auto"/>
            </w:tcBorders>
            <w:vAlign w:val="center"/>
          </w:tcPr>
          <w:p w14:paraId="31DB1DD4" w14:textId="366E11C8" w:rsidR="00F119C0" w:rsidRPr="005D16CC" w:rsidRDefault="00D37833" w:rsidP="008B2E6F">
            <w:pPr>
              <w:jc w:val="center"/>
              <w:rPr>
                <w:lang w:val="de-AT"/>
              </w:rPr>
            </w:pPr>
            <w:r>
              <w:rPr>
                <w:lang w:val="de-AT"/>
              </w:rPr>
              <w:t>2</w:t>
            </w:r>
          </w:p>
        </w:tc>
        <w:tc>
          <w:tcPr>
            <w:tcW w:w="1166" w:type="dxa"/>
            <w:vAlign w:val="center"/>
          </w:tcPr>
          <w:p w14:paraId="3E141ECA" w14:textId="37ACF96D" w:rsidR="00F119C0" w:rsidRPr="005D16CC" w:rsidRDefault="00D37833" w:rsidP="008B2E6F">
            <w:pPr>
              <w:jc w:val="center"/>
              <w:rPr>
                <w:lang w:val="de-AT"/>
              </w:rPr>
            </w:pPr>
            <w:r>
              <w:rPr>
                <w:lang w:val="de-AT"/>
              </w:rPr>
              <w:t>2</w:t>
            </w:r>
          </w:p>
        </w:tc>
        <w:tc>
          <w:tcPr>
            <w:tcW w:w="1164" w:type="dxa"/>
            <w:tcBorders>
              <w:right w:val="single" w:sz="12" w:space="0" w:color="auto"/>
            </w:tcBorders>
            <w:vAlign w:val="center"/>
          </w:tcPr>
          <w:p w14:paraId="24EDFDE1" w14:textId="01E9A74A" w:rsidR="00F119C0" w:rsidRPr="005D16CC" w:rsidRDefault="00D37833" w:rsidP="008B2E6F">
            <w:pPr>
              <w:jc w:val="center"/>
              <w:rPr>
                <w:lang w:val="de-AT"/>
              </w:rPr>
            </w:pPr>
            <w:r>
              <w:rPr>
                <w:lang w:val="de-AT"/>
              </w:rPr>
              <w:t>1</w:t>
            </w:r>
          </w:p>
        </w:tc>
        <w:tc>
          <w:tcPr>
            <w:tcW w:w="1164" w:type="dxa"/>
            <w:tcBorders>
              <w:left w:val="single" w:sz="12" w:space="0" w:color="auto"/>
            </w:tcBorders>
            <w:vAlign w:val="center"/>
          </w:tcPr>
          <w:p w14:paraId="59317A0D" w14:textId="7BC36971" w:rsidR="00F119C0" w:rsidRPr="005D16CC" w:rsidRDefault="00D37833" w:rsidP="008B2E6F">
            <w:pPr>
              <w:jc w:val="center"/>
              <w:rPr>
                <w:lang w:val="de-AT"/>
              </w:rPr>
            </w:pPr>
            <w:r>
              <w:rPr>
                <w:lang w:val="de-AT"/>
              </w:rPr>
              <w:t>0</w:t>
            </w:r>
          </w:p>
        </w:tc>
        <w:tc>
          <w:tcPr>
            <w:tcW w:w="1164" w:type="dxa"/>
            <w:vAlign w:val="center"/>
          </w:tcPr>
          <w:p w14:paraId="5A243257" w14:textId="12B110A9" w:rsidR="00F119C0" w:rsidRPr="005D16CC" w:rsidRDefault="00D37833" w:rsidP="008B2E6F">
            <w:pPr>
              <w:jc w:val="center"/>
              <w:rPr>
                <w:lang w:val="de-AT"/>
              </w:rPr>
            </w:pPr>
            <w:r>
              <w:rPr>
                <w:lang w:val="de-AT"/>
              </w:rPr>
              <w:t>1</w:t>
            </w:r>
          </w:p>
        </w:tc>
        <w:tc>
          <w:tcPr>
            <w:tcW w:w="1164" w:type="dxa"/>
            <w:tcBorders>
              <w:right w:val="single" w:sz="12" w:space="0" w:color="auto"/>
            </w:tcBorders>
            <w:vAlign w:val="center"/>
          </w:tcPr>
          <w:p w14:paraId="39AC29D8" w14:textId="2DD8F07F" w:rsidR="00F119C0" w:rsidRPr="005D16CC" w:rsidRDefault="00D37833" w:rsidP="008B2E6F">
            <w:pPr>
              <w:jc w:val="center"/>
              <w:rPr>
                <w:lang w:val="de-AT"/>
              </w:rPr>
            </w:pPr>
            <w:r>
              <w:rPr>
                <w:lang w:val="de-AT"/>
              </w:rPr>
              <w:t>4</w:t>
            </w:r>
          </w:p>
        </w:tc>
      </w:tr>
      <w:tr w:rsidR="00D37833" w:rsidRPr="005D16CC" w14:paraId="57ACC9EC"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282509F2" w14:textId="07926380" w:rsidR="00F119C0" w:rsidRPr="005D16CC" w:rsidRDefault="00D37833" w:rsidP="00314971">
            <w:pPr>
              <w:jc w:val="center"/>
              <w:rPr>
                <w:lang w:val="de-AT"/>
              </w:rPr>
            </w:pPr>
            <w:r>
              <w:rPr>
                <w:lang w:val="de-AT"/>
              </w:rPr>
              <w:t>005</w:t>
            </w:r>
          </w:p>
        </w:tc>
        <w:tc>
          <w:tcPr>
            <w:tcW w:w="1166" w:type="dxa"/>
            <w:tcBorders>
              <w:left w:val="single" w:sz="12" w:space="0" w:color="auto"/>
              <w:right w:val="single" w:sz="12" w:space="0" w:color="auto"/>
            </w:tcBorders>
            <w:shd w:val="clear" w:color="auto" w:fill="D9D9D9" w:themeFill="background1" w:themeFillShade="D9"/>
            <w:vAlign w:val="center"/>
          </w:tcPr>
          <w:p w14:paraId="2FFB4BAD" w14:textId="7D320BA2" w:rsidR="00F119C0" w:rsidRPr="005D16CC" w:rsidRDefault="00D37833" w:rsidP="00314971">
            <w:pPr>
              <w:rPr>
                <w:lang w:val="de-AT"/>
              </w:rPr>
            </w:pPr>
            <w:r w:rsidRPr="00D37833">
              <w:rPr>
                <w:lang w:val="de-AT"/>
              </w:rPr>
              <w:t>Fahrdienstleiterassistent</w:t>
            </w:r>
          </w:p>
        </w:tc>
        <w:tc>
          <w:tcPr>
            <w:tcW w:w="1166" w:type="dxa"/>
            <w:tcBorders>
              <w:left w:val="single" w:sz="12" w:space="0" w:color="auto"/>
            </w:tcBorders>
            <w:shd w:val="clear" w:color="auto" w:fill="D9D9D9" w:themeFill="background1" w:themeFillShade="D9"/>
            <w:vAlign w:val="center"/>
          </w:tcPr>
          <w:p w14:paraId="5692FF9E" w14:textId="768F0E73" w:rsidR="00F119C0" w:rsidRPr="005D16CC" w:rsidRDefault="00D37833" w:rsidP="008B2E6F">
            <w:pPr>
              <w:jc w:val="center"/>
              <w:rPr>
                <w:lang w:val="de-AT"/>
              </w:rPr>
            </w:pPr>
            <w:r>
              <w:rPr>
                <w:lang w:val="de-AT"/>
              </w:rPr>
              <w:t>2</w:t>
            </w:r>
          </w:p>
        </w:tc>
        <w:tc>
          <w:tcPr>
            <w:tcW w:w="1166" w:type="dxa"/>
            <w:shd w:val="clear" w:color="auto" w:fill="D9D9D9" w:themeFill="background1" w:themeFillShade="D9"/>
            <w:vAlign w:val="center"/>
          </w:tcPr>
          <w:p w14:paraId="60652D15" w14:textId="692A5B91"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247F72EB" w14:textId="1907CB61" w:rsidR="00F119C0" w:rsidRPr="005D16CC" w:rsidRDefault="00D37833" w:rsidP="008B2E6F">
            <w:pPr>
              <w:jc w:val="center"/>
              <w:rPr>
                <w:lang w:val="de-AT"/>
              </w:rPr>
            </w:pPr>
            <w:r>
              <w:rPr>
                <w:lang w:val="de-AT"/>
              </w:rPr>
              <w:t>1</w:t>
            </w:r>
          </w:p>
        </w:tc>
        <w:tc>
          <w:tcPr>
            <w:tcW w:w="1164" w:type="dxa"/>
            <w:tcBorders>
              <w:left w:val="single" w:sz="12" w:space="0" w:color="auto"/>
            </w:tcBorders>
            <w:shd w:val="clear" w:color="auto" w:fill="D9D9D9" w:themeFill="background1" w:themeFillShade="D9"/>
            <w:vAlign w:val="center"/>
          </w:tcPr>
          <w:p w14:paraId="4868779D" w14:textId="5B120BD3" w:rsidR="00F119C0" w:rsidRPr="005D16CC" w:rsidRDefault="00D37833" w:rsidP="008B2E6F">
            <w:pPr>
              <w:jc w:val="center"/>
              <w:rPr>
                <w:lang w:val="de-AT"/>
              </w:rPr>
            </w:pPr>
            <w:r>
              <w:rPr>
                <w:lang w:val="de-AT"/>
              </w:rPr>
              <w:t>2</w:t>
            </w:r>
          </w:p>
        </w:tc>
        <w:tc>
          <w:tcPr>
            <w:tcW w:w="1164" w:type="dxa"/>
            <w:shd w:val="clear" w:color="auto" w:fill="D9D9D9" w:themeFill="background1" w:themeFillShade="D9"/>
            <w:vAlign w:val="center"/>
          </w:tcPr>
          <w:p w14:paraId="6AC19E7F" w14:textId="5E5C7159"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20EA4D86" w14:textId="1B75390D" w:rsidR="00F119C0" w:rsidRPr="005D16CC" w:rsidRDefault="00D37833" w:rsidP="008B2E6F">
            <w:pPr>
              <w:jc w:val="center"/>
              <w:rPr>
                <w:lang w:val="de-AT"/>
              </w:rPr>
            </w:pPr>
            <w:r>
              <w:rPr>
                <w:lang w:val="de-AT"/>
              </w:rPr>
              <w:t>4</w:t>
            </w:r>
          </w:p>
        </w:tc>
      </w:tr>
      <w:tr w:rsidR="00314971" w:rsidRPr="005D16CC" w14:paraId="677D8900"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vAlign w:val="center"/>
          </w:tcPr>
          <w:p w14:paraId="1ACB3E13" w14:textId="25EC355A" w:rsidR="00F119C0" w:rsidRPr="005D16CC" w:rsidRDefault="00D37833" w:rsidP="00314971">
            <w:pPr>
              <w:jc w:val="center"/>
              <w:rPr>
                <w:lang w:val="de-AT"/>
              </w:rPr>
            </w:pPr>
            <w:r>
              <w:rPr>
                <w:lang w:val="de-AT"/>
              </w:rPr>
              <w:t>006</w:t>
            </w:r>
          </w:p>
        </w:tc>
        <w:tc>
          <w:tcPr>
            <w:tcW w:w="1166" w:type="dxa"/>
            <w:tcBorders>
              <w:left w:val="single" w:sz="12" w:space="0" w:color="auto"/>
              <w:right w:val="single" w:sz="12" w:space="0" w:color="auto"/>
            </w:tcBorders>
            <w:vAlign w:val="center"/>
          </w:tcPr>
          <w:p w14:paraId="07D53F9C" w14:textId="77777777" w:rsidR="00D37833" w:rsidRPr="00D37833" w:rsidRDefault="00D37833" w:rsidP="00314971">
            <w:pPr>
              <w:rPr>
                <w:lang w:val="de-AT"/>
              </w:rPr>
            </w:pPr>
            <w:r w:rsidRPr="00D37833">
              <w:rPr>
                <w:lang w:val="de-AT"/>
              </w:rPr>
              <w:t>Gleisbetretung mit Aufsichtspflichten</w:t>
            </w:r>
          </w:p>
          <w:p w14:paraId="0219227E" w14:textId="1AF5F8CC" w:rsidR="00F119C0" w:rsidRPr="005D16CC" w:rsidRDefault="00D37833" w:rsidP="00314971">
            <w:pPr>
              <w:rPr>
                <w:lang w:val="de-AT"/>
              </w:rPr>
            </w:pPr>
            <w:r w:rsidRPr="00D37833">
              <w:rPr>
                <w:lang w:val="de-AT"/>
              </w:rPr>
              <w:t>und Signalerkennung</w:t>
            </w:r>
          </w:p>
        </w:tc>
        <w:tc>
          <w:tcPr>
            <w:tcW w:w="1166" w:type="dxa"/>
            <w:tcBorders>
              <w:left w:val="single" w:sz="12" w:space="0" w:color="auto"/>
            </w:tcBorders>
            <w:vAlign w:val="center"/>
          </w:tcPr>
          <w:p w14:paraId="194CE91C" w14:textId="7B1A79C4" w:rsidR="00F119C0" w:rsidRPr="005D16CC" w:rsidRDefault="00D37833" w:rsidP="008B2E6F">
            <w:pPr>
              <w:jc w:val="center"/>
              <w:rPr>
                <w:lang w:val="de-AT"/>
              </w:rPr>
            </w:pPr>
            <w:r>
              <w:rPr>
                <w:lang w:val="de-AT"/>
              </w:rPr>
              <w:t>2</w:t>
            </w:r>
          </w:p>
        </w:tc>
        <w:tc>
          <w:tcPr>
            <w:tcW w:w="1166" w:type="dxa"/>
            <w:vAlign w:val="center"/>
          </w:tcPr>
          <w:p w14:paraId="36978688" w14:textId="41BE506F" w:rsidR="00F119C0" w:rsidRPr="005D16CC" w:rsidRDefault="00D37833" w:rsidP="008B2E6F">
            <w:pPr>
              <w:jc w:val="center"/>
              <w:rPr>
                <w:lang w:val="de-AT"/>
              </w:rPr>
            </w:pPr>
            <w:r>
              <w:rPr>
                <w:lang w:val="de-AT"/>
              </w:rPr>
              <w:t>2</w:t>
            </w:r>
          </w:p>
        </w:tc>
        <w:tc>
          <w:tcPr>
            <w:tcW w:w="1164" w:type="dxa"/>
            <w:tcBorders>
              <w:right w:val="single" w:sz="12" w:space="0" w:color="auto"/>
            </w:tcBorders>
            <w:vAlign w:val="center"/>
          </w:tcPr>
          <w:p w14:paraId="6E10D217" w14:textId="3D209275" w:rsidR="00F119C0" w:rsidRPr="005D16CC" w:rsidRDefault="00D37833" w:rsidP="008B2E6F">
            <w:pPr>
              <w:jc w:val="center"/>
              <w:rPr>
                <w:lang w:val="de-AT"/>
              </w:rPr>
            </w:pPr>
            <w:r>
              <w:rPr>
                <w:lang w:val="de-AT"/>
              </w:rPr>
              <w:t>1</w:t>
            </w:r>
          </w:p>
        </w:tc>
        <w:tc>
          <w:tcPr>
            <w:tcW w:w="1164" w:type="dxa"/>
            <w:tcBorders>
              <w:left w:val="single" w:sz="12" w:space="0" w:color="auto"/>
            </w:tcBorders>
            <w:vAlign w:val="center"/>
          </w:tcPr>
          <w:p w14:paraId="1658AF86" w14:textId="259F6E11" w:rsidR="00F119C0" w:rsidRPr="005D16CC" w:rsidRDefault="00D37833" w:rsidP="008B2E6F">
            <w:pPr>
              <w:jc w:val="center"/>
              <w:rPr>
                <w:lang w:val="de-AT"/>
              </w:rPr>
            </w:pPr>
            <w:r>
              <w:rPr>
                <w:lang w:val="de-AT"/>
              </w:rPr>
              <w:t>2</w:t>
            </w:r>
          </w:p>
        </w:tc>
        <w:tc>
          <w:tcPr>
            <w:tcW w:w="1164" w:type="dxa"/>
            <w:vAlign w:val="center"/>
          </w:tcPr>
          <w:p w14:paraId="63526232" w14:textId="704E5AAA" w:rsidR="00F119C0" w:rsidRPr="005D16CC" w:rsidRDefault="00D37833" w:rsidP="008B2E6F">
            <w:pPr>
              <w:jc w:val="center"/>
              <w:rPr>
                <w:lang w:val="de-AT"/>
              </w:rPr>
            </w:pPr>
            <w:r>
              <w:rPr>
                <w:lang w:val="de-AT"/>
              </w:rPr>
              <w:t>2</w:t>
            </w:r>
          </w:p>
        </w:tc>
        <w:tc>
          <w:tcPr>
            <w:tcW w:w="1164" w:type="dxa"/>
            <w:tcBorders>
              <w:right w:val="single" w:sz="12" w:space="0" w:color="auto"/>
            </w:tcBorders>
            <w:vAlign w:val="center"/>
          </w:tcPr>
          <w:p w14:paraId="6A8E130B" w14:textId="08F91975" w:rsidR="00F119C0" w:rsidRPr="005D16CC" w:rsidRDefault="00D37833" w:rsidP="008B2E6F">
            <w:pPr>
              <w:jc w:val="center"/>
              <w:rPr>
                <w:lang w:val="de-AT"/>
              </w:rPr>
            </w:pPr>
            <w:r>
              <w:rPr>
                <w:lang w:val="de-AT"/>
              </w:rPr>
              <w:t>4</w:t>
            </w:r>
          </w:p>
        </w:tc>
      </w:tr>
      <w:tr w:rsidR="00D37833" w:rsidRPr="005D16CC" w14:paraId="40013A26"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5FDB671" w14:textId="6A7E3265" w:rsidR="00F119C0" w:rsidRPr="005D16CC" w:rsidRDefault="00D37833" w:rsidP="00314971">
            <w:pPr>
              <w:jc w:val="center"/>
              <w:rPr>
                <w:lang w:val="de-AT"/>
              </w:rPr>
            </w:pPr>
            <w:r>
              <w:rPr>
                <w:lang w:val="de-AT"/>
              </w:rPr>
              <w:t>007</w:t>
            </w:r>
          </w:p>
        </w:tc>
        <w:tc>
          <w:tcPr>
            <w:tcW w:w="1166" w:type="dxa"/>
            <w:tcBorders>
              <w:left w:val="single" w:sz="12" w:space="0" w:color="auto"/>
              <w:right w:val="single" w:sz="12" w:space="0" w:color="auto"/>
            </w:tcBorders>
            <w:shd w:val="clear" w:color="auto" w:fill="D9D9D9" w:themeFill="background1" w:themeFillShade="D9"/>
            <w:vAlign w:val="center"/>
          </w:tcPr>
          <w:p w14:paraId="014CE70B" w14:textId="2C18618F" w:rsidR="00F119C0" w:rsidRPr="005D16CC" w:rsidRDefault="00D37833" w:rsidP="00314971">
            <w:pPr>
              <w:rPr>
                <w:lang w:val="de-AT"/>
              </w:rPr>
            </w:pPr>
            <w:r w:rsidRPr="00D37833">
              <w:rPr>
                <w:lang w:val="de-AT"/>
              </w:rPr>
              <w:t>Gleisbetretung mit Aufsichtspflichten</w:t>
            </w:r>
          </w:p>
        </w:tc>
        <w:tc>
          <w:tcPr>
            <w:tcW w:w="1166" w:type="dxa"/>
            <w:tcBorders>
              <w:left w:val="single" w:sz="12" w:space="0" w:color="auto"/>
            </w:tcBorders>
            <w:shd w:val="clear" w:color="auto" w:fill="D9D9D9" w:themeFill="background1" w:themeFillShade="D9"/>
            <w:vAlign w:val="center"/>
          </w:tcPr>
          <w:p w14:paraId="7E484A3D" w14:textId="57524DFB" w:rsidR="00F119C0" w:rsidRPr="005D16CC" w:rsidRDefault="00D37833" w:rsidP="008B2E6F">
            <w:pPr>
              <w:jc w:val="center"/>
              <w:rPr>
                <w:lang w:val="de-AT"/>
              </w:rPr>
            </w:pPr>
            <w:r>
              <w:rPr>
                <w:lang w:val="de-AT"/>
              </w:rPr>
              <w:t>2</w:t>
            </w:r>
          </w:p>
        </w:tc>
        <w:tc>
          <w:tcPr>
            <w:tcW w:w="1166" w:type="dxa"/>
            <w:shd w:val="clear" w:color="auto" w:fill="D9D9D9" w:themeFill="background1" w:themeFillShade="D9"/>
            <w:vAlign w:val="center"/>
          </w:tcPr>
          <w:p w14:paraId="3654FDAC" w14:textId="0B868408"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75948A12" w14:textId="4283E552" w:rsidR="00F119C0" w:rsidRPr="005D16CC" w:rsidRDefault="00D37833" w:rsidP="008B2E6F">
            <w:pPr>
              <w:jc w:val="center"/>
              <w:rPr>
                <w:lang w:val="de-AT"/>
              </w:rPr>
            </w:pPr>
            <w:r>
              <w:rPr>
                <w:lang w:val="de-AT"/>
              </w:rPr>
              <w:t>0</w:t>
            </w:r>
          </w:p>
        </w:tc>
        <w:tc>
          <w:tcPr>
            <w:tcW w:w="1164" w:type="dxa"/>
            <w:tcBorders>
              <w:left w:val="single" w:sz="12" w:space="0" w:color="auto"/>
            </w:tcBorders>
            <w:shd w:val="clear" w:color="auto" w:fill="D9D9D9" w:themeFill="background1" w:themeFillShade="D9"/>
            <w:vAlign w:val="center"/>
          </w:tcPr>
          <w:p w14:paraId="5E81C588" w14:textId="59016064" w:rsidR="00F119C0" w:rsidRPr="005D16CC" w:rsidRDefault="00D37833" w:rsidP="008B2E6F">
            <w:pPr>
              <w:jc w:val="center"/>
              <w:rPr>
                <w:lang w:val="de-AT"/>
              </w:rPr>
            </w:pPr>
            <w:r>
              <w:rPr>
                <w:lang w:val="de-AT"/>
              </w:rPr>
              <w:t>2</w:t>
            </w:r>
          </w:p>
        </w:tc>
        <w:tc>
          <w:tcPr>
            <w:tcW w:w="1164" w:type="dxa"/>
            <w:shd w:val="clear" w:color="auto" w:fill="D9D9D9" w:themeFill="background1" w:themeFillShade="D9"/>
            <w:vAlign w:val="center"/>
          </w:tcPr>
          <w:p w14:paraId="3383C8F3" w14:textId="24DBC1DC"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61C0E43F" w14:textId="1DA8CD1F" w:rsidR="00F119C0" w:rsidRPr="005D16CC" w:rsidRDefault="00D37833" w:rsidP="008B2E6F">
            <w:pPr>
              <w:jc w:val="center"/>
              <w:rPr>
                <w:lang w:val="de-AT"/>
              </w:rPr>
            </w:pPr>
            <w:r>
              <w:rPr>
                <w:lang w:val="de-AT"/>
              </w:rPr>
              <w:t>4</w:t>
            </w:r>
          </w:p>
        </w:tc>
      </w:tr>
      <w:tr w:rsidR="00314971" w:rsidRPr="005D16CC" w14:paraId="24AADB3D"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vAlign w:val="center"/>
          </w:tcPr>
          <w:p w14:paraId="0A20A7EA" w14:textId="73F985E5" w:rsidR="00F119C0" w:rsidRPr="005D16CC" w:rsidRDefault="00D37833" w:rsidP="00314971">
            <w:pPr>
              <w:jc w:val="center"/>
              <w:rPr>
                <w:lang w:val="de-AT"/>
              </w:rPr>
            </w:pPr>
            <w:r>
              <w:rPr>
                <w:lang w:val="de-AT"/>
              </w:rPr>
              <w:t>008</w:t>
            </w:r>
          </w:p>
        </w:tc>
        <w:tc>
          <w:tcPr>
            <w:tcW w:w="1166" w:type="dxa"/>
            <w:tcBorders>
              <w:left w:val="single" w:sz="12" w:space="0" w:color="auto"/>
              <w:right w:val="single" w:sz="12" w:space="0" w:color="auto"/>
            </w:tcBorders>
            <w:vAlign w:val="center"/>
          </w:tcPr>
          <w:p w14:paraId="21D662E6" w14:textId="3DA86806" w:rsidR="00F119C0" w:rsidRPr="005D16CC" w:rsidRDefault="00D37833" w:rsidP="00314971">
            <w:pPr>
              <w:rPr>
                <w:lang w:val="de-AT"/>
              </w:rPr>
            </w:pPr>
            <w:r w:rsidRPr="00D37833">
              <w:rPr>
                <w:lang w:val="de-AT"/>
              </w:rPr>
              <w:t>Gleisbetretung</w:t>
            </w:r>
          </w:p>
        </w:tc>
        <w:tc>
          <w:tcPr>
            <w:tcW w:w="1166" w:type="dxa"/>
            <w:tcBorders>
              <w:left w:val="single" w:sz="12" w:space="0" w:color="auto"/>
            </w:tcBorders>
            <w:vAlign w:val="center"/>
          </w:tcPr>
          <w:p w14:paraId="389CCF72" w14:textId="6FD1DA94" w:rsidR="00F119C0" w:rsidRPr="005D16CC" w:rsidRDefault="00D37833" w:rsidP="008B2E6F">
            <w:pPr>
              <w:jc w:val="center"/>
              <w:rPr>
                <w:lang w:val="de-AT"/>
              </w:rPr>
            </w:pPr>
            <w:r>
              <w:rPr>
                <w:lang w:val="de-AT"/>
              </w:rPr>
              <w:t>2</w:t>
            </w:r>
          </w:p>
        </w:tc>
        <w:tc>
          <w:tcPr>
            <w:tcW w:w="1166" w:type="dxa"/>
            <w:vAlign w:val="center"/>
          </w:tcPr>
          <w:p w14:paraId="72CF2399" w14:textId="60BB4212" w:rsidR="00F119C0" w:rsidRPr="005D16CC" w:rsidRDefault="00D37833" w:rsidP="008B2E6F">
            <w:pPr>
              <w:jc w:val="center"/>
              <w:rPr>
                <w:lang w:val="de-AT"/>
              </w:rPr>
            </w:pPr>
            <w:r>
              <w:rPr>
                <w:lang w:val="de-AT"/>
              </w:rPr>
              <w:t>2</w:t>
            </w:r>
          </w:p>
        </w:tc>
        <w:tc>
          <w:tcPr>
            <w:tcW w:w="1164" w:type="dxa"/>
            <w:tcBorders>
              <w:right w:val="single" w:sz="12" w:space="0" w:color="auto"/>
            </w:tcBorders>
            <w:vAlign w:val="center"/>
          </w:tcPr>
          <w:p w14:paraId="0F95A6F6" w14:textId="0AE2925F" w:rsidR="00F119C0" w:rsidRPr="005D16CC" w:rsidRDefault="00D37833" w:rsidP="008B2E6F">
            <w:pPr>
              <w:jc w:val="center"/>
              <w:rPr>
                <w:lang w:val="de-AT"/>
              </w:rPr>
            </w:pPr>
            <w:r>
              <w:rPr>
                <w:lang w:val="de-AT"/>
              </w:rPr>
              <w:t>0</w:t>
            </w:r>
          </w:p>
        </w:tc>
        <w:tc>
          <w:tcPr>
            <w:tcW w:w="1164" w:type="dxa"/>
            <w:tcBorders>
              <w:left w:val="single" w:sz="12" w:space="0" w:color="auto"/>
            </w:tcBorders>
            <w:vAlign w:val="center"/>
          </w:tcPr>
          <w:p w14:paraId="7B32E0F0" w14:textId="3115F438" w:rsidR="00F119C0" w:rsidRPr="005D16CC" w:rsidRDefault="00D37833" w:rsidP="008B2E6F">
            <w:pPr>
              <w:jc w:val="center"/>
              <w:rPr>
                <w:lang w:val="de-AT"/>
              </w:rPr>
            </w:pPr>
            <w:r>
              <w:rPr>
                <w:lang w:val="de-AT"/>
              </w:rPr>
              <w:t>2</w:t>
            </w:r>
          </w:p>
        </w:tc>
        <w:tc>
          <w:tcPr>
            <w:tcW w:w="1164" w:type="dxa"/>
            <w:vAlign w:val="center"/>
          </w:tcPr>
          <w:p w14:paraId="69EC5284" w14:textId="3246DA8B" w:rsidR="00F119C0" w:rsidRPr="005D16CC" w:rsidRDefault="00D37833" w:rsidP="008B2E6F">
            <w:pPr>
              <w:jc w:val="center"/>
              <w:rPr>
                <w:lang w:val="de-AT"/>
              </w:rPr>
            </w:pPr>
            <w:r>
              <w:rPr>
                <w:lang w:val="de-AT"/>
              </w:rPr>
              <w:t>0</w:t>
            </w:r>
          </w:p>
        </w:tc>
        <w:tc>
          <w:tcPr>
            <w:tcW w:w="1164" w:type="dxa"/>
            <w:tcBorders>
              <w:right w:val="single" w:sz="12" w:space="0" w:color="auto"/>
            </w:tcBorders>
            <w:vAlign w:val="center"/>
          </w:tcPr>
          <w:p w14:paraId="2A26918F" w14:textId="633AC3EF" w:rsidR="00F119C0" w:rsidRPr="005D16CC" w:rsidRDefault="00D37833" w:rsidP="008B2E6F">
            <w:pPr>
              <w:jc w:val="center"/>
              <w:rPr>
                <w:lang w:val="de-AT"/>
              </w:rPr>
            </w:pPr>
            <w:r>
              <w:rPr>
                <w:lang w:val="de-AT"/>
              </w:rPr>
              <w:t>4</w:t>
            </w:r>
          </w:p>
        </w:tc>
      </w:tr>
      <w:tr w:rsidR="00D37833" w:rsidRPr="005D16CC" w14:paraId="79E46C22" w14:textId="77777777" w:rsidTr="00314971">
        <w:trPr>
          <w:trHeight w:val="510"/>
        </w:trPr>
        <w:tc>
          <w:tcPr>
            <w:tcW w:w="116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49A98728" w14:textId="609C6329" w:rsidR="00F119C0" w:rsidRPr="005D16CC" w:rsidRDefault="00D37833" w:rsidP="00314971">
            <w:pPr>
              <w:jc w:val="center"/>
              <w:rPr>
                <w:lang w:val="de-AT"/>
              </w:rPr>
            </w:pPr>
            <w:r>
              <w:rPr>
                <w:lang w:val="de-AT"/>
              </w:rPr>
              <w:t>009</w:t>
            </w:r>
          </w:p>
        </w:tc>
        <w:tc>
          <w:tcPr>
            <w:tcW w:w="1166" w:type="dxa"/>
            <w:tcBorders>
              <w:left w:val="single" w:sz="12" w:space="0" w:color="auto"/>
              <w:right w:val="single" w:sz="12" w:space="0" w:color="auto"/>
            </w:tcBorders>
            <w:shd w:val="clear" w:color="auto" w:fill="D9D9D9" w:themeFill="background1" w:themeFillShade="D9"/>
            <w:vAlign w:val="center"/>
          </w:tcPr>
          <w:p w14:paraId="57112450" w14:textId="77777777" w:rsidR="00D37833" w:rsidRPr="00D37833" w:rsidRDefault="00D37833" w:rsidP="00314971">
            <w:pPr>
              <w:rPr>
                <w:lang w:val="de-AT"/>
              </w:rPr>
            </w:pPr>
            <w:r w:rsidRPr="00D37833">
              <w:rPr>
                <w:lang w:val="de-AT"/>
              </w:rPr>
              <w:t>Betriebsdienstverantwortung</w:t>
            </w:r>
          </w:p>
          <w:p w14:paraId="07B2D4C3" w14:textId="47AAF3D1" w:rsidR="00F119C0" w:rsidRPr="005D16CC" w:rsidRDefault="00D37833" w:rsidP="00314971">
            <w:pPr>
              <w:rPr>
                <w:lang w:val="de-AT"/>
              </w:rPr>
            </w:pPr>
            <w:r w:rsidRPr="00D37833">
              <w:rPr>
                <w:lang w:val="de-AT"/>
              </w:rPr>
              <w:t>ohne Gleisbetretung</w:t>
            </w:r>
          </w:p>
        </w:tc>
        <w:tc>
          <w:tcPr>
            <w:tcW w:w="1166" w:type="dxa"/>
            <w:tcBorders>
              <w:left w:val="single" w:sz="12" w:space="0" w:color="auto"/>
            </w:tcBorders>
            <w:shd w:val="clear" w:color="auto" w:fill="D9D9D9" w:themeFill="background1" w:themeFillShade="D9"/>
            <w:vAlign w:val="center"/>
          </w:tcPr>
          <w:p w14:paraId="7298FE66" w14:textId="607BA5ED" w:rsidR="00F119C0" w:rsidRPr="005D16CC" w:rsidRDefault="00D37833" w:rsidP="008B2E6F">
            <w:pPr>
              <w:jc w:val="center"/>
              <w:rPr>
                <w:lang w:val="de-AT"/>
              </w:rPr>
            </w:pPr>
            <w:r>
              <w:rPr>
                <w:lang w:val="de-AT"/>
              </w:rPr>
              <w:t>2</w:t>
            </w:r>
          </w:p>
        </w:tc>
        <w:tc>
          <w:tcPr>
            <w:tcW w:w="1166" w:type="dxa"/>
            <w:shd w:val="clear" w:color="auto" w:fill="D9D9D9" w:themeFill="background1" w:themeFillShade="D9"/>
            <w:vAlign w:val="center"/>
          </w:tcPr>
          <w:p w14:paraId="72648CC8" w14:textId="029969D7"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1679CD12" w14:textId="527E106E" w:rsidR="00F119C0" w:rsidRPr="005D16CC" w:rsidRDefault="00D37833" w:rsidP="008B2E6F">
            <w:pPr>
              <w:jc w:val="center"/>
              <w:rPr>
                <w:lang w:val="de-AT"/>
              </w:rPr>
            </w:pPr>
            <w:r>
              <w:rPr>
                <w:lang w:val="de-AT"/>
              </w:rPr>
              <w:t>0</w:t>
            </w:r>
          </w:p>
        </w:tc>
        <w:tc>
          <w:tcPr>
            <w:tcW w:w="1164" w:type="dxa"/>
            <w:tcBorders>
              <w:left w:val="single" w:sz="12" w:space="0" w:color="auto"/>
            </w:tcBorders>
            <w:shd w:val="clear" w:color="auto" w:fill="D9D9D9" w:themeFill="background1" w:themeFillShade="D9"/>
            <w:vAlign w:val="center"/>
          </w:tcPr>
          <w:p w14:paraId="59BCDB1E" w14:textId="49493610" w:rsidR="00F119C0" w:rsidRPr="005D16CC" w:rsidRDefault="00D37833" w:rsidP="008B2E6F">
            <w:pPr>
              <w:jc w:val="center"/>
              <w:rPr>
                <w:lang w:val="de-AT"/>
              </w:rPr>
            </w:pPr>
            <w:r>
              <w:rPr>
                <w:lang w:val="de-AT"/>
              </w:rPr>
              <w:t>0</w:t>
            </w:r>
          </w:p>
        </w:tc>
        <w:tc>
          <w:tcPr>
            <w:tcW w:w="1164" w:type="dxa"/>
            <w:shd w:val="clear" w:color="auto" w:fill="D9D9D9" w:themeFill="background1" w:themeFillShade="D9"/>
            <w:vAlign w:val="center"/>
          </w:tcPr>
          <w:p w14:paraId="3D2EF4DA" w14:textId="18ABD616" w:rsidR="00F119C0" w:rsidRPr="005D16CC" w:rsidRDefault="00D37833" w:rsidP="008B2E6F">
            <w:pPr>
              <w:jc w:val="center"/>
              <w:rPr>
                <w:lang w:val="de-AT"/>
              </w:rPr>
            </w:pPr>
            <w:r>
              <w:rPr>
                <w:lang w:val="de-AT"/>
              </w:rPr>
              <w:t>2</w:t>
            </w:r>
          </w:p>
        </w:tc>
        <w:tc>
          <w:tcPr>
            <w:tcW w:w="1164" w:type="dxa"/>
            <w:tcBorders>
              <w:right w:val="single" w:sz="12" w:space="0" w:color="auto"/>
            </w:tcBorders>
            <w:shd w:val="clear" w:color="auto" w:fill="D9D9D9" w:themeFill="background1" w:themeFillShade="D9"/>
            <w:vAlign w:val="center"/>
          </w:tcPr>
          <w:p w14:paraId="4D7418B3" w14:textId="1340CE68" w:rsidR="00F119C0" w:rsidRPr="005D16CC" w:rsidRDefault="00D37833" w:rsidP="008B2E6F">
            <w:pPr>
              <w:jc w:val="center"/>
              <w:rPr>
                <w:lang w:val="de-AT"/>
              </w:rPr>
            </w:pPr>
            <w:r>
              <w:rPr>
                <w:lang w:val="de-AT"/>
              </w:rPr>
              <w:t>4</w:t>
            </w:r>
          </w:p>
        </w:tc>
      </w:tr>
      <w:tr w:rsidR="00241630" w:rsidRPr="005D16CC" w14:paraId="208A63A2" w14:textId="77777777" w:rsidTr="00314971">
        <w:trPr>
          <w:trHeight w:val="510"/>
        </w:trPr>
        <w:tc>
          <w:tcPr>
            <w:tcW w:w="1166" w:type="dxa"/>
            <w:tcBorders>
              <w:top w:val="single" w:sz="8" w:space="0" w:color="auto"/>
              <w:left w:val="single" w:sz="12" w:space="0" w:color="auto"/>
              <w:bottom w:val="single" w:sz="12" w:space="0" w:color="auto"/>
              <w:right w:val="single" w:sz="12" w:space="0" w:color="auto"/>
            </w:tcBorders>
            <w:vAlign w:val="center"/>
          </w:tcPr>
          <w:p w14:paraId="4B153DC6" w14:textId="674D2043" w:rsidR="00F119C0" w:rsidRPr="005D16CC" w:rsidRDefault="00D37833" w:rsidP="00314971">
            <w:pPr>
              <w:jc w:val="center"/>
              <w:rPr>
                <w:lang w:val="de-AT"/>
              </w:rPr>
            </w:pPr>
            <w:r>
              <w:rPr>
                <w:lang w:val="de-AT"/>
              </w:rPr>
              <w:t>010</w:t>
            </w:r>
          </w:p>
        </w:tc>
        <w:tc>
          <w:tcPr>
            <w:tcW w:w="1166" w:type="dxa"/>
            <w:tcBorders>
              <w:left w:val="single" w:sz="12" w:space="0" w:color="auto"/>
              <w:bottom w:val="single" w:sz="12" w:space="0" w:color="auto"/>
              <w:right w:val="single" w:sz="12" w:space="0" w:color="auto"/>
            </w:tcBorders>
            <w:vAlign w:val="center"/>
          </w:tcPr>
          <w:p w14:paraId="08EFC4A7" w14:textId="585E1FAE" w:rsidR="00F119C0" w:rsidRPr="005D16CC" w:rsidRDefault="00D37833" w:rsidP="00314971">
            <w:pPr>
              <w:rPr>
                <w:lang w:val="de-AT"/>
              </w:rPr>
            </w:pPr>
            <w:r w:rsidRPr="00D37833">
              <w:rPr>
                <w:lang w:val="de-AT"/>
              </w:rPr>
              <w:t>Fahren und Verschub am Stützpunkt</w:t>
            </w:r>
          </w:p>
        </w:tc>
        <w:tc>
          <w:tcPr>
            <w:tcW w:w="1166" w:type="dxa"/>
            <w:tcBorders>
              <w:left w:val="single" w:sz="12" w:space="0" w:color="auto"/>
              <w:bottom w:val="single" w:sz="12" w:space="0" w:color="auto"/>
            </w:tcBorders>
            <w:vAlign w:val="center"/>
          </w:tcPr>
          <w:p w14:paraId="7157E779" w14:textId="383B190A" w:rsidR="00F119C0" w:rsidRPr="005D16CC" w:rsidRDefault="00D37833" w:rsidP="008B2E6F">
            <w:pPr>
              <w:jc w:val="center"/>
              <w:rPr>
                <w:lang w:val="de-AT"/>
              </w:rPr>
            </w:pPr>
            <w:r>
              <w:rPr>
                <w:lang w:val="de-AT"/>
              </w:rPr>
              <w:t>2</w:t>
            </w:r>
          </w:p>
        </w:tc>
        <w:tc>
          <w:tcPr>
            <w:tcW w:w="1166" w:type="dxa"/>
            <w:tcBorders>
              <w:bottom w:val="single" w:sz="12" w:space="0" w:color="auto"/>
            </w:tcBorders>
            <w:vAlign w:val="center"/>
          </w:tcPr>
          <w:p w14:paraId="5457FE9F" w14:textId="4E3C6362" w:rsidR="00F119C0" w:rsidRPr="005D16CC" w:rsidRDefault="00D37833" w:rsidP="008B2E6F">
            <w:pPr>
              <w:jc w:val="center"/>
              <w:rPr>
                <w:lang w:val="de-AT"/>
              </w:rPr>
            </w:pPr>
            <w:r>
              <w:rPr>
                <w:lang w:val="de-AT"/>
              </w:rPr>
              <w:t>2</w:t>
            </w:r>
          </w:p>
        </w:tc>
        <w:tc>
          <w:tcPr>
            <w:tcW w:w="1164" w:type="dxa"/>
            <w:tcBorders>
              <w:bottom w:val="single" w:sz="12" w:space="0" w:color="auto"/>
              <w:right w:val="single" w:sz="12" w:space="0" w:color="auto"/>
            </w:tcBorders>
            <w:vAlign w:val="center"/>
          </w:tcPr>
          <w:p w14:paraId="4ED008BB" w14:textId="7DBD7CC4" w:rsidR="00F119C0" w:rsidRPr="005D16CC" w:rsidRDefault="00D37833" w:rsidP="008B2E6F">
            <w:pPr>
              <w:jc w:val="center"/>
              <w:rPr>
                <w:lang w:val="de-AT"/>
              </w:rPr>
            </w:pPr>
            <w:r>
              <w:rPr>
                <w:lang w:val="de-AT"/>
              </w:rPr>
              <w:t>0</w:t>
            </w:r>
          </w:p>
        </w:tc>
        <w:tc>
          <w:tcPr>
            <w:tcW w:w="1164" w:type="dxa"/>
            <w:tcBorders>
              <w:left w:val="single" w:sz="12" w:space="0" w:color="auto"/>
              <w:bottom w:val="single" w:sz="12" w:space="0" w:color="auto"/>
            </w:tcBorders>
            <w:vAlign w:val="center"/>
          </w:tcPr>
          <w:p w14:paraId="1DEBC826" w14:textId="6968670F" w:rsidR="00F119C0" w:rsidRPr="005D16CC" w:rsidRDefault="00D37833" w:rsidP="008B2E6F">
            <w:pPr>
              <w:jc w:val="center"/>
              <w:rPr>
                <w:lang w:val="de-AT"/>
              </w:rPr>
            </w:pPr>
            <w:r>
              <w:rPr>
                <w:lang w:val="de-AT"/>
              </w:rPr>
              <w:t>1</w:t>
            </w:r>
          </w:p>
        </w:tc>
        <w:tc>
          <w:tcPr>
            <w:tcW w:w="1164" w:type="dxa"/>
            <w:tcBorders>
              <w:bottom w:val="single" w:sz="12" w:space="0" w:color="auto"/>
            </w:tcBorders>
            <w:vAlign w:val="center"/>
          </w:tcPr>
          <w:p w14:paraId="796A27F4" w14:textId="65468E07" w:rsidR="00F119C0" w:rsidRPr="005D16CC" w:rsidRDefault="00D37833" w:rsidP="008B2E6F">
            <w:pPr>
              <w:jc w:val="center"/>
              <w:rPr>
                <w:lang w:val="de-AT"/>
              </w:rPr>
            </w:pPr>
            <w:r>
              <w:rPr>
                <w:lang w:val="de-AT"/>
              </w:rPr>
              <w:t>2</w:t>
            </w:r>
          </w:p>
        </w:tc>
        <w:tc>
          <w:tcPr>
            <w:tcW w:w="1164" w:type="dxa"/>
            <w:tcBorders>
              <w:bottom w:val="single" w:sz="12" w:space="0" w:color="auto"/>
              <w:right w:val="single" w:sz="12" w:space="0" w:color="auto"/>
            </w:tcBorders>
            <w:vAlign w:val="center"/>
          </w:tcPr>
          <w:p w14:paraId="788BA6C9" w14:textId="5EC38BBE" w:rsidR="00F119C0" w:rsidRPr="005D16CC" w:rsidRDefault="00D37833" w:rsidP="008B2E6F">
            <w:pPr>
              <w:jc w:val="center"/>
              <w:rPr>
                <w:lang w:val="de-AT"/>
              </w:rPr>
            </w:pPr>
            <w:r>
              <w:rPr>
                <w:lang w:val="de-AT"/>
              </w:rPr>
              <w:t>4</w:t>
            </w:r>
          </w:p>
        </w:tc>
      </w:tr>
    </w:tbl>
    <w:p w14:paraId="781D0601" w14:textId="77777777" w:rsidR="00F119C0" w:rsidRDefault="00F119C0" w:rsidP="00F119C0"/>
    <w:p w14:paraId="35A0F7BB" w14:textId="1329C2F4" w:rsidR="00025E8A" w:rsidRDefault="00025E8A" w:rsidP="002207B1">
      <w:pPr>
        <w:widowControl/>
        <w:rPr>
          <w:rFonts w:eastAsia="Arial"/>
          <w:color w:val="000000"/>
          <w:spacing w:val="-1"/>
          <w:lang w:val="de-DE"/>
        </w:rPr>
      </w:pPr>
    </w:p>
    <w:p w14:paraId="40BD8490" w14:textId="77777777" w:rsidR="005725B2" w:rsidRDefault="005725B2" w:rsidP="002207B1">
      <w:pPr>
        <w:widowControl/>
        <w:rPr>
          <w:rFonts w:eastAsia="Arial"/>
          <w:color w:val="000000"/>
          <w:spacing w:val="-1"/>
          <w:lang w:val="de-DE"/>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3"/>
        <w:gridCol w:w="3522"/>
      </w:tblGrid>
      <w:tr w:rsidR="005725B2" w14:paraId="10E3E79A" w14:textId="77777777" w:rsidTr="000F45B3">
        <w:trPr>
          <w:trHeight w:val="455"/>
        </w:trPr>
        <w:tc>
          <w:tcPr>
            <w:tcW w:w="4535" w:type="dxa"/>
            <w:gridSpan w:val="2"/>
            <w:tcBorders>
              <w:bottom w:val="single" w:sz="12" w:space="0" w:color="auto"/>
            </w:tcBorders>
            <w:vAlign w:val="center"/>
          </w:tcPr>
          <w:p w14:paraId="66C439A2" w14:textId="3BD31796" w:rsidR="005725B2" w:rsidRPr="00EB73E8" w:rsidRDefault="005725B2" w:rsidP="00EB73E8">
            <w:pPr>
              <w:widowControl/>
              <w:rPr>
                <w:rFonts w:eastAsia="Arial"/>
                <w:b/>
                <w:bCs/>
                <w:color w:val="000000"/>
                <w:spacing w:val="-1"/>
                <w:lang w:val="de-DE"/>
              </w:rPr>
            </w:pPr>
            <w:r w:rsidRPr="00EB73E8">
              <w:rPr>
                <w:rFonts w:eastAsia="Arial"/>
                <w:b/>
                <w:bCs/>
                <w:color w:val="000000"/>
                <w:spacing w:val="-1"/>
                <w:lang w:val="de-DE"/>
              </w:rPr>
              <w:t>Legende</w:t>
            </w:r>
          </w:p>
        </w:tc>
      </w:tr>
      <w:tr w:rsidR="005725B2" w14:paraId="2AB49085" w14:textId="77777777" w:rsidTr="000F45B3">
        <w:trPr>
          <w:trHeight w:val="568"/>
        </w:trPr>
        <w:tc>
          <w:tcPr>
            <w:tcW w:w="1013" w:type="dxa"/>
            <w:tcBorders>
              <w:top w:val="single" w:sz="12" w:space="0" w:color="auto"/>
              <w:left w:val="single" w:sz="12" w:space="0" w:color="auto"/>
              <w:bottom w:val="single" w:sz="8" w:space="0" w:color="auto"/>
              <w:right w:val="single" w:sz="8" w:space="0" w:color="auto"/>
            </w:tcBorders>
            <w:shd w:val="clear" w:color="auto" w:fill="000000" w:themeFill="text1"/>
            <w:vAlign w:val="center"/>
          </w:tcPr>
          <w:p w14:paraId="1238BA11" w14:textId="3C04E052" w:rsidR="005725B2" w:rsidRPr="00EB73E8" w:rsidRDefault="005725B2" w:rsidP="00EB73E8">
            <w:pPr>
              <w:jc w:val="center"/>
              <w:rPr>
                <w:rFonts w:eastAsia="Arial"/>
                <w:b/>
                <w:bCs/>
                <w:color w:val="FFFFFF" w:themeColor="background1"/>
                <w:spacing w:val="-1"/>
                <w:lang w:val="de-DE"/>
              </w:rPr>
            </w:pPr>
            <w:r w:rsidRPr="00EB73E8">
              <w:rPr>
                <w:rFonts w:eastAsia="Arial"/>
                <w:b/>
                <w:bCs/>
                <w:color w:val="FFFFFF" w:themeColor="background1"/>
                <w:spacing w:val="-1"/>
                <w:lang w:val="de-DE"/>
              </w:rPr>
              <w:t>G</w:t>
            </w:r>
          </w:p>
        </w:tc>
        <w:tc>
          <w:tcPr>
            <w:tcW w:w="3521" w:type="dxa"/>
            <w:tcBorders>
              <w:top w:val="single" w:sz="12" w:space="0" w:color="auto"/>
              <w:left w:val="single" w:sz="8" w:space="0" w:color="auto"/>
              <w:bottom w:val="single" w:sz="8" w:space="0" w:color="auto"/>
              <w:right w:val="single" w:sz="12" w:space="0" w:color="auto"/>
            </w:tcBorders>
            <w:vAlign w:val="center"/>
          </w:tcPr>
          <w:p w14:paraId="2546DDB8" w14:textId="165E2557" w:rsidR="005725B2" w:rsidRDefault="00EB73E8" w:rsidP="00EB73E8">
            <w:pPr>
              <w:widowControl/>
              <w:rPr>
                <w:rFonts w:eastAsia="Arial"/>
                <w:color w:val="000000"/>
                <w:spacing w:val="-1"/>
                <w:lang w:val="de-DE"/>
              </w:rPr>
            </w:pPr>
            <w:r w:rsidRPr="00EB73E8">
              <w:rPr>
                <w:rFonts w:eastAsia="Arial"/>
                <w:color w:val="000000"/>
                <w:spacing w:val="-1"/>
                <w:lang w:val="de-DE"/>
              </w:rPr>
              <w:t>Grundtauglichkeit</w:t>
            </w:r>
          </w:p>
        </w:tc>
      </w:tr>
      <w:tr w:rsidR="005725B2" w14:paraId="69071B85" w14:textId="77777777" w:rsidTr="000F45B3">
        <w:trPr>
          <w:trHeight w:val="568"/>
        </w:trPr>
        <w:tc>
          <w:tcPr>
            <w:tcW w:w="1013" w:type="dxa"/>
            <w:tcBorders>
              <w:top w:val="single" w:sz="8" w:space="0" w:color="auto"/>
              <w:left w:val="single" w:sz="12" w:space="0" w:color="auto"/>
              <w:bottom w:val="single" w:sz="8" w:space="0" w:color="auto"/>
              <w:right w:val="single" w:sz="8" w:space="0" w:color="auto"/>
            </w:tcBorders>
            <w:shd w:val="clear" w:color="auto" w:fill="0070C0"/>
            <w:vAlign w:val="center"/>
          </w:tcPr>
          <w:p w14:paraId="6C190C64" w14:textId="221E8C8C" w:rsidR="005725B2" w:rsidRPr="00EB73E8" w:rsidRDefault="005725B2" w:rsidP="00EB73E8">
            <w:pPr>
              <w:widowControl/>
              <w:jc w:val="center"/>
              <w:rPr>
                <w:rFonts w:eastAsia="Arial"/>
                <w:b/>
                <w:bCs/>
                <w:color w:val="FFFFFF" w:themeColor="background1"/>
                <w:spacing w:val="-1"/>
                <w:lang w:val="de-DE"/>
              </w:rPr>
            </w:pPr>
            <w:r w:rsidRPr="00EB73E8">
              <w:rPr>
                <w:rFonts w:eastAsia="Arial"/>
                <w:b/>
                <w:bCs/>
                <w:color w:val="FFFFFF" w:themeColor="background1"/>
                <w:spacing w:val="-1"/>
                <w:lang w:val="de-DE"/>
              </w:rPr>
              <w:t>S</w:t>
            </w:r>
          </w:p>
        </w:tc>
        <w:tc>
          <w:tcPr>
            <w:tcW w:w="3521" w:type="dxa"/>
            <w:tcBorders>
              <w:top w:val="single" w:sz="8" w:space="0" w:color="auto"/>
              <w:left w:val="single" w:sz="8" w:space="0" w:color="auto"/>
              <w:bottom w:val="single" w:sz="8" w:space="0" w:color="auto"/>
              <w:right w:val="single" w:sz="12" w:space="0" w:color="auto"/>
            </w:tcBorders>
            <w:vAlign w:val="center"/>
          </w:tcPr>
          <w:p w14:paraId="17FD3C83" w14:textId="4B6C0D15" w:rsidR="005725B2" w:rsidRDefault="00EB73E8" w:rsidP="00EB73E8">
            <w:pPr>
              <w:widowControl/>
              <w:rPr>
                <w:rFonts w:eastAsia="Arial"/>
                <w:color w:val="000000"/>
                <w:spacing w:val="-1"/>
                <w:lang w:val="de-DE"/>
              </w:rPr>
            </w:pPr>
            <w:r w:rsidRPr="00EB73E8">
              <w:rPr>
                <w:rFonts w:eastAsia="Arial"/>
                <w:color w:val="000000"/>
                <w:spacing w:val="-1"/>
                <w:lang w:val="de-DE"/>
              </w:rPr>
              <w:t>Sinnesorgane</w:t>
            </w:r>
          </w:p>
        </w:tc>
      </w:tr>
      <w:tr w:rsidR="005725B2" w14:paraId="0E19F9EE" w14:textId="77777777" w:rsidTr="000F45B3">
        <w:trPr>
          <w:trHeight w:val="568"/>
        </w:trPr>
        <w:tc>
          <w:tcPr>
            <w:tcW w:w="1013" w:type="dxa"/>
            <w:tcBorders>
              <w:top w:val="single" w:sz="8" w:space="0" w:color="auto"/>
              <w:left w:val="single" w:sz="12" w:space="0" w:color="auto"/>
              <w:bottom w:val="single" w:sz="8" w:space="0" w:color="auto"/>
              <w:right w:val="single" w:sz="8" w:space="0" w:color="auto"/>
            </w:tcBorders>
            <w:shd w:val="clear" w:color="auto" w:fill="7030A0"/>
            <w:vAlign w:val="center"/>
          </w:tcPr>
          <w:p w14:paraId="50B7A46B" w14:textId="090299C6" w:rsidR="005725B2" w:rsidRPr="00EB73E8" w:rsidRDefault="005725B2" w:rsidP="00EB73E8">
            <w:pPr>
              <w:widowControl/>
              <w:jc w:val="center"/>
              <w:rPr>
                <w:rFonts w:eastAsia="Arial"/>
                <w:b/>
                <w:bCs/>
                <w:color w:val="FFFFFF" w:themeColor="background1"/>
                <w:spacing w:val="-1"/>
                <w:lang w:val="de-DE"/>
              </w:rPr>
            </w:pPr>
            <w:r w:rsidRPr="00EB73E8">
              <w:rPr>
                <w:rFonts w:eastAsia="Arial"/>
                <w:b/>
                <w:bCs/>
                <w:color w:val="FFFFFF" w:themeColor="background1"/>
                <w:spacing w:val="-1"/>
                <w:lang w:val="de-DE"/>
              </w:rPr>
              <w:t>F</w:t>
            </w:r>
          </w:p>
        </w:tc>
        <w:tc>
          <w:tcPr>
            <w:tcW w:w="3521" w:type="dxa"/>
            <w:tcBorders>
              <w:top w:val="single" w:sz="8" w:space="0" w:color="auto"/>
              <w:left w:val="single" w:sz="8" w:space="0" w:color="auto"/>
              <w:bottom w:val="single" w:sz="8" w:space="0" w:color="auto"/>
              <w:right w:val="single" w:sz="12" w:space="0" w:color="auto"/>
            </w:tcBorders>
            <w:vAlign w:val="center"/>
          </w:tcPr>
          <w:p w14:paraId="302B7450" w14:textId="7CF97FE8" w:rsidR="005725B2" w:rsidRDefault="00EB73E8" w:rsidP="00EB73E8">
            <w:pPr>
              <w:widowControl/>
              <w:rPr>
                <w:rFonts w:eastAsia="Arial"/>
                <w:color w:val="000000"/>
                <w:spacing w:val="-1"/>
                <w:lang w:val="de-DE"/>
              </w:rPr>
            </w:pPr>
            <w:r w:rsidRPr="00EB73E8">
              <w:rPr>
                <w:rFonts w:eastAsia="Arial"/>
                <w:color w:val="000000"/>
                <w:spacing w:val="-1"/>
                <w:lang w:val="de-DE"/>
              </w:rPr>
              <w:t>Farbsehen</w:t>
            </w:r>
          </w:p>
        </w:tc>
      </w:tr>
      <w:tr w:rsidR="005725B2" w14:paraId="5E388779" w14:textId="77777777" w:rsidTr="000F45B3">
        <w:trPr>
          <w:trHeight w:val="568"/>
        </w:trPr>
        <w:tc>
          <w:tcPr>
            <w:tcW w:w="1013" w:type="dxa"/>
            <w:tcBorders>
              <w:top w:val="single" w:sz="8" w:space="0" w:color="auto"/>
              <w:left w:val="single" w:sz="12" w:space="0" w:color="auto"/>
              <w:bottom w:val="single" w:sz="8" w:space="0" w:color="auto"/>
              <w:right w:val="single" w:sz="8" w:space="0" w:color="auto"/>
            </w:tcBorders>
            <w:shd w:val="clear" w:color="auto" w:fill="00B050"/>
            <w:vAlign w:val="center"/>
          </w:tcPr>
          <w:p w14:paraId="1595E346" w14:textId="43D1FC46" w:rsidR="005725B2" w:rsidRPr="00EB73E8" w:rsidRDefault="005725B2" w:rsidP="00EB73E8">
            <w:pPr>
              <w:widowControl/>
              <w:jc w:val="center"/>
              <w:rPr>
                <w:rFonts w:eastAsia="Arial"/>
                <w:b/>
                <w:bCs/>
                <w:color w:val="FFFFFF" w:themeColor="background1"/>
                <w:spacing w:val="-1"/>
                <w:lang w:val="de-DE"/>
              </w:rPr>
            </w:pPr>
            <w:r w:rsidRPr="00EB73E8">
              <w:rPr>
                <w:rFonts w:eastAsia="Arial"/>
                <w:b/>
                <w:bCs/>
                <w:color w:val="FFFFFF" w:themeColor="background1"/>
                <w:spacing w:val="-1"/>
                <w:lang w:val="de-DE"/>
              </w:rPr>
              <w:t>K</w:t>
            </w:r>
          </w:p>
        </w:tc>
        <w:tc>
          <w:tcPr>
            <w:tcW w:w="3521" w:type="dxa"/>
            <w:tcBorders>
              <w:top w:val="single" w:sz="8" w:space="0" w:color="auto"/>
              <w:left w:val="single" w:sz="8" w:space="0" w:color="auto"/>
              <w:bottom w:val="single" w:sz="8" w:space="0" w:color="auto"/>
              <w:right w:val="single" w:sz="12" w:space="0" w:color="auto"/>
            </w:tcBorders>
            <w:vAlign w:val="center"/>
          </w:tcPr>
          <w:p w14:paraId="323CB6AB" w14:textId="6FFAC0AC" w:rsidR="005725B2" w:rsidRDefault="00EB73E8" w:rsidP="00EB73E8">
            <w:pPr>
              <w:widowControl/>
              <w:rPr>
                <w:rFonts w:eastAsia="Arial"/>
                <w:color w:val="000000"/>
                <w:spacing w:val="-1"/>
                <w:lang w:val="de-DE"/>
              </w:rPr>
            </w:pPr>
            <w:r w:rsidRPr="00EB73E8">
              <w:rPr>
                <w:rFonts w:eastAsia="Arial"/>
                <w:color w:val="000000"/>
                <w:spacing w:val="-1"/>
                <w:lang w:val="de-DE"/>
              </w:rPr>
              <w:t>körperl. Leistungsfähigkeit</w:t>
            </w:r>
          </w:p>
        </w:tc>
      </w:tr>
      <w:tr w:rsidR="005725B2" w14:paraId="562D76CC" w14:textId="77777777" w:rsidTr="000F45B3">
        <w:trPr>
          <w:trHeight w:val="568"/>
        </w:trPr>
        <w:tc>
          <w:tcPr>
            <w:tcW w:w="1013" w:type="dxa"/>
            <w:tcBorders>
              <w:top w:val="single" w:sz="8" w:space="0" w:color="auto"/>
              <w:left w:val="single" w:sz="12" w:space="0" w:color="auto"/>
              <w:bottom w:val="single" w:sz="8" w:space="0" w:color="auto"/>
              <w:right w:val="single" w:sz="8" w:space="0" w:color="auto"/>
            </w:tcBorders>
            <w:shd w:val="clear" w:color="auto" w:fill="FFCC00"/>
            <w:vAlign w:val="center"/>
          </w:tcPr>
          <w:p w14:paraId="39B2267E" w14:textId="69C7DDDF" w:rsidR="005725B2" w:rsidRPr="00EB73E8" w:rsidRDefault="005725B2" w:rsidP="00EB73E8">
            <w:pPr>
              <w:widowControl/>
              <w:jc w:val="center"/>
              <w:rPr>
                <w:rFonts w:eastAsia="Arial"/>
                <w:b/>
                <w:bCs/>
                <w:color w:val="FFFFFF" w:themeColor="background1"/>
                <w:spacing w:val="-1"/>
                <w:lang w:val="de-DE"/>
              </w:rPr>
            </w:pPr>
            <w:r w:rsidRPr="00EB73E8">
              <w:rPr>
                <w:rFonts w:eastAsia="Arial"/>
                <w:b/>
                <w:bCs/>
                <w:color w:val="FFFFFF" w:themeColor="background1"/>
                <w:spacing w:val="-1"/>
                <w:lang w:val="de-DE"/>
              </w:rPr>
              <w:t>P</w:t>
            </w:r>
          </w:p>
        </w:tc>
        <w:tc>
          <w:tcPr>
            <w:tcW w:w="3521" w:type="dxa"/>
            <w:tcBorders>
              <w:top w:val="single" w:sz="8" w:space="0" w:color="auto"/>
              <w:left w:val="single" w:sz="8" w:space="0" w:color="auto"/>
              <w:bottom w:val="single" w:sz="8" w:space="0" w:color="auto"/>
              <w:right w:val="single" w:sz="12" w:space="0" w:color="auto"/>
            </w:tcBorders>
            <w:vAlign w:val="center"/>
          </w:tcPr>
          <w:p w14:paraId="027B7B15" w14:textId="4F89FB20" w:rsidR="005725B2" w:rsidRDefault="00EB73E8" w:rsidP="00EB73E8">
            <w:pPr>
              <w:widowControl/>
              <w:rPr>
                <w:rFonts w:eastAsia="Arial"/>
                <w:color w:val="000000"/>
                <w:spacing w:val="-1"/>
                <w:lang w:val="de-DE"/>
              </w:rPr>
            </w:pPr>
            <w:r w:rsidRPr="00EB73E8">
              <w:rPr>
                <w:rFonts w:eastAsia="Arial"/>
                <w:color w:val="000000"/>
                <w:spacing w:val="-1"/>
                <w:lang w:val="de-DE"/>
              </w:rPr>
              <w:t>Psychologie</w:t>
            </w:r>
          </w:p>
        </w:tc>
      </w:tr>
      <w:tr w:rsidR="005725B2" w14:paraId="2EBBBC3C" w14:textId="77777777" w:rsidTr="000F45B3">
        <w:trPr>
          <w:trHeight w:val="568"/>
        </w:trPr>
        <w:tc>
          <w:tcPr>
            <w:tcW w:w="1013" w:type="dxa"/>
            <w:tcBorders>
              <w:top w:val="single" w:sz="8" w:space="0" w:color="auto"/>
              <w:left w:val="single" w:sz="12" w:space="0" w:color="auto"/>
              <w:bottom w:val="single" w:sz="12" w:space="0" w:color="auto"/>
              <w:right w:val="single" w:sz="8" w:space="0" w:color="auto"/>
            </w:tcBorders>
            <w:shd w:val="clear" w:color="auto" w:fill="FF0000"/>
            <w:vAlign w:val="center"/>
          </w:tcPr>
          <w:p w14:paraId="0F7F850E" w14:textId="3397A90D" w:rsidR="005725B2" w:rsidRPr="00EB73E8" w:rsidRDefault="005725B2" w:rsidP="00EB73E8">
            <w:pPr>
              <w:widowControl/>
              <w:jc w:val="center"/>
              <w:rPr>
                <w:rFonts w:eastAsia="Arial"/>
                <w:b/>
                <w:bCs/>
                <w:color w:val="FFFFFF" w:themeColor="background1"/>
                <w:spacing w:val="-1"/>
                <w:lang w:val="de-DE"/>
              </w:rPr>
            </w:pPr>
            <w:r w:rsidRPr="00EB73E8">
              <w:rPr>
                <w:rFonts w:eastAsia="Arial"/>
                <w:b/>
                <w:bCs/>
                <w:color w:val="FFFFFF" w:themeColor="background1"/>
                <w:spacing w:val="-1"/>
                <w:lang w:val="de-DE"/>
              </w:rPr>
              <w:t>W</w:t>
            </w:r>
          </w:p>
        </w:tc>
        <w:tc>
          <w:tcPr>
            <w:tcW w:w="3521" w:type="dxa"/>
            <w:tcBorders>
              <w:top w:val="single" w:sz="8" w:space="0" w:color="auto"/>
              <w:left w:val="single" w:sz="8" w:space="0" w:color="auto"/>
              <w:bottom w:val="single" w:sz="12" w:space="0" w:color="auto"/>
              <w:right w:val="single" w:sz="12" w:space="0" w:color="auto"/>
            </w:tcBorders>
            <w:vAlign w:val="center"/>
          </w:tcPr>
          <w:p w14:paraId="2A20286E" w14:textId="50CC7162" w:rsidR="005725B2" w:rsidRDefault="00EB73E8" w:rsidP="00EB73E8">
            <w:pPr>
              <w:widowControl/>
              <w:rPr>
                <w:rFonts w:eastAsia="Arial"/>
                <w:color w:val="000000"/>
                <w:spacing w:val="-1"/>
                <w:lang w:val="de-DE"/>
              </w:rPr>
            </w:pPr>
            <w:r w:rsidRPr="00EB73E8">
              <w:rPr>
                <w:rFonts w:eastAsia="Arial"/>
                <w:color w:val="000000"/>
                <w:spacing w:val="-1"/>
                <w:lang w:val="de-DE"/>
              </w:rPr>
              <w:t>Wiederholungslogik</w:t>
            </w:r>
          </w:p>
        </w:tc>
      </w:tr>
    </w:tbl>
    <w:p w14:paraId="4DD8C776" w14:textId="77777777" w:rsidR="005725B2" w:rsidRPr="008E3182" w:rsidRDefault="005725B2" w:rsidP="002207B1">
      <w:pPr>
        <w:widowControl/>
        <w:rPr>
          <w:rFonts w:eastAsia="Arial"/>
          <w:color w:val="000000"/>
          <w:spacing w:val="-1"/>
          <w:lang w:val="de-DE"/>
        </w:rPr>
      </w:pPr>
    </w:p>
    <w:sectPr w:rsidR="005725B2" w:rsidRPr="008E3182" w:rsidSect="00F119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791D" w14:textId="77777777" w:rsidR="00F832C7" w:rsidRDefault="00F832C7">
      <w:r>
        <w:separator/>
      </w:r>
    </w:p>
  </w:endnote>
  <w:endnote w:type="continuationSeparator" w:id="0">
    <w:p w14:paraId="7A0E012B" w14:textId="77777777" w:rsidR="00F832C7" w:rsidRDefault="00F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ight">
    <w:altName w:val="Arial"/>
    <w:charset w:val="00"/>
    <w:family w:val="swiss"/>
    <w:pitch w:val="variable"/>
    <w:sig w:usb0="00000001" w:usb1="00000000" w:usb2="00000000" w:usb3="00000000" w:csb0="00000013" w:csb1="00000000"/>
  </w:font>
  <w:font w:name="LTFrutiger Next Regular">
    <w:altName w:val="Bell MT"/>
    <w:charset w:val="00"/>
    <w:family w:val="auto"/>
    <w:pitch w:val="variable"/>
    <w:sig w:usb0="00000003" w:usb1="00000040" w:usb2="00000000" w:usb3="00000000" w:csb0="00000001" w:csb1="00000000"/>
  </w:font>
  <w:font w:name="Frutiger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59931"/>
      <w:docPartObj>
        <w:docPartGallery w:val="Page Numbers (Bottom of Page)"/>
        <w:docPartUnique/>
      </w:docPartObj>
    </w:sdtPr>
    <w:sdtEndPr/>
    <w:sdtContent>
      <w:p w14:paraId="4B1A76B5" w14:textId="52BF20C9" w:rsidR="003C11E6" w:rsidRDefault="003C11E6">
        <w:pPr>
          <w:pStyle w:val="Fuzeile"/>
          <w:jc w:val="right"/>
        </w:pPr>
        <w:r>
          <w:fldChar w:fldCharType="begin"/>
        </w:r>
        <w:r>
          <w:instrText>PAGE   \* MERGEFORMAT</w:instrText>
        </w:r>
        <w:r>
          <w:fldChar w:fldCharType="separate"/>
        </w:r>
        <w:r>
          <w:rPr>
            <w:lang w:val="de-DE"/>
          </w:rPr>
          <w:t>2</w:t>
        </w:r>
        <w:r>
          <w:fldChar w:fldCharType="end"/>
        </w:r>
      </w:p>
    </w:sdtContent>
  </w:sdt>
  <w:p w14:paraId="5BCD941E" w14:textId="77777777" w:rsidR="003C11E6" w:rsidRDefault="003C11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1804" w14:textId="5B6784E0" w:rsidR="003C11E6" w:rsidRDefault="003C11E6">
    <w:pPr>
      <w:pStyle w:val="Fuzeile"/>
      <w:jc w:val="right"/>
    </w:pPr>
  </w:p>
  <w:p w14:paraId="27DF5E8B" w14:textId="77777777" w:rsidR="003B59D8" w:rsidRPr="0001734B" w:rsidRDefault="003B59D8" w:rsidP="0001734B">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A10C" w14:textId="77777777" w:rsidR="00F832C7" w:rsidRDefault="00F832C7">
      <w:r>
        <w:separator/>
      </w:r>
    </w:p>
  </w:footnote>
  <w:footnote w:type="continuationSeparator" w:id="0">
    <w:p w14:paraId="696FC469" w14:textId="77777777" w:rsidR="00F832C7" w:rsidRDefault="00F832C7">
      <w:r>
        <w:continuationSeparator/>
      </w:r>
    </w:p>
  </w:footnote>
  <w:footnote w:id="1">
    <w:p w14:paraId="27DF5E90" w14:textId="77777777" w:rsidR="003B59D8" w:rsidRPr="007B3813" w:rsidRDefault="003B59D8" w:rsidP="009937AF">
      <w:pPr>
        <w:pStyle w:val="Funotentext"/>
        <w:tabs>
          <w:tab w:val="left" w:pos="340"/>
        </w:tabs>
        <w:jc w:val="left"/>
        <w:rPr>
          <w:rFonts w:ascii="Trebuchet MS" w:hAnsi="Trebuchet MS"/>
          <w:lang w:val="de-AT"/>
        </w:rPr>
      </w:pPr>
      <w:r w:rsidRPr="007B3813">
        <w:rPr>
          <w:rFonts w:ascii="Trebuchet MS" w:hAnsi="Trebuchet MS"/>
          <w:lang w:val="de-AT"/>
        </w:rPr>
        <w:footnoteRef/>
      </w:r>
      <w:r w:rsidRPr="007B3813">
        <w:rPr>
          <w:rFonts w:ascii="Trebuchet MS" w:hAnsi="Trebuchet MS"/>
          <w:lang w:val="de-AT"/>
        </w:rPr>
        <w:tab/>
        <w:t>Periodische Untersuchung oder Untersuchung aus besonderem Anlass</w:t>
      </w:r>
    </w:p>
  </w:footnote>
  <w:footnote w:id="2">
    <w:p w14:paraId="27DF5E91" w14:textId="77777777" w:rsidR="003B59D8" w:rsidRPr="007B3813" w:rsidRDefault="003B59D8" w:rsidP="00AC2C17">
      <w:pPr>
        <w:pStyle w:val="Funotentext"/>
        <w:tabs>
          <w:tab w:val="left" w:pos="340"/>
        </w:tabs>
        <w:jc w:val="left"/>
        <w:rPr>
          <w:rFonts w:ascii="Trebuchet MS" w:hAnsi="Trebuchet MS"/>
          <w:lang w:val="de-AT"/>
        </w:rPr>
      </w:pPr>
      <w:r w:rsidRPr="007B3813">
        <w:rPr>
          <w:rFonts w:ascii="Trebuchet MS" w:hAnsi="Trebuchet MS"/>
          <w:lang w:val="de-AT"/>
        </w:rPr>
        <w:footnoteRef/>
      </w:r>
      <w:r w:rsidRPr="007B3813">
        <w:rPr>
          <w:rFonts w:ascii="Trebuchet MS" w:hAnsi="Trebuchet MS"/>
          <w:lang w:val="de-AT"/>
        </w:rPr>
        <w:tab/>
        <w:t>Bei Vorliegen eines der Untersuchungsanlässe gemäß Pkt. 4.3 erlischt die Eignung</w:t>
      </w:r>
      <w:r w:rsidRPr="007B3813">
        <w:rPr>
          <w:rFonts w:ascii="Trebuchet MS" w:hAnsi="Trebuchet MS"/>
          <w:lang w:val="de-AT"/>
        </w:rPr>
        <w:br/>
      </w:r>
      <w:r w:rsidRPr="007B3813">
        <w:rPr>
          <w:rFonts w:ascii="Trebuchet MS" w:hAnsi="Trebuchet MS"/>
          <w:lang w:val="de-AT"/>
        </w:rPr>
        <w:tab/>
        <w:t>und muss durch eine vollständige Untersuchung erneuert werden.</w:t>
      </w:r>
    </w:p>
  </w:footnote>
  <w:footnote w:id="3">
    <w:p w14:paraId="27DF5E92" w14:textId="77777777" w:rsidR="003B59D8" w:rsidRPr="002044D2" w:rsidRDefault="003B59D8" w:rsidP="00AC2C17">
      <w:pPr>
        <w:pStyle w:val="Funotentext"/>
        <w:tabs>
          <w:tab w:val="left" w:pos="340"/>
        </w:tabs>
        <w:jc w:val="left"/>
        <w:rPr>
          <w:lang w:val="de-AT"/>
        </w:rPr>
      </w:pPr>
      <w:r w:rsidRPr="009937AF">
        <w:rPr>
          <w:lang w:val="de-AT"/>
        </w:rPr>
        <w:footnoteRef/>
      </w:r>
      <w:r w:rsidRPr="009937AF">
        <w:rPr>
          <w:lang w:val="de-AT"/>
        </w:rPr>
        <w:tab/>
      </w:r>
      <w:r>
        <w:rPr>
          <w:lang w:val="de-AT"/>
        </w:rPr>
        <w:t>Unterstützend hierfür können die Liste der Mustertätigkeiten in Anhang E</w:t>
      </w:r>
      <w:r>
        <w:rPr>
          <w:lang w:val="de-AT"/>
        </w:rPr>
        <w:br/>
      </w:r>
      <w:r>
        <w:rPr>
          <w:lang w:val="de-AT"/>
        </w:rPr>
        <w:tab/>
        <w:t>oder die gesellschaftsspezifischen Tätigkeitslisten herangezogen werden.</w:t>
      </w:r>
    </w:p>
  </w:footnote>
  <w:footnote w:id="4">
    <w:p w14:paraId="27DF5E93" w14:textId="77777777" w:rsidR="003B59D8" w:rsidRPr="00BE41EC" w:rsidRDefault="003B59D8" w:rsidP="009937AF">
      <w:pPr>
        <w:pStyle w:val="Funotentext"/>
        <w:tabs>
          <w:tab w:val="left" w:pos="340"/>
        </w:tabs>
        <w:ind w:left="340" w:hanging="340"/>
        <w:jc w:val="left"/>
        <w:rPr>
          <w:rFonts w:ascii="Trebuchet MS" w:hAnsi="Trebuchet MS"/>
          <w:lang w:val="de-AT"/>
        </w:rPr>
      </w:pPr>
      <w:r w:rsidRPr="00BE41EC">
        <w:rPr>
          <w:rFonts w:ascii="Trebuchet MS" w:hAnsi="Trebuchet MS"/>
          <w:lang w:val="de-AT"/>
        </w:rPr>
        <w:footnoteRef/>
      </w:r>
      <w:r w:rsidRPr="00BE41EC">
        <w:rPr>
          <w:rFonts w:ascii="Trebuchet MS" w:hAnsi="Trebuchet MS"/>
          <w:lang w:val="de-AT"/>
        </w:rPr>
        <w:tab/>
        <w:t>Die letztverantwortliche Entscheidung trifft der Arbeitgeber unter Berücksichtigung des unterfertigten Protokolls. Etwaige Einwände seitens des Evaluierungsteam sind zu protokollieren.</w:t>
      </w:r>
    </w:p>
  </w:footnote>
  <w:footnote w:id="5">
    <w:p w14:paraId="55DCA0EF" w14:textId="0CFAA201" w:rsidR="007E51A8" w:rsidRPr="00324198" w:rsidRDefault="007E51A8" w:rsidP="00324198">
      <w:pPr>
        <w:pStyle w:val="Funotentext"/>
        <w:tabs>
          <w:tab w:val="left" w:pos="340"/>
        </w:tabs>
        <w:ind w:left="340" w:hanging="340"/>
        <w:jc w:val="left"/>
        <w:rPr>
          <w:rFonts w:ascii="Trebuchet MS" w:hAnsi="Trebuchet MS"/>
          <w:lang w:val="de-AT"/>
        </w:rPr>
      </w:pPr>
      <w:r w:rsidRPr="00324198">
        <w:rPr>
          <w:rFonts w:ascii="Trebuchet MS" w:hAnsi="Trebuchet MS"/>
          <w:lang w:val="de-AT"/>
        </w:rPr>
        <w:footnoteRef/>
      </w:r>
      <w:r w:rsidRPr="00324198">
        <w:rPr>
          <w:rFonts w:ascii="Trebuchet MS" w:hAnsi="Trebuchet MS"/>
          <w:lang w:val="de-AT"/>
        </w:rPr>
        <w:t xml:space="preserve"> Dem verkleinerten Evaulierungsteam haben jedenfalls der Arbeitgeber</w:t>
      </w:r>
      <w:r w:rsidR="00324198" w:rsidRPr="00324198">
        <w:rPr>
          <w:rFonts w:ascii="Trebuchet MS" w:hAnsi="Trebuchet MS"/>
          <w:lang w:val="de-AT"/>
        </w:rPr>
        <w:t>, der Arbeitsmediziner</w:t>
      </w:r>
      <w:r w:rsidR="00BC6FC7">
        <w:rPr>
          <w:rFonts w:ascii="Trebuchet MS" w:hAnsi="Trebuchet MS"/>
          <w:lang w:val="de-AT"/>
        </w:rPr>
        <w:t xml:space="preserve"> </w:t>
      </w:r>
      <w:r w:rsidR="00324198" w:rsidRPr="00324198">
        <w:rPr>
          <w:rFonts w:ascii="Trebuchet MS" w:hAnsi="Trebuchet MS"/>
          <w:lang w:val="de-AT"/>
        </w:rPr>
        <w:t>und die Sicherheitsfachkraft anzugehören</w:t>
      </w:r>
    </w:p>
  </w:footnote>
  <w:footnote w:id="6">
    <w:p w14:paraId="27DF5E94" w14:textId="77777777" w:rsidR="003B59D8" w:rsidRPr="004564A7" w:rsidRDefault="003B59D8" w:rsidP="009937AF">
      <w:pPr>
        <w:pStyle w:val="Funotentext"/>
        <w:tabs>
          <w:tab w:val="left" w:pos="340"/>
        </w:tabs>
        <w:ind w:left="340" w:hanging="340"/>
        <w:jc w:val="left"/>
        <w:rPr>
          <w:rFonts w:ascii="Trebuchet MS" w:hAnsi="Trebuchet MS"/>
          <w:lang w:val="de-AT"/>
        </w:rPr>
      </w:pPr>
      <w:r w:rsidRPr="004564A7">
        <w:rPr>
          <w:rFonts w:ascii="Trebuchet MS" w:hAnsi="Trebuchet MS"/>
          <w:lang w:val="de-AT"/>
        </w:rPr>
        <w:footnoteRef/>
      </w:r>
      <w:r w:rsidRPr="004564A7">
        <w:rPr>
          <w:rFonts w:ascii="Trebuchet MS" w:hAnsi="Trebuchet MS"/>
          <w:lang w:val="de-AT"/>
        </w:rPr>
        <w:tab/>
        <w:t>z.B.: Arbeit in der Gruppe oder Aufsicht durch Dritte</w:t>
      </w:r>
    </w:p>
  </w:footnote>
  <w:footnote w:id="7">
    <w:p w14:paraId="27DF5E95" w14:textId="77777777" w:rsidR="003B59D8" w:rsidRPr="004564A7" w:rsidRDefault="003B59D8" w:rsidP="0016304E">
      <w:pPr>
        <w:pStyle w:val="Funotentext"/>
        <w:tabs>
          <w:tab w:val="left" w:pos="340"/>
        </w:tabs>
        <w:ind w:left="340" w:hanging="340"/>
        <w:jc w:val="left"/>
        <w:rPr>
          <w:rFonts w:ascii="Trebuchet MS" w:hAnsi="Trebuchet MS"/>
          <w:lang w:val="de-AT"/>
        </w:rPr>
      </w:pPr>
      <w:r w:rsidRPr="004564A7">
        <w:rPr>
          <w:rFonts w:ascii="Trebuchet MS" w:hAnsi="Trebuchet MS"/>
          <w:lang w:val="de-AT"/>
        </w:rPr>
        <w:footnoteRef/>
      </w:r>
      <w:r w:rsidRPr="004564A7">
        <w:rPr>
          <w:rFonts w:ascii="Trebuchet MS" w:hAnsi="Trebuchet MS"/>
          <w:lang w:val="de-AT"/>
        </w:rPr>
        <w:tab/>
        <w:t>z.B.: Arbeit in der Gruppe oder Aufsicht durch Dritte</w:t>
      </w:r>
    </w:p>
  </w:footnote>
  <w:footnote w:id="8">
    <w:p w14:paraId="27DF5E96" w14:textId="77777777" w:rsidR="003B59D8" w:rsidRPr="004564A7" w:rsidRDefault="003B59D8" w:rsidP="009937AF">
      <w:pPr>
        <w:pStyle w:val="Funotentext"/>
        <w:tabs>
          <w:tab w:val="left" w:pos="340"/>
        </w:tabs>
        <w:ind w:left="340" w:hanging="340"/>
        <w:jc w:val="left"/>
        <w:rPr>
          <w:rFonts w:ascii="Trebuchet MS" w:hAnsi="Trebuchet MS"/>
          <w:lang w:val="de-AT"/>
        </w:rPr>
      </w:pPr>
      <w:r w:rsidRPr="004564A7">
        <w:rPr>
          <w:rFonts w:ascii="Trebuchet MS" w:hAnsi="Trebuchet MS"/>
          <w:lang w:val="de-AT"/>
        </w:rPr>
        <w:footnoteRef/>
      </w:r>
      <w:r w:rsidRPr="004564A7">
        <w:rPr>
          <w:rFonts w:ascii="Trebuchet MS" w:hAnsi="Trebuchet MS"/>
          <w:lang w:val="de-AT"/>
        </w:rPr>
        <w:tab/>
        <w:t>Signale und Informationen</w:t>
      </w:r>
    </w:p>
  </w:footnote>
  <w:footnote w:id="9">
    <w:p w14:paraId="27DF5E97" w14:textId="77777777" w:rsidR="003B59D8" w:rsidRPr="004564A7" w:rsidRDefault="003B59D8" w:rsidP="0011293A">
      <w:pPr>
        <w:pStyle w:val="Funotentext"/>
        <w:tabs>
          <w:tab w:val="left" w:pos="340"/>
        </w:tabs>
        <w:ind w:left="340" w:hanging="340"/>
        <w:jc w:val="left"/>
        <w:rPr>
          <w:rFonts w:ascii="Trebuchet MS" w:hAnsi="Trebuchet MS"/>
          <w:lang w:val="de-AT"/>
        </w:rPr>
      </w:pPr>
      <w:r w:rsidRPr="004564A7">
        <w:rPr>
          <w:rFonts w:ascii="Trebuchet MS" w:hAnsi="Trebuchet MS"/>
          <w:lang w:val="de-AT"/>
        </w:rPr>
        <w:footnoteRef/>
      </w:r>
      <w:r w:rsidRPr="004564A7">
        <w:rPr>
          <w:rFonts w:ascii="Trebuchet MS" w:hAnsi="Trebuchet MS"/>
          <w:lang w:val="de-AT"/>
        </w:rPr>
        <w:tab/>
        <w:t>Signale und Informationen</w:t>
      </w:r>
    </w:p>
  </w:footnote>
  <w:footnote w:id="10">
    <w:p w14:paraId="27DF5E98" w14:textId="77777777" w:rsidR="003B59D8" w:rsidRPr="004564A7" w:rsidRDefault="003B59D8" w:rsidP="009937AF">
      <w:pPr>
        <w:pStyle w:val="Funotentext"/>
        <w:tabs>
          <w:tab w:val="left" w:pos="340"/>
        </w:tabs>
        <w:ind w:left="340" w:hanging="340"/>
        <w:jc w:val="left"/>
        <w:rPr>
          <w:rFonts w:ascii="Trebuchet MS" w:hAnsi="Trebuchet MS"/>
          <w:lang w:val="de-AT"/>
        </w:rPr>
      </w:pPr>
      <w:r w:rsidRPr="004564A7">
        <w:rPr>
          <w:rFonts w:ascii="Trebuchet MS" w:hAnsi="Trebuchet MS"/>
          <w:lang w:val="de-AT"/>
        </w:rPr>
        <w:footnoteRef/>
      </w:r>
      <w:r w:rsidRPr="004564A7">
        <w:rPr>
          <w:rFonts w:ascii="Trebuchet MS" w:hAnsi="Trebuchet MS"/>
          <w:lang w:val="de-AT"/>
        </w:rPr>
        <w:tab/>
        <w:t>Signale und Informationen</w:t>
      </w:r>
    </w:p>
  </w:footnote>
  <w:footnote w:id="11">
    <w:p w14:paraId="4AD45202" w14:textId="42180A34" w:rsidR="00E05371" w:rsidRPr="00E05371" w:rsidRDefault="00E05371">
      <w:pPr>
        <w:pStyle w:val="Funotentext"/>
        <w:rPr>
          <w:lang w:val="de-DE"/>
        </w:rPr>
      </w:pPr>
      <w:r>
        <w:rPr>
          <w:rStyle w:val="Funotenzeichen"/>
        </w:rPr>
        <w:footnoteRef/>
      </w:r>
      <w:r>
        <w:t xml:space="preserve"> </w:t>
      </w:r>
      <w:r w:rsidRPr="001F6425">
        <w:rPr>
          <w:rFonts w:ascii="Arial" w:eastAsia="Arial" w:hAnsi="Arial" w:cs="Arial"/>
          <w:color w:val="000000"/>
          <w:sz w:val="18"/>
          <w:lang w:val="de-DE"/>
        </w:rPr>
        <w:t>7 MET entspricht Treppensteigen über 3 Etagen, 8 MET entspricht Treppensteigen über 4 Etagen</w:t>
      </w:r>
    </w:p>
  </w:footnote>
  <w:footnote w:id="12">
    <w:p w14:paraId="4A728D65" w14:textId="28860B6E" w:rsidR="00824C48" w:rsidRPr="00824C48" w:rsidRDefault="00824C48">
      <w:pPr>
        <w:pStyle w:val="Funotentext"/>
        <w:rPr>
          <w:lang w:val="de-DE"/>
        </w:rPr>
      </w:pPr>
      <w:r>
        <w:rPr>
          <w:rStyle w:val="Funotenzeichen"/>
        </w:rPr>
        <w:footnoteRef/>
      </w:r>
      <w:r>
        <w:t xml:space="preserve"> </w:t>
      </w:r>
      <w:r w:rsidRPr="001F6425">
        <w:rPr>
          <w:rFonts w:ascii="Arial" w:eastAsia="Arial" w:hAnsi="Arial" w:cs="Arial"/>
          <w:color w:val="000000"/>
          <w:sz w:val="18"/>
          <w:lang w:val="de-DE"/>
        </w:rPr>
        <w:t>7 MET entspricht Treppensteigen über 3 Etagen, 8 MET entspricht Treppensteigen über 4 Etagen</w:t>
      </w:r>
    </w:p>
  </w:footnote>
  <w:footnote w:id="13">
    <w:p w14:paraId="60E7C54E" w14:textId="35AA17D0" w:rsidR="0047046A" w:rsidRPr="0047046A" w:rsidRDefault="0047046A">
      <w:pPr>
        <w:pStyle w:val="Funotentext"/>
        <w:rPr>
          <w:lang w:val="de-DE"/>
        </w:rPr>
      </w:pPr>
      <w:r>
        <w:rPr>
          <w:rStyle w:val="Funotenzeichen"/>
        </w:rPr>
        <w:footnoteRef/>
      </w:r>
      <w:r>
        <w:t xml:space="preserve"> </w:t>
      </w:r>
      <w:r w:rsidRPr="001F6425">
        <w:rPr>
          <w:rFonts w:ascii="Arial" w:eastAsia="Arial" w:hAnsi="Arial" w:cs="Arial"/>
          <w:color w:val="000000"/>
          <w:sz w:val="18"/>
          <w:lang w:val="de-DE"/>
        </w:rPr>
        <w:t>7 MET entspricht Treppensteigen über 3 Etagen, 8 MET entspricht Treppensteigen über 4 Etagen</w:t>
      </w:r>
    </w:p>
  </w:footnote>
  <w:footnote w:id="14">
    <w:p w14:paraId="34BEE630" w14:textId="2DD240DD" w:rsidR="009959F2" w:rsidRPr="009959F2" w:rsidRDefault="009959F2">
      <w:pPr>
        <w:pStyle w:val="Funotentext"/>
        <w:rPr>
          <w:lang w:val="de-DE"/>
        </w:rPr>
      </w:pPr>
      <w:r>
        <w:rPr>
          <w:rStyle w:val="Funotenzeichen"/>
        </w:rPr>
        <w:footnoteRef/>
      </w:r>
      <w:r>
        <w:t xml:space="preserve"> </w:t>
      </w:r>
      <w:r w:rsidR="00A6586B" w:rsidRPr="001F6425">
        <w:rPr>
          <w:rFonts w:ascii="Arial" w:eastAsia="Arial" w:hAnsi="Arial" w:cs="Arial"/>
          <w:color w:val="000000"/>
          <w:sz w:val="18"/>
          <w:lang w:val="de-DE"/>
        </w:rPr>
        <w:t>7 MET entspricht Treppensteigen über 3 Etagen, 8 MET entspricht Treppensteigen über 4 Etagen</w:t>
      </w:r>
    </w:p>
  </w:footnote>
  <w:footnote w:id="15">
    <w:p w14:paraId="37853D49" w14:textId="342346A1" w:rsidR="00200C5C" w:rsidRPr="00200C5C" w:rsidRDefault="00200C5C">
      <w:pPr>
        <w:pStyle w:val="Funotentext"/>
        <w:rPr>
          <w:lang w:val="de-DE"/>
        </w:rPr>
      </w:pPr>
      <w:r>
        <w:rPr>
          <w:rStyle w:val="Funotenzeichen"/>
        </w:rPr>
        <w:footnoteRef/>
      </w:r>
      <w:r>
        <w:t xml:space="preserve"> </w:t>
      </w:r>
      <w:r w:rsidRPr="001F6425">
        <w:rPr>
          <w:rFonts w:ascii="Arial" w:eastAsia="Arial" w:hAnsi="Arial" w:cs="Arial"/>
          <w:color w:val="000000"/>
          <w:sz w:val="18"/>
          <w:lang w:val="de-DE"/>
        </w:rPr>
        <w:t>7 MET entspricht Treppensteigen über 3 Etagen, 8 MET entspricht Treppensteigen über 4 Etagen</w:t>
      </w:r>
    </w:p>
  </w:footnote>
  <w:footnote w:id="16">
    <w:p w14:paraId="069C3149" w14:textId="24FC47EA" w:rsidR="00161156" w:rsidRPr="00161156" w:rsidRDefault="00161156">
      <w:pPr>
        <w:pStyle w:val="Funotentext"/>
        <w:rPr>
          <w:lang w:val="de-DE"/>
        </w:rPr>
      </w:pPr>
      <w:r>
        <w:rPr>
          <w:rStyle w:val="Funotenzeichen"/>
        </w:rPr>
        <w:footnoteRef/>
      </w:r>
      <w:r>
        <w:t xml:space="preserve"> </w:t>
      </w:r>
      <w:r w:rsidRPr="001F6425">
        <w:rPr>
          <w:rFonts w:ascii="Arial" w:eastAsia="Arial" w:hAnsi="Arial" w:cs="Arial"/>
          <w:color w:val="000000"/>
          <w:sz w:val="18"/>
          <w:lang w:val="de-DE"/>
        </w:rPr>
        <w:t>Medikamente der Kategorie III haben wahrscheinlich schwere Auswirkungen auf die Eignung oder werden als potentiell gefährlich angesehen.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31F"/>
    <w:multiLevelType w:val="singleLevel"/>
    <w:tmpl w:val="B2A61C54"/>
    <w:lvl w:ilvl="0">
      <w:start w:val="1"/>
      <w:numFmt w:val="lowerLetter"/>
      <w:lvlText w:val="%1)"/>
      <w:lvlJc w:val="left"/>
      <w:pPr>
        <w:tabs>
          <w:tab w:val="num" w:pos="1305"/>
        </w:tabs>
        <w:ind w:left="1305" w:hanging="450"/>
      </w:pPr>
      <w:rPr>
        <w:rFonts w:hint="default"/>
      </w:rPr>
    </w:lvl>
  </w:abstractNum>
  <w:abstractNum w:abstractNumId="1" w15:restartNumberingAfterBreak="0">
    <w:nsid w:val="05257CAB"/>
    <w:multiLevelType w:val="hybridMultilevel"/>
    <w:tmpl w:val="E2AA2B7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5FF3626"/>
    <w:multiLevelType w:val="hybridMultilevel"/>
    <w:tmpl w:val="20ACDA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509AB"/>
    <w:multiLevelType w:val="hybridMultilevel"/>
    <w:tmpl w:val="1500FA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A1A2E01"/>
    <w:multiLevelType w:val="hybridMultilevel"/>
    <w:tmpl w:val="2AE02E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E1028A6"/>
    <w:multiLevelType w:val="hybridMultilevel"/>
    <w:tmpl w:val="79C6FD0C"/>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 w15:restartNumberingAfterBreak="0">
    <w:nsid w:val="0E894580"/>
    <w:multiLevelType w:val="hybridMultilevel"/>
    <w:tmpl w:val="DDE2AB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21D0AD0"/>
    <w:multiLevelType w:val="multilevel"/>
    <w:tmpl w:val="65AAA82C"/>
    <w:lvl w:ilvl="0">
      <w:start w:val="1"/>
      <w:numFmt w:val="decimal"/>
      <w:pStyle w:val="lettHeading1"/>
      <w:lvlText w:val="%1"/>
      <w:lvlJc w:val="left"/>
      <w:pPr>
        <w:tabs>
          <w:tab w:val="num" w:pos="360"/>
        </w:tabs>
        <w:ind w:left="0" w:firstLine="0"/>
      </w:pPr>
      <w:rPr>
        <w:rFonts w:hint="default"/>
      </w:rPr>
    </w:lvl>
    <w:lvl w:ilvl="1">
      <w:start w:val="1"/>
      <w:numFmt w:val="decimal"/>
      <w:pStyle w:val="lettHeading2"/>
      <w:lvlText w:val="%1.%2"/>
      <w:lvlJc w:val="left"/>
      <w:pPr>
        <w:tabs>
          <w:tab w:val="num" w:pos="720"/>
        </w:tabs>
        <w:ind w:left="0" w:firstLine="0"/>
      </w:pPr>
      <w:rPr>
        <w:rFonts w:hint="default"/>
      </w:rPr>
    </w:lvl>
    <w:lvl w:ilvl="2">
      <w:start w:val="1"/>
      <w:numFmt w:val="decimal"/>
      <w:pStyle w:val="lettHeading3"/>
      <w:lvlText w:val="%1.%2.%3"/>
      <w:lvlJc w:val="left"/>
      <w:pPr>
        <w:tabs>
          <w:tab w:val="num" w:pos="720"/>
        </w:tabs>
        <w:ind w:left="0" w:firstLine="0"/>
      </w:pPr>
      <w:rPr>
        <w:rFonts w:hint="default"/>
      </w:rPr>
    </w:lvl>
    <w:lvl w:ilvl="3">
      <w:start w:val="1"/>
      <w:numFmt w:val="decimal"/>
      <w:lvlText w:val="%1.%2.%3.%4."/>
      <w:lvlJc w:val="left"/>
      <w:pPr>
        <w:tabs>
          <w:tab w:val="num" w:pos="229"/>
        </w:tabs>
        <w:ind w:left="0" w:hanging="851"/>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12A7316A"/>
    <w:multiLevelType w:val="hybridMultilevel"/>
    <w:tmpl w:val="E62A5F0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12D77AB4"/>
    <w:multiLevelType w:val="multilevel"/>
    <w:tmpl w:val="C2F26A7A"/>
    <w:lvl w:ilvl="0">
      <w:start w:val="1"/>
      <w:numFmt w:val="decimal"/>
      <w:lvlText w:val="%1"/>
      <w:lvlJc w:val="left"/>
      <w:pPr>
        <w:tabs>
          <w:tab w:val="num" w:pos="615"/>
        </w:tabs>
        <w:ind w:left="615" w:hanging="615"/>
      </w:pPr>
      <w:rPr>
        <w:rFonts w:hint="default"/>
      </w:rPr>
    </w:lvl>
    <w:lvl w:ilvl="1">
      <w:start w:val="1"/>
      <w:numFmt w:val="lowerLetter"/>
      <w:lvlText w:val="%2."/>
      <w:lvlJc w:val="left"/>
      <w:pPr>
        <w:ind w:left="360" w:hanging="360"/>
      </w:pPr>
    </w:lvl>
    <w:lvl w:ilvl="2">
      <w:start w:val="1"/>
      <w:numFmt w:val="decimal"/>
      <w:lvlText w:val="%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FD1179"/>
    <w:multiLevelType w:val="hybridMultilevel"/>
    <w:tmpl w:val="FDDA4BD8"/>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11" w15:restartNumberingAfterBreak="0">
    <w:nsid w:val="15407660"/>
    <w:multiLevelType w:val="hybridMultilevel"/>
    <w:tmpl w:val="353481BE"/>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12" w15:restartNumberingAfterBreak="0">
    <w:nsid w:val="15BB6C9B"/>
    <w:multiLevelType w:val="hybridMultilevel"/>
    <w:tmpl w:val="824C03E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6666AF3"/>
    <w:multiLevelType w:val="hybridMultilevel"/>
    <w:tmpl w:val="1108B8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6974674"/>
    <w:multiLevelType w:val="hybridMultilevel"/>
    <w:tmpl w:val="0C9E82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769534D"/>
    <w:multiLevelType w:val="hybridMultilevel"/>
    <w:tmpl w:val="FCF4AB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7F842DB"/>
    <w:multiLevelType w:val="hybridMultilevel"/>
    <w:tmpl w:val="0B6C78F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194F29EC"/>
    <w:multiLevelType w:val="hybridMultilevel"/>
    <w:tmpl w:val="0DA601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1EBD0149"/>
    <w:multiLevelType w:val="hybridMultilevel"/>
    <w:tmpl w:val="DA5225C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1F8F601B"/>
    <w:multiLevelType w:val="hybridMultilevel"/>
    <w:tmpl w:val="F9B6462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20517270"/>
    <w:multiLevelType w:val="hybridMultilevel"/>
    <w:tmpl w:val="22F44580"/>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21" w15:restartNumberingAfterBreak="0">
    <w:nsid w:val="208C4717"/>
    <w:multiLevelType w:val="hybridMultilevel"/>
    <w:tmpl w:val="ECFE7BB4"/>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22" w15:restartNumberingAfterBreak="0">
    <w:nsid w:val="20B86707"/>
    <w:multiLevelType w:val="hybridMultilevel"/>
    <w:tmpl w:val="6F1046EA"/>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23" w15:restartNumberingAfterBreak="0">
    <w:nsid w:val="220836BC"/>
    <w:multiLevelType w:val="hybridMultilevel"/>
    <w:tmpl w:val="0C6A8D18"/>
    <w:lvl w:ilvl="0" w:tplc="512EA384">
      <w:start w:val="2"/>
      <w:numFmt w:val="bullet"/>
      <w:lvlText w:val="-"/>
      <w:lvlJc w:val="left"/>
      <w:pPr>
        <w:ind w:left="1636" w:hanging="360"/>
      </w:pPr>
      <w:rPr>
        <w:rFonts w:ascii="Arial" w:eastAsia="Calibri" w:hAnsi="Arial" w:cs="Arial" w:hint="default"/>
      </w:rPr>
    </w:lvl>
    <w:lvl w:ilvl="1" w:tplc="0C070003">
      <w:start w:val="1"/>
      <w:numFmt w:val="bullet"/>
      <w:lvlText w:val="o"/>
      <w:lvlJc w:val="left"/>
      <w:pPr>
        <w:ind w:left="2356" w:hanging="360"/>
      </w:pPr>
      <w:rPr>
        <w:rFonts w:ascii="Courier New" w:hAnsi="Courier New" w:cs="Courier New" w:hint="default"/>
      </w:rPr>
    </w:lvl>
    <w:lvl w:ilvl="2" w:tplc="0C070005" w:tentative="1">
      <w:start w:val="1"/>
      <w:numFmt w:val="bullet"/>
      <w:lvlText w:val=""/>
      <w:lvlJc w:val="left"/>
      <w:pPr>
        <w:ind w:left="3076" w:hanging="360"/>
      </w:pPr>
      <w:rPr>
        <w:rFonts w:ascii="Wingdings" w:hAnsi="Wingdings" w:hint="default"/>
      </w:rPr>
    </w:lvl>
    <w:lvl w:ilvl="3" w:tplc="0C070001" w:tentative="1">
      <w:start w:val="1"/>
      <w:numFmt w:val="bullet"/>
      <w:lvlText w:val=""/>
      <w:lvlJc w:val="left"/>
      <w:pPr>
        <w:ind w:left="3796" w:hanging="360"/>
      </w:pPr>
      <w:rPr>
        <w:rFonts w:ascii="Symbol" w:hAnsi="Symbol" w:hint="default"/>
      </w:rPr>
    </w:lvl>
    <w:lvl w:ilvl="4" w:tplc="0C070003" w:tentative="1">
      <w:start w:val="1"/>
      <w:numFmt w:val="bullet"/>
      <w:lvlText w:val="o"/>
      <w:lvlJc w:val="left"/>
      <w:pPr>
        <w:ind w:left="4516" w:hanging="360"/>
      </w:pPr>
      <w:rPr>
        <w:rFonts w:ascii="Courier New" w:hAnsi="Courier New" w:cs="Courier New" w:hint="default"/>
      </w:rPr>
    </w:lvl>
    <w:lvl w:ilvl="5" w:tplc="0C070005" w:tentative="1">
      <w:start w:val="1"/>
      <w:numFmt w:val="bullet"/>
      <w:lvlText w:val=""/>
      <w:lvlJc w:val="left"/>
      <w:pPr>
        <w:ind w:left="5236" w:hanging="360"/>
      </w:pPr>
      <w:rPr>
        <w:rFonts w:ascii="Wingdings" w:hAnsi="Wingdings" w:hint="default"/>
      </w:rPr>
    </w:lvl>
    <w:lvl w:ilvl="6" w:tplc="0C070001" w:tentative="1">
      <w:start w:val="1"/>
      <w:numFmt w:val="bullet"/>
      <w:lvlText w:val=""/>
      <w:lvlJc w:val="left"/>
      <w:pPr>
        <w:ind w:left="5956" w:hanging="360"/>
      </w:pPr>
      <w:rPr>
        <w:rFonts w:ascii="Symbol" w:hAnsi="Symbol" w:hint="default"/>
      </w:rPr>
    </w:lvl>
    <w:lvl w:ilvl="7" w:tplc="0C070003" w:tentative="1">
      <w:start w:val="1"/>
      <w:numFmt w:val="bullet"/>
      <w:lvlText w:val="o"/>
      <w:lvlJc w:val="left"/>
      <w:pPr>
        <w:ind w:left="6676" w:hanging="360"/>
      </w:pPr>
      <w:rPr>
        <w:rFonts w:ascii="Courier New" w:hAnsi="Courier New" w:cs="Courier New" w:hint="default"/>
      </w:rPr>
    </w:lvl>
    <w:lvl w:ilvl="8" w:tplc="0C070005" w:tentative="1">
      <w:start w:val="1"/>
      <w:numFmt w:val="bullet"/>
      <w:lvlText w:val=""/>
      <w:lvlJc w:val="left"/>
      <w:pPr>
        <w:ind w:left="7396" w:hanging="360"/>
      </w:pPr>
      <w:rPr>
        <w:rFonts w:ascii="Wingdings" w:hAnsi="Wingdings" w:hint="default"/>
      </w:rPr>
    </w:lvl>
  </w:abstractNum>
  <w:abstractNum w:abstractNumId="24" w15:restartNumberingAfterBreak="0">
    <w:nsid w:val="25CF3C5E"/>
    <w:multiLevelType w:val="hybridMultilevel"/>
    <w:tmpl w:val="1110E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68E5CDA"/>
    <w:multiLevelType w:val="hybridMultilevel"/>
    <w:tmpl w:val="A2A667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29A444B0"/>
    <w:multiLevelType w:val="hybridMultilevel"/>
    <w:tmpl w:val="20ACDA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1B7E1F"/>
    <w:multiLevelType w:val="hybridMultilevel"/>
    <w:tmpl w:val="7316A6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15:restartNumberingAfterBreak="0">
    <w:nsid w:val="2B57663F"/>
    <w:multiLevelType w:val="hybridMultilevel"/>
    <w:tmpl w:val="87A06E4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2B882B9E"/>
    <w:multiLevelType w:val="hybridMultilevel"/>
    <w:tmpl w:val="02862BD2"/>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30" w15:restartNumberingAfterBreak="0">
    <w:nsid w:val="2BA9302A"/>
    <w:multiLevelType w:val="hybridMultilevel"/>
    <w:tmpl w:val="0ECAC2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E91396A"/>
    <w:multiLevelType w:val="hybridMultilevel"/>
    <w:tmpl w:val="9DB84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2EB64660"/>
    <w:multiLevelType w:val="hybridMultilevel"/>
    <w:tmpl w:val="48C044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31107677"/>
    <w:multiLevelType w:val="hybridMultilevel"/>
    <w:tmpl w:val="EDCA276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4" w15:restartNumberingAfterBreak="0">
    <w:nsid w:val="31BF1B5B"/>
    <w:multiLevelType w:val="hybridMultilevel"/>
    <w:tmpl w:val="3760B8F0"/>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35" w15:restartNumberingAfterBreak="0">
    <w:nsid w:val="324531D1"/>
    <w:multiLevelType w:val="hybridMultilevel"/>
    <w:tmpl w:val="2DD0FA1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6" w15:restartNumberingAfterBreak="0">
    <w:nsid w:val="32A94337"/>
    <w:multiLevelType w:val="hybridMultilevel"/>
    <w:tmpl w:val="9F0E73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33FE64C1"/>
    <w:multiLevelType w:val="hybridMultilevel"/>
    <w:tmpl w:val="056C5B78"/>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38" w15:restartNumberingAfterBreak="0">
    <w:nsid w:val="36495C0E"/>
    <w:multiLevelType w:val="hybridMultilevel"/>
    <w:tmpl w:val="058C4A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37091EC3"/>
    <w:multiLevelType w:val="hybridMultilevel"/>
    <w:tmpl w:val="A33CBDEA"/>
    <w:lvl w:ilvl="0" w:tplc="0C070001">
      <w:start w:val="1"/>
      <w:numFmt w:val="bullet"/>
      <w:lvlText w:val=""/>
      <w:lvlJc w:val="left"/>
      <w:pPr>
        <w:tabs>
          <w:tab w:val="num" w:pos="1068"/>
        </w:tabs>
        <w:ind w:left="1068" w:hanging="360"/>
      </w:pPr>
      <w:rPr>
        <w:rFonts w:ascii="Symbol" w:hAnsi="Symbol" w:hint="default"/>
      </w:rPr>
    </w:lvl>
    <w:lvl w:ilvl="1" w:tplc="CA64E6CC">
      <w:start w:val="1785"/>
      <w:numFmt w:val="bullet"/>
      <w:lvlText w:val="–"/>
      <w:lvlJc w:val="left"/>
      <w:pPr>
        <w:tabs>
          <w:tab w:val="num" w:pos="1788"/>
        </w:tabs>
        <w:ind w:left="1788" w:hanging="360"/>
      </w:pPr>
      <w:rPr>
        <w:rFonts w:ascii="Arial" w:hAnsi="Arial" w:hint="default"/>
      </w:rPr>
    </w:lvl>
    <w:lvl w:ilvl="2" w:tplc="B3ECDAFA" w:tentative="1">
      <w:start w:val="1"/>
      <w:numFmt w:val="bullet"/>
      <w:lvlText w:val="•"/>
      <w:lvlJc w:val="left"/>
      <w:pPr>
        <w:tabs>
          <w:tab w:val="num" w:pos="2508"/>
        </w:tabs>
        <w:ind w:left="2508" w:hanging="360"/>
      </w:pPr>
      <w:rPr>
        <w:rFonts w:ascii="Arial" w:hAnsi="Arial" w:hint="default"/>
      </w:rPr>
    </w:lvl>
    <w:lvl w:ilvl="3" w:tplc="2A3C9C08" w:tentative="1">
      <w:start w:val="1"/>
      <w:numFmt w:val="bullet"/>
      <w:lvlText w:val="•"/>
      <w:lvlJc w:val="left"/>
      <w:pPr>
        <w:tabs>
          <w:tab w:val="num" w:pos="3228"/>
        </w:tabs>
        <w:ind w:left="3228" w:hanging="360"/>
      </w:pPr>
      <w:rPr>
        <w:rFonts w:ascii="Arial" w:hAnsi="Arial" w:hint="default"/>
      </w:rPr>
    </w:lvl>
    <w:lvl w:ilvl="4" w:tplc="5148C74C" w:tentative="1">
      <w:start w:val="1"/>
      <w:numFmt w:val="bullet"/>
      <w:lvlText w:val="•"/>
      <w:lvlJc w:val="left"/>
      <w:pPr>
        <w:tabs>
          <w:tab w:val="num" w:pos="3948"/>
        </w:tabs>
        <w:ind w:left="3948" w:hanging="360"/>
      </w:pPr>
      <w:rPr>
        <w:rFonts w:ascii="Arial" w:hAnsi="Arial" w:hint="default"/>
      </w:rPr>
    </w:lvl>
    <w:lvl w:ilvl="5" w:tplc="63F069B2" w:tentative="1">
      <w:start w:val="1"/>
      <w:numFmt w:val="bullet"/>
      <w:lvlText w:val="•"/>
      <w:lvlJc w:val="left"/>
      <w:pPr>
        <w:tabs>
          <w:tab w:val="num" w:pos="4668"/>
        </w:tabs>
        <w:ind w:left="4668" w:hanging="360"/>
      </w:pPr>
      <w:rPr>
        <w:rFonts w:ascii="Arial" w:hAnsi="Arial" w:hint="default"/>
      </w:rPr>
    </w:lvl>
    <w:lvl w:ilvl="6" w:tplc="5B9857DC" w:tentative="1">
      <w:start w:val="1"/>
      <w:numFmt w:val="bullet"/>
      <w:lvlText w:val="•"/>
      <w:lvlJc w:val="left"/>
      <w:pPr>
        <w:tabs>
          <w:tab w:val="num" w:pos="5388"/>
        </w:tabs>
        <w:ind w:left="5388" w:hanging="360"/>
      </w:pPr>
      <w:rPr>
        <w:rFonts w:ascii="Arial" w:hAnsi="Arial" w:hint="default"/>
      </w:rPr>
    </w:lvl>
    <w:lvl w:ilvl="7" w:tplc="F7B80392" w:tentative="1">
      <w:start w:val="1"/>
      <w:numFmt w:val="bullet"/>
      <w:lvlText w:val="•"/>
      <w:lvlJc w:val="left"/>
      <w:pPr>
        <w:tabs>
          <w:tab w:val="num" w:pos="6108"/>
        </w:tabs>
        <w:ind w:left="6108" w:hanging="360"/>
      </w:pPr>
      <w:rPr>
        <w:rFonts w:ascii="Arial" w:hAnsi="Arial" w:hint="default"/>
      </w:rPr>
    </w:lvl>
    <w:lvl w:ilvl="8" w:tplc="6ECCFB82" w:tentative="1">
      <w:start w:val="1"/>
      <w:numFmt w:val="bullet"/>
      <w:lvlText w:val="•"/>
      <w:lvlJc w:val="left"/>
      <w:pPr>
        <w:tabs>
          <w:tab w:val="num" w:pos="6828"/>
        </w:tabs>
        <w:ind w:left="6828" w:hanging="360"/>
      </w:pPr>
      <w:rPr>
        <w:rFonts w:ascii="Arial" w:hAnsi="Arial" w:hint="default"/>
      </w:rPr>
    </w:lvl>
  </w:abstractNum>
  <w:abstractNum w:abstractNumId="40" w15:restartNumberingAfterBreak="0">
    <w:nsid w:val="37A877AE"/>
    <w:multiLevelType w:val="hybridMultilevel"/>
    <w:tmpl w:val="27009F48"/>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41" w15:restartNumberingAfterBreak="0">
    <w:nsid w:val="382518AB"/>
    <w:multiLevelType w:val="hybridMultilevel"/>
    <w:tmpl w:val="2514D116"/>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42" w15:restartNumberingAfterBreak="0">
    <w:nsid w:val="39BC19D6"/>
    <w:multiLevelType w:val="hybridMultilevel"/>
    <w:tmpl w:val="DC902F0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3" w15:restartNumberingAfterBreak="0">
    <w:nsid w:val="39C743E9"/>
    <w:multiLevelType w:val="singleLevel"/>
    <w:tmpl w:val="B2A61C54"/>
    <w:lvl w:ilvl="0">
      <w:start w:val="1"/>
      <w:numFmt w:val="lowerLetter"/>
      <w:lvlText w:val="%1)"/>
      <w:lvlJc w:val="left"/>
      <w:pPr>
        <w:tabs>
          <w:tab w:val="num" w:pos="1305"/>
        </w:tabs>
        <w:ind w:left="1305" w:hanging="450"/>
      </w:pPr>
      <w:rPr>
        <w:rFonts w:hint="default"/>
      </w:rPr>
    </w:lvl>
  </w:abstractNum>
  <w:abstractNum w:abstractNumId="44" w15:restartNumberingAfterBreak="0">
    <w:nsid w:val="3E630FD4"/>
    <w:multiLevelType w:val="hybridMultilevel"/>
    <w:tmpl w:val="F79A72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3F387967"/>
    <w:multiLevelType w:val="hybridMultilevel"/>
    <w:tmpl w:val="20ACDA36"/>
    <w:lvl w:ilvl="0" w:tplc="0C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F805171"/>
    <w:multiLevelType w:val="hybridMultilevel"/>
    <w:tmpl w:val="20ACDA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3B4597"/>
    <w:multiLevelType w:val="hybridMultilevel"/>
    <w:tmpl w:val="252EAE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42864C4C"/>
    <w:multiLevelType w:val="hybridMultilevel"/>
    <w:tmpl w:val="9B42D966"/>
    <w:lvl w:ilvl="0" w:tplc="0C070001">
      <w:start w:val="1"/>
      <w:numFmt w:val="bullet"/>
      <w:lvlText w:val=""/>
      <w:lvlJc w:val="left"/>
      <w:pPr>
        <w:tabs>
          <w:tab w:val="num" w:pos="1068"/>
        </w:tabs>
        <w:ind w:left="1068" w:hanging="360"/>
      </w:pPr>
      <w:rPr>
        <w:rFonts w:ascii="Symbol" w:hAnsi="Symbol" w:hint="default"/>
      </w:rPr>
    </w:lvl>
    <w:lvl w:ilvl="1" w:tplc="CA64E6CC">
      <w:start w:val="1785"/>
      <w:numFmt w:val="bullet"/>
      <w:lvlText w:val="–"/>
      <w:lvlJc w:val="left"/>
      <w:pPr>
        <w:tabs>
          <w:tab w:val="num" w:pos="1788"/>
        </w:tabs>
        <w:ind w:left="1788" w:hanging="360"/>
      </w:pPr>
      <w:rPr>
        <w:rFonts w:ascii="Arial" w:hAnsi="Arial" w:hint="default"/>
      </w:rPr>
    </w:lvl>
    <w:lvl w:ilvl="2" w:tplc="B3ECDAFA" w:tentative="1">
      <w:start w:val="1"/>
      <w:numFmt w:val="bullet"/>
      <w:lvlText w:val="•"/>
      <w:lvlJc w:val="left"/>
      <w:pPr>
        <w:tabs>
          <w:tab w:val="num" w:pos="2508"/>
        </w:tabs>
        <w:ind w:left="2508" w:hanging="360"/>
      </w:pPr>
      <w:rPr>
        <w:rFonts w:ascii="Arial" w:hAnsi="Arial" w:hint="default"/>
      </w:rPr>
    </w:lvl>
    <w:lvl w:ilvl="3" w:tplc="2A3C9C08" w:tentative="1">
      <w:start w:val="1"/>
      <w:numFmt w:val="bullet"/>
      <w:lvlText w:val="•"/>
      <w:lvlJc w:val="left"/>
      <w:pPr>
        <w:tabs>
          <w:tab w:val="num" w:pos="3228"/>
        </w:tabs>
        <w:ind w:left="3228" w:hanging="360"/>
      </w:pPr>
      <w:rPr>
        <w:rFonts w:ascii="Arial" w:hAnsi="Arial" w:hint="default"/>
      </w:rPr>
    </w:lvl>
    <w:lvl w:ilvl="4" w:tplc="5148C74C" w:tentative="1">
      <w:start w:val="1"/>
      <w:numFmt w:val="bullet"/>
      <w:lvlText w:val="•"/>
      <w:lvlJc w:val="left"/>
      <w:pPr>
        <w:tabs>
          <w:tab w:val="num" w:pos="3948"/>
        </w:tabs>
        <w:ind w:left="3948" w:hanging="360"/>
      </w:pPr>
      <w:rPr>
        <w:rFonts w:ascii="Arial" w:hAnsi="Arial" w:hint="default"/>
      </w:rPr>
    </w:lvl>
    <w:lvl w:ilvl="5" w:tplc="63F069B2" w:tentative="1">
      <w:start w:val="1"/>
      <w:numFmt w:val="bullet"/>
      <w:lvlText w:val="•"/>
      <w:lvlJc w:val="left"/>
      <w:pPr>
        <w:tabs>
          <w:tab w:val="num" w:pos="4668"/>
        </w:tabs>
        <w:ind w:left="4668" w:hanging="360"/>
      </w:pPr>
      <w:rPr>
        <w:rFonts w:ascii="Arial" w:hAnsi="Arial" w:hint="default"/>
      </w:rPr>
    </w:lvl>
    <w:lvl w:ilvl="6" w:tplc="5B9857DC" w:tentative="1">
      <w:start w:val="1"/>
      <w:numFmt w:val="bullet"/>
      <w:lvlText w:val="•"/>
      <w:lvlJc w:val="left"/>
      <w:pPr>
        <w:tabs>
          <w:tab w:val="num" w:pos="5388"/>
        </w:tabs>
        <w:ind w:left="5388" w:hanging="360"/>
      </w:pPr>
      <w:rPr>
        <w:rFonts w:ascii="Arial" w:hAnsi="Arial" w:hint="default"/>
      </w:rPr>
    </w:lvl>
    <w:lvl w:ilvl="7" w:tplc="F7B80392" w:tentative="1">
      <w:start w:val="1"/>
      <w:numFmt w:val="bullet"/>
      <w:lvlText w:val="•"/>
      <w:lvlJc w:val="left"/>
      <w:pPr>
        <w:tabs>
          <w:tab w:val="num" w:pos="6108"/>
        </w:tabs>
        <w:ind w:left="6108" w:hanging="360"/>
      </w:pPr>
      <w:rPr>
        <w:rFonts w:ascii="Arial" w:hAnsi="Arial" w:hint="default"/>
      </w:rPr>
    </w:lvl>
    <w:lvl w:ilvl="8" w:tplc="6ECCFB82" w:tentative="1">
      <w:start w:val="1"/>
      <w:numFmt w:val="bullet"/>
      <w:lvlText w:val="•"/>
      <w:lvlJc w:val="left"/>
      <w:pPr>
        <w:tabs>
          <w:tab w:val="num" w:pos="6828"/>
        </w:tabs>
        <w:ind w:left="6828" w:hanging="360"/>
      </w:pPr>
      <w:rPr>
        <w:rFonts w:ascii="Arial" w:hAnsi="Arial" w:hint="default"/>
      </w:rPr>
    </w:lvl>
  </w:abstractNum>
  <w:abstractNum w:abstractNumId="49" w15:restartNumberingAfterBreak="0">
    <w:nsid w:val="43DE69D5"/>
    <w:multiLevelType w:val="hybridMultilevel"/>
    <w:tmpl w:val="8C22662E"/>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0" w15:restartNumberingAfterBreak="0">
    <w:nsid w:val="45951B55"/>
    <w:multiLevelType w:val="hybridMultilevel"/>
    <w:tmpl w:val="20ACDA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B16AA2"/>
    <w:multiLevelType w:val="multilevel"/>
    <w:tmpl w:val="2B0E0CE0"/>
    <w:lvl w:ilvl="0">
      <w:numFmt w:val="bullet"/>
      <w:lvlText w:val="·"/>
      <w:lvlJc w:val="left"/>
      <w:pPr>
        <w:tabs>
          <w:tab w:val="left" w:pos="288"/>
        </w:tabs>
      </w:pPr>
      <w:rPr>
        <w:rFonts w:ascii="Symbol" w:eastAsia="Symbol" w:hAnsi="Symbo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B7D3A1C"/>
    <w:multiLevelType w:val="hybridMultilevel"/>
    <w:tmpl w:val="E9FCFC42"/>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3" w15:restartNumberingAfterBreak="0">
    <w:nsid w:val="4C8425B4"/>
    <w:multiLevelType w:val="hybridMultilevel"/>
    <w:tmpl w:val="61CEAFAC"/>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4" w15:restartNumberingAfterBreak="0">
    <w:nsid w:val="4CCD2691"/>
    <w:multiLevelType w:val="hybridMultilevel"/>
    <w:tmpl w:val="6DF0F6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5" w15:restartNumberingAfterBreak="0">
    <w:nsid w:val="4E1071D2"/>
    <w:multiLevelType w:val="hybridMultilevel"/>
    <w:tmpl w:val="A6FA585A"/>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6" w15:restartNumberingAfterBreak="0">
    <w:nsid w:val="50371ECE"/>
    <w:multiLevelType w:val="hybridMultilevel"/>
    <w:tmpl w:val="E2BCE7C8"/>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7" w15:restartNumberingAfterBreak="0">
    <w:nsid w:val="512A7260"/>
    <w:multiLevelType w:val="hybridMultilevel"/>
    <w:tmpl w:val="2CA4FA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51D76D2E"/>
    <w:multiLevelType w:val="hybridMultilevel"/>
    <w:tmpl w:val="8400850A"/>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59" w15:restartNumberingAfterBreak="0">
    <w:nsid w:val="567218B4"/>
    <w:multiLevelType w:val="hybridMultilevel"/>
    <w:tmpl w:val="B9D81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15:restartNumberingAfterBreak="0">
    <w:nsid w:val="5A4F6031"/>
    <w:multiLevelType w:val="hybridMultilevel"/>
    <w:tmpl w:val="18943EA0"/>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1" w15:restartNumberingAfterBreak="0">
    <w:nsid w:val="5A6D43DE"/>
    <w:multiLevelType w:val="hybridMultilevel"/>
    <w:tmpl w:val="110663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2" w15:restartNumberingAfterBreak="0">
    <w:nsid w:val="5B4B0B81"/>
    <w:multiLevelType w:val="multilevel"/>
    <w:tmpl w:val="018239CC"/>
    <w:lvl w:ilvl="0">
      <w:start w:val="1"/>
      <w:numFmt w:val="decimal"/>
      <w:pStyle w:val="Formatvorlageberschrift1"/>
      <w:lvlText w:val="%1"/>
      <w:lvlJc w:val="left"/>
      <w:pPr>
        <w:tabs>
          <w:tab w:val="num" w:pos="615"/>
        </w:tabs>
        <w:ind w:left="615" w:hanging="615"/>
      </w:pPr>
      <w:rPr>
        <w:rFonts w:hint="default"/>
      </w:rPr>
    </w:lvl>
    <w:lvl w:ilvl="1">
      <w:start w:val="1"/>
      <w:numFmt w:val="decimal"/>
      <w:pStyle w:val="berschrift2"/>
      <w:lvlText w:val="%1.%2"/>
      <w:lvlJc w:val="left"/>
      <w:pPr>
        <w:tabs>
          <w:tab w:val="num" w:pos="615"/>
        </w:tabs>
        <w:ind w:left="615" w:hanging="615"/>
      </w:pPr>
      <w:rPr>
        <w:rFonts w:ascii="Arial" w:hAnsi="Arial" w:cs="Arial" w:hint="default"/>
        <w:b/>
      </w:rPr>
    </w:lvl>
    <w:lvl w:ilvl="2">
      <w:start w:val="1"/>
      <w:numFmt w:val="decimal"/>
      <w:lvlText w:val="%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B8C5F47"/>
    <w:multiLevelType w:val="hybridMultilevel"/>
    <w:tmpl w:val="D2324CE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4" w15:restartNumberingAfterBreak="0">
    <w:nsid w:val="5E604863"/>
    <w:multiLevelType w:val="hybridMultilevel"/>
    <w:tmpl w:val="9D6488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5" w15:restartNumberingAfterBreak="0">
    <w:nsid w:val="62686DA4"/>
    <w:multiLevelType w:val="hybridMultilevel"/>
    <w:tmpl w:val="16D409E8"/>
    <w:lvl w:ilvl="0" w:tplc="0C070001">
      <w:start w:val="1"/>
      <w:numFmt w:val="bullet"/>
      <w:lvlText w:val=""/>
      <w:lvlJc w:val="left"/>
      <w:pPr>
        <w:tabs>
          <w:tab w:val="num" w:pos="1068"/>
        </w:tabs>
        <w:ind w:left="1068" w:hanging="360"/>
      </w:pPr>
      <w:rPr>
        <w:rFonts w:ascii="Symbol" w:hAnsi="Symbol" w:hint="default"/>
      </w:rPr>
    </w:lvl>
    <w:lvl w:ilvl="1" w:tplc="CA64E6CC">
      <w:start w:val="1785"/>
      <w:numFmt w:val="bullet"/>
      <w:lvlText w:val="–"/>
      <w:lvlJc w:val="left"/>
      <w:pPr>
        <w:tabs>
          <w:tab w:val="num" w:pos="1788"/>
        </w:tabs>
        <w:ind w:left="1788" w:hanging="360"/>
      </w:pPr>
      <w:rPr>
        <w:rFonts w:ascii="Arial" w:hAnsi="Arial" w:hint="default"/>
      </w:rPr>
    </w:lvl>
    <w:lvl w:ilvl="2" w:tplc="B3ECDAFA" w:tentative="1">
      <w:start w:val="1"/>
      <w:numFmt w:val="bullet"/>
      <w:lvlText w:val="•"/>
      <w:lvlJc w:val="left"/>
      <w:pPr>
        <w:tabs>
          <w:tab w:val="num" w:pos="2508"/>
        </w:tabs>
        <w:ind w:left="2508" w:hanging="360"/>
      </w:pPr>
      <w:rPr>
        <w:rFonts w:ascii="Arial" w:hAnsi="Arial" w:hint="default"/>
      </w:rPr>
    </w:lvl>
    <w:lvl w:ilvl="3" w:tplc="2A3C9C08" w:tentative="1">
      <w:start w:val="1"/>
      <w:numFmt w:val="bullet"/>
      <w:lvlText w:val="•"/>
      <w:lvlJc w:val="left"/>
      <w:pPr>
        <w:tabs>
          <w:tab w:val="num" w:pos="3228"/>
        </w:tabs>
        <w:ind w:left="3228" w:hanging="360"/>
      </w:pPr>
      <w:rPr>
        <w:rFonts w:ascii="Arial" w:hAnsi="Arial" w:hint="default"/>
      </w:rPr>
    </w:lvl>
    <w:lvl w:ilvl="4" w:tplc="5148C74C" w:tentative="1">
      <w:start w:val="1"/>
      <w:numFmt w:val="bullet"/>
      <w:lvlText w:val="•"/>
      <w:lvlJc w:val="left"/>
      <w:pPr>
        <w:tabs>
          <w:tab w:val="num" w:pos="3948"/>
        </w:tabs>
        <w:ind w:left="3948" w:hanging="360"/>
      </w:pPr>
      <w:rPr>
        <w:rFonts w:ascii="Arial" w:hAnsi="Arial" w:hint="default"/>
      </w:rPr>
    </w:lvl>
    <w:lvl w:ilvl="5" w:tplc="63F069B2" w:tentative="1">
      <w:start w:val="1"/>
      <w:numFmt w:val="bullet"/>
      <w:lvlText w:val="•"/>
      <w:lvlJc w:val="left"/>
      <w:pPr>
        <w:tabs>
          <w:tab w:val="num" w:pos="4668"/>
        </w:tabs>
        <w:ind w:left="4668" w:hanging="360"/>
      </w:pPr>
      <w:rPr>
        <w:rFonts w:ascii="Arial" w:hAnsi="Arial" w:hint="default"/>
      </w:rPr>
    </w:lvl>
    <w:lvl w:ilvl="6" w:tplc="5B9857DC" w:tentative="1">
      <w:start w:val="1"/>
      <w:numFmt w:val="bullet"/>
      <w:lvlText w:val="•"/>
      <w:lvlJc w:val="left"/>
      <w:pPr>
        <w:tabs>
          <w:tab w:val="num" w:pos="5388"/>
        </w:tabs>
        <w:ind w:left="5388" w:hanging="360"/>
      </w:pPr>
      <w:rPr>
        <w:rFonts w:ascii="Arial" w:hAnsi="Arial" w:hint="default"/>
      </w:rPr>
    </w:lvl>
    <w:lvl w:ilvl="7" w:tplc="F7B80392" w:tentative="1">
      <w:start w:val="1"/>
      <w:numFmt w:val="bullet"/>
      <w:lvlText w:val="•"/>
      <w:lvlJc w:val="left"/>
      <w:pPr>
        <w:tabs>
          <w:tab w:val="num" w:pos="6108"/>
        </w:tabs>
        <w:ind w:left="6108" w:hanging="360"/>
      </w:pPr>
      <w:rPr>
        <w:rFonts w:ascii="Arial" w:hAnsi="Arial" w:hint="default"/>
      </w:rPr>
    </w:lvl>
    <w:lvl w:ilvl="8" w:tplc="6ECCFB82" w:tentative="1">
      <w:start w:val="1"/>
      <w:numFmt w:val="bullet"/>
      <w:lvlText w:val="•"/>
      <w:lvlJc w:val="left"/>
      <w:pPr>
        <w:tabs>
          <w:tab w:val="num" w:pos="6828"/>
        </w:tabs>
        <w:ind w:left="6828" w:hanging="360"/>
      </w:pPr>
      <w:rPr>
        <w:rFonts w:ascii="Arial" w:hAnsi="Arial" w:hint="default"/>
      </w:rPr>
    </w:lvl>
  </w:abstractNum>
  <w:abstractNum w:abstractNumId="66" w15:restartNumberingAfterBreak="0">
    <w:nsid w:val="64653A7F"/>
    <w:multiLevelType w:val="hybridMultilevel"/>
    <w:tmpl w:val="8EFA97B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4E32F4"/>
    <w:multiLevelType w:val="hybridMultilevel"/>
    <w:tmpl w:val="F92CB11E"/>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68" w15:restartNumberingAfterBreak="0">
    <w:nsid w:val="68832B37"/>
    <w:multiLevelType w:val="hybridMultilevel"/>
    <w:tmpl w:val="26AE364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9" w15:restartNumberingAfterBreak="0">
    <w:nsid w:val="6B281C2A"/>
    <w:multiLevelType w:val="hybridMultilevel"/>
    <w:tmpl w:val="630A15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0" w15:restartNumberingAfterBreak="0">
    <w:nsid w:val="73A67B77"/>
    <w:multiLevelType w:val="hybridMultilevel"/>
    <w:tmpl w:val="88E09A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75BC73FC"/>
    <w:multiLevelType w:val="hybridMultilevel"/>
    <w:tmpl w:val="D93461FC"/>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72" w15:restartNumberingAfterBreak="0">
    <w:nsid w:val="75BE46E1"/>
    <w:multiLevelType w:val="hybridMultilevel"/>
    <w:tmpl w:val="AECE90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75E65028"/>
    <w:multiLevelType w:val="hybridMultilevel"/>
    <w:tmpl w:val="A6EAD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15:restartNumberingAfterBreak="0">
    <w:nsid w:val="769C0C66"/>
    <w:multiLevelType w:val="hybridMultilevel"/>
    <w:tmpl w:val="5BE6EF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5" w15:restartNumberingAfterBreak="0">
    <w:nsid w:val="7C604EEF"/>
    <w:multiLevelType w:val="hybridMultilevel"/>
    <w:tmpl w:val="BE2C33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6" w15:restartNumberingAfterBreak="0">
    <w:nsid w:val="7DC3736A"/>
    <w:multiLevelType w:val="hybridMultilevel"/>
    <w:tmpl w:val="05FA900E"/>
    <w:lvl w:ilvl="0" w:tplc="0C070001">
      <w:start w:val="1"/>
      <w:numFmt w:val="bullet"/>
      <w:lvlText w:val=""/>
      <w:lvlJc w:val="left"/>
      <w:pPr>
        <w:ind w:left="432" w:hanging="360"/>
      </w:pPr>
      <w:rPr>
        <w:rFonts w:ascii="Symbol" w:hAnsi="Symbol"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num w:numId="1" w16cid:durableId="1194997377">
    <w:abstractNumId w:val="7"/>
  </w:num>
  <w:num w:numId="2" w16cid:durableId="1008561445">
    <w:abstractNumId w:val="62"/>
  </w:num>
  <w:num w:numId="3" w16cid:durableId="457799491">
    <w:abstractNumId w:val="66"/>
  </w:num>
  <w:num w:numId="4" w16cid:durableId="1656031638">
    <w:abstractNumId w:val="0"/>
  </w:num>
  <w:num w:numId="5" w16cid:durableId="364866729">
    <w:abstractNumId w:val="23"/>
  </w:num>
  <w:num w:numId="6" w16cid:durableId="929630185">
    <w:abstractNumId w:val="39"/>
  </w:num>
  <w:num w:numId="7" w16cid:durableId="2109039773">
    <w:abstractNumId w:val="65"/>
  </w:num>
  <w:num w:numId="8" w16cid:durableId="324167165">
    <w:abstractNumId w:val="48"/>
  </w:num>
  <w:num w:numId="9" w16cid:durableId="1182236202">
    <w:abstractNumId w:val="74"/>
  </w:num>
  <w:num w:numId="10" w16cid:durableId="103506371">
    <w:abstractNumId w:val="43"/>
  </w:num>
  <w:num w:numId="11" w16cid:durableId="1413311640">
    <w:abstractNumId w:val="51"/>
  </w:num>
  <w:num w:numId="12" w16cid:durableId="196771500">
    <w:abstractNumId w:val="9"/>
  </w:num>
  <w:num w:numId="13" w16cid:durableId="652375608">
    <w:abstractNumId w:val="45"/>
  </w:num>
  <w:num w:numId="14" w16cid:durableId="1799029516">
    <w:abstractNumId w:val="13"/>
  </w:num>
  <w:num w:numId="15" w16cid:durableId="1724252333">
    <w:abstractNumId w:val="6"/>
  </w:num>
  <w:num w:numId="16" w16cid:durableId="1138767852">
    <w:abstractNumId w:val="21"/>
  </w:num>
  <w:num w:numId="17" w16cid:durableId="1780294588">
    <w:abstractNumId w:val="29"/>
  </w:num>
  <w:num w:numId="18" w16cid:durableId="1587764791">
    <w:abstractNumId w:val="28"/>
  </w:num>
  <w:num w:numId="19" w16cid:durableId="1096025288">
    <w:abstractNumId w:val="11"/>
  </w:num>
  <w:num w:numId="20" w16cid:durableId="88739872">
    <w:abstractNumId w:val="49"/>
  </w:num>
  <w:num w:numId="21" w16cid:durableId="1532497334">
    <w:abstractNumId w:val="19"/>
  </w:num>
  <w:num w:numId="22" w16cid:durableId="685861115">
    <w:abstractNumId w:val="32"/>
  </w:num>
  <w:num w:numId="23" w16cid:durableId="67075517">
    <w:abstractNumId w:val="1"/>
  </w:num>
  <w:num w:numId="24" w16cid:durableId="1840122143">
    <w:abstractNumId w:val="18"/>
  </w:num>
  <w:num w:numId="25" w16cid:durableId="328483461">
    <w:abstractNumId w:val="27"/>
  </w:num>
  <w:num w:numId="26" w16cid:durableId="1594435816">
    <w:abstractNumId w:val="14"/>
  </w:num>
  <w:num w:numId="27" w16cid:durableId="243733165">
    <w:abstractNumId w:val="25"/>
  </w:num>
  <w:num w:numId="28" w16cid:durableId="610625273">
    <w:abstractNumId w:val="31"/>
  </w:num>
  <w:num w:numId="29" w16cid:durableId="1041324226">
    <w:abstractNumId w:val="61"/>
  </w:num>
  <w:num w:numId="30" w16cid:durableId="220019830">
    <w:abstractNumId w:val="37"/>
  </w:num>
  <w:num w:numId="31" w16cid:durableId="655038583">
    <w:abstractNumId w:val="34"/>
  </w:num>
  <w:num w:numId="32" w16cid:durableId="1842771764">
    <w:abstractNumId w:val="67"/>
  </w:num>
  <w:num w:numId="33" w16cid:durableId="350566048">
    <w:abstractNumId w:val="60"/>
  </w:num>
  <w:num w:numId="34" w16cid:durableId="959533057">
    <w:abstractNumId w:val="75"/>
  </w:num>
  <w:num w:numId="35" w16cid:durableId="1150947435">
    <w:abstractNumId w:val="76"/>
  </w:num>
  <w:num w:numId="36" w16cid:durableId="2013952261">
    <w:abstractNumId w:val="71"/>
  </w:num>
  <w:num w:numId="37" w16cid:durableId="1259216154">
    <w:abstractNumId w:val="50"/>
  </w:num>
  <w:num w:numId="38" w16cid:durableId="741413292">
    <w:abstractNumId w:val="30"/>
  </w:num>
  <w:num w:numId="39" w16cid:durableId="116261312">
    <w:abstractNumId w:val="54"/>
  </w:num>
  <w:num w:numId="40" w16cid:durableId="1500265693">
    <w:abstractNumId w:val="42"/>
  </w:num>
  <w:num w:numId="41" w16cid:durableId="1938171647">
    <w:abstractNumId w:val="33"/>
  </w:num>
  <w:num w:numId="42" w16cid:durableId="746653848">
    <w:abstractNumId w:val="64"/>
  </w:num>
  <w:num w:numId="43" w16cid:durableId="1560435788">
    <w:abstractNumId w:val="12"/>
  </w:num>
  <w:num w:numId="44" w16cid:durableId="191186024">
    <w:abstractNumId w:val="8"/>
  </w:num>
  <w:num w:numId="45" w16cid:durableId="1590039045">
    <w:abstractNumId w:val="4"/>
  </w:num>
  <w:num w:numId="46" w16cid:durableId="505441329">
    <w:abstractNumId w:val="63"/>
  </w:num>
  <w:num w:numId="47" w16cid:durableId="425348441">
    <w:abstractNumId w:val="16"/>
  </w:num>
  <w:num w:numId="48" w16cid:durableId="842597405">
    <w:abstractNumId w:val="73"/>
  </w:num>
  <w:num w:numId="49" w16cid:durableId="826017382">
    <w:abstractNumId w:val="41"/>
  </w:num>
  <w:num w:numId="50" w16cid:durableId="392124163">
    <w:abstractNumId w:val="53"/>
  </w:num>
  <w:num w:numId="51" w16cid:durableId="1968973319">
    <w:abstractNumId w:val="5"/>
  </w:num>
  <w:num w:numId="52" w16cid:durableId="2084182892">
    <w:abstractNumId w:val="35"/>
  </w:num>
  <w:num w:numId="53" w16cid:durableId="1270622316">
    <w:abstractNumId w:val="68"/>
  </w:num>
  <w:num w:numId="54" w16cid:durableId="1392650289">
    <w:abstractNumId w:val="17"/>
  </w:num>
  <w:num w:numId="55" w16cid:durableId="1006328863">
    <w:abstractNumId w:val="58"/>
  </w:num>
  <w:num w:numId="56" w16cid:durableId="1207327741">
    <w:abstractNumId w:val="40"/>
  </w:num>
  <w:num w:numId="57" w16cid:durableId="1774742765">
    <w:abstractNumId w:val="20"/>
  </w:num>
  <w:num w:numId="58" w16cid:durableId="1186292512">
    <w:abstractNumId w:val="26"/>
  </w:num>
  <w:num w:numId="59" w16cid:durableId="864253565">
    <w:abstractNumId w:val="70"/>
  </w:num>
  <w:num w:numId="60" w16cid:durableId="657078262">
    <w:abstractNumId w:val="3"/>
  </w:num>
  <w:num w:numId="61" w16cid:durableId="1668434129">
    <w:abstractNumId w:val="38"/>
  </w:num>
  <w:num w:numId="62" w16cid:durableId="1289505730">
    <w:abstractNumId w:val="10"/>
  </w:num>
  <w:num w:numId="63" w16cid:durableId="240139149">
    <w:abstractNumId w:val="56"/>
  </w:num>
  <w:num w:numId="64" w16cid:durableId="1838156234">
    <w:abstractNumId w:val="52"/>
  </w:num>
  <w:num w:numId="65" w16cid:durableId="1357347541">
    <w:abstractNumId w:val="22"/>
  </w:num>
  <w:num w:numId="66" w16cid:durableId="1998848134">
    <w:abstractNumId w:val="44"/>
  </w:num>
  <w:num w:numId="67" w16cid:durableId="1310940177">
    <w:abstractNumId w:val="55"/>
  </w:num>
  <w:num w:numId="68" w16cid:durableId="737900680">
    <w:abstractNumId w:val="57"/>
  </w:num>
  <w:num w:numId="69" w16cid:durableId="39792162">
    <w:abstractNumId w:val="15"/>
  </w:num>
  <w:num w:numId="70" w16cid:durableId="234629818">
    <w:abstractNumId w:val="2"/>
  </w:num>
  <w:num w:numId="71" w16cid:durableId="274026003">
    <w:abstractNumId w:val="72"/>
  </w:num>
  <w:num w:numId="72" w16cid:durableId="635136625">
    <w:abstractNumId w:val="46"/>
  </w:num>
  <w:num w:numId="73" w16cid:durableId="361832167">
    <w:abstractNumId w:val="36"/>
  </w:num>
  <w:num w:numId="74" w16cid:durableId="1779254520">
    <w:abstractNumId w:val="24"/>
  </w:num>
  <w:num w:numId="75" w16cid:durableId="1297030224">
    <w:abstractNumId w:val="69"/>
  </w:num>
  <w:num w:numId="76" w16cid:durableId="1208644810">
    <w:abstractNumId w:val="47"/>
  </w:num>
  <w:num w:numId="77" w16cid:durableId="1689479447">
    <w:abstractNumId w:val="59"/>
  </w:num>
  <w:num w:numId="78" w16cid:durableId="1857574697">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0A"/>
    <w:rsid w:val="000003D9"/>
    <w:rsid w:val="000008ED"/>
    <w:rsid w:val="00000E84"/>
    <w:rsid w:val="00001D37"/>
    <w:rsid w:val="000027EF"/>
    <w:rsid w:val="00004321"/>
    <w:rsid w:val="000043E2"/>
    <w:rsid w:val="00004AD8"/>
    <w:rsid w:val="00004D7A"/>
    <w:rsid w:val="00004FBE"/>
    <w:rsid w:val="00005B6C"/>
    <w:rsid w:val="00005C27"/>
    <w:rsid w:val="00005C5B"/>
    <w:rsid w:val="00006746"/>
    <w:rsid w:val="0000696A"/>
    <w:rsid w:val="00006B08"/>
    <w:rsid w:val="00006DB8"/>
    <w:rsid w:val="0000762A"/>
    <w:rsid w:val="00011A3C"/>
    <w:rsid w:val="00013464"/>
    <w:rsid w:val="000136BE"/>
    <w:rsid w:val="00013C28"/>
    <w:rsid w:val="00014A6B"/>
    <w:rsid w:val="00014EC9"/>
    <w:rsid w:val="000156F0"/>
    <w:rsid w:val="00015D6F"/>
    <w:rsid w:val="0001617C"/>
    <w:rsid w:val="0001734B"/>
    <w:rsid w:val="00017980"/>
    <w:rsid w:val="00017D1C"/>
    <w:rsid w:val="0002028E"/>
    <w:rsid w:val="0002259F"/>
    <w:rsid w:val="00022DFF"/>
    <w:rsid w:val="000252D0"/>
    <w:rsid w:val="00025969"/>
    <w:rsid w:val="00025A09"/>
    <w:rsid w:val="00025E8A"/>
    <w:rsid w:val="00026270"/>
    <w:rsid w:val="00026AD3"/>
    <w:rsid w:val="00031382"/>
    <w:rsid w:val="00031874"/>
    <w:rsid w:val="0003226A"/>
    <w:rsid w:val="00032680"/>
    <w:rsid w:val="00033FC4"/>
    <w:rsid w:val="00034D7E"/>
    <w:rsid w:val="0003504C"/>
    <w:rsid w:val="00036032"/>
    <w:rsid w:val="00037048"/>
    <w:rsid w:val="00037734"/>
    <w:rsid w:val="00037D9C"/>
    <w:rsid w:val="00040127"/>
    <w:rsid w:val="00041104"/>
    <w:rsid w:val="00044DC0"/>
    <w:rsid w:val="0004665D"/>
    <w:rsid w:val="00046924"/>
    <w:rsid w:val="00046CC7"/>
    <w:rsid w:val="00047504"/>
    <w:rsid w:val="000476D6"/>
    <w:rsid w:val="00047C4C"/>
    <w:rsid w:val="000501AD"/>
    <w:rsid w:val="00050D75"/>
    <w:rsid w:val="00051D52"/>
    <w:rsid w:val="0005231C"/>
    <w:rsid w:val="00052636"/>
    <w:rsid w:val="00052BE1"/>
    <w:rsid w:val="00052F9A"/>
    <w:rsid w:val="000537F8"/>
    <w:rsid w:val="00054B30"/>
    <w:rsid w:val="000556E1"/>
    <w:rsid w:val="000558FF"/>
    <w:rsid w:val="0005616A"/>
    <w:rsid w:val="000577B1"/>
    <w:rsid w:val="00060022"/>
    <w:rsid w:val="000625EA"/>
    <w:rsid w:val="00062E97"/>
    <w:rsid w:val="00063480"/>
    <w:rsid w:val="00063F4F"/>
    <w:rsid w:val="0006553B"/>
    <w:rsid w:val="000658AA"/>
    <w:rsid w:val="00065C3A"/>
    <w:rsid w:val="0006622F"/>
    <w:rsid w:val="00066480"/>
    <w:rsid w:val="00067A5B"/>
    <w:rsid w:val="0007106B"/>
    <w:rsid w:val="000710FF"/>
    <w:rsid w:val="000718C5"/>
    <w:rsid w:val="00071906"/>
    <w:rsid w:val="000725EE"/>
    <w:rsid w:val="00072963"/>
    <w:rsid w:val="00073379"/>
    <w:rsid w:val="00073556"/>
    <w:rsid w:val="00073B22"/>
    <w:rsid w:val="00073D5E"/>
    <w:rsid w:val="000742DE"/>
    <w:rsid w:val="000768CA"/>
    <w:rsid w:val="000772A1"/>
    <w:rsid w:val="00080036"/>
    <w:rsid w:val="00080274"/>
    <w:rsid w:val="00080ACE"/>
    <w:rsid w:val="00080ADF"/>
    <w:rsid w:val="000814DF"/>
    <w:rsid w:val="00081817"/>
    <w:rsid w:val="00081CFE"/>
    <w:rsid w:val="000820E9"/>
    <w:rsid w:val="0008262B"/>
    <w:rsid w:val="00084923"/>
    <w:rsid w:val="00085415"/>
    <w:rsid w:val="00086666"/>
    <w:rsid w:val="00086865"/>
    <w:rsid w:val="00086B36"/>
    <w:rsid w:val="00086F3D"/>
    <w:rsid w:val="00091600"/>
    <w:rsid w:val="00091B06"/>
    <w:rsid w:val="0009362F"/>
    <w:rsid w:val="00093999"/>
    <w:rsid w:val="00094EB5"/>
    <w:rsid w:val="00095201"/>
    <w:rsid w:val="00095545"/>
    <w:rsid w:val="00095AF0"/>
    <w:rsid w:val="00095C9F"/>
    <w:rsid w:val="00095CCC"/>
    <w:rsid w:val="00095E3D"/>
    <w:rsid w:val="000969E5"/>
    <w:rsid w:val="00097A02"/>
    <w:rsid w:val="000A029D"/>
    <w:rsid w:val="000A1797"/>
    <w:rsid w:val="000A2285"/>
    <w:rsid w:val="000A22E1"/>
    <w:rsid w:val="000A3C09"/>
    <w:rsid w:val="000A4019"/>
    <w:rsid w:val="000A4992"/>
    <w:rsid w:val="000A49FC"/>
    <w:rsid w:val="000A57EC"/>
    <w:rsid w:val="000A5AD6"/>
    <w:rsid w:val="000A638D"/>
    <w:rsid w:val="000B0126"/>
    <w:rsid w:val="000B21D7"/>
    <w:rsid w:val="000B260C"/>
    <w:rsid w:val="000B325B"/>
    <w:rsid w:val="000B367E"/>
    <w:rsid w:val="000B37F8"/>
    <w:rsid w:val="000B39C8"/>
    <w:rsid w:val="000B52E1"/>
    <w:rsid w:val="000B6CFC"/>
    <w:rsid w:val="000B700C"/>
    <w:rsid w:val="000B713F"/>
    <w:rsid w:val="000B7C5C"/>
    <w:rsid w:val="000C0336"/>
    <w:rsid w:val="000C1812"/>
    <w:rsid w:val="000C186B"/>
    <w:rsid w:val="000C1BF0"/>
    <w:rsid w:val="000C286E"/>
    <w:rsid w:val="000C3B3F"/>
    <w:rsid w:val="000C42A7"/>
    <w:rsid w:val="000C59BE"/>
    <w:rsid w:val="000C5D83"/>
    <w:rsid w:val="000C6792"/>
    <w:rsid w:val="000C6F53"/>
    <w:rsid w:val="000C7689"/>
    <w:rsid w:val="000D08EA"/>
    <w:rsid w:val="000D0EAA"/>
    <w:rsid w:val="000D16D6"/>
    <w:rsid w:val="000D1FB0"/>
    <w:rsid w:val="000D2350"/>
    <w:rsid w:val="000D2D78"/>
    <w:rsid w:val="000D313E"/>
    <w:rsid w:val="000D4976"/>
    <w:rsid w:val="000D49C9"/>
    <w:rsid w:val="000D5376"/>
    <w:rsid w:val="000D7091"/>
    <w:rsid w:val="000D7ED9"/>
    <w:rsid w:val="000E04F3"/>
    <w:rsid w:val="000E1635"/>
    <w:rsid w:val="000E1CD6"/>
    <w:rsid w:val="000E268F"/>
    <w:rsid w:val="000E314C"/>
    <w:rsid w:val="000E33C3"/>
    <w:rsid w:val="000E3711"/>
    <w:rsid w:val="000E393D"/>
    <w:rsid w:val="000E4A7D"/>
    <w:rsid w:val="000E5623"/>
    <w:rsid w:val="000E578F"/>
    <w:rsid w:val="000E61F1"/>
    <w:rsid w:val="000E72A7"/>
    <w:rsid w:val="000E7D03"/>
    <w:rsid w:val="000F0446"/>
    <w:rsid w:val="000F1D34"/>
    <w:rsid w:val="000F1FDE"/>
    <w:rsid w:val="000F2ABB"/>
    <w:rsid w:val="000F2AEB"/>
    <w:rsid w:val="000F4380"/>
    <w:rsid w:val="000F45B3"/>
    <w:rsid w:val="000F54CC"/>
    <w:rsid w:val="000F5712"/>
    <w:rsid w:val="001004B6"/>
    <w:rsid w:val="00100C2A"/>
    <w:rsid w:val="00100D2A"/>
    <w:rsid w:val="00101578"/>
    <w:rsid w:val="001016B7"/>
    <w:rsid w:val="0010353E"/>
    <w:rsid w:val="0010399D"/>
    <w:rsid w:val="00105EE8"/>
    <w:rsid w:val="001063A3"/>
    <w:rsid w:val="0010708C"/>
    <w:rsid w:val="00107150"/>
    <w:rsid w:val="00111301"/>
    <w:rsid w:val="001114FB"/>
    <w:rsid w:val="0011247B"/>
    <w:rsid w:val="0011293A"/>
    <w:rsid w:val="00112FA9"/>
    <w:rsid w:val="00113035"/>
    <w:rsid w:val="00113821"/>
    <w:rsid w:val="00113C9C"/>
    <w:rsid w:val="001142E9"/>
    <w:rsid w:val="001144B5"/>
    <w:rsid w:val="001152C0"/>
    <w:rsid w:val="00116772"/>
    <w:rsid w:val="00116CAE"/>
    <w:rsid w:val="00117D79"/>
    <w:rsid w:val="001202A2"/>
    <w:rsid w:val="00120EB2"/>
    <w:rsid w:val="0012124E"/>
    <w:rsid w:val="001219EF"/>
    <w:rsid w:val="00121FA9"/>
    <w:rsid w:val="0012215E"/>
    <w:rsid w:val="00124A35"/>
    <w:rsid w:val="00125990"/>
    <w:rsid w:val="00126F1A"/>
    <w:rsid w:val="00127B68"/>
    <w:rsid w:val="001303C5"/>
    <w:rsid w:val="00130C22"/>
    <w:rsid w:val="00132395"/>
    <w:rsid w:val="0013383E"/>
    <w:rsid w:val="00134147"/>
    <w:rsid w:val="00134E09"/>
    <w:rsid w:val="00136089"/>
    <w:rsid w:val="00136440"/>
    <w:rsid w:val="001368F8"/>
    <w:rsid w:val="00136B75"/>
    <w:rsid w:val="00137325"/>
    <w:rsid w:val="00137376"/>
    <w:rsid w:val="0014108A"/>
    <w:rsid w:val="001413D4"/>
    <w:rsid w:val="00143C6F"/>
    <w:rsid w:val="00144B59"/>
    <w:rsid w:val="0014502A"/>
    <w:rsid w:val="001459AE"/>
    <w:rsid w:val="00146CB7"/>
    <w:rsid w:val="00147694"/>
    <w:rsid w:val="0015078D"/>
    <w:rsid w:val="00150ED3"/>
    <w:rsid w:val="00151D27"/>
    <w:rsid w:val="001526DA"/>
    <w:rsid w:val="00152DDD"/>
    <w:rsid w:val="001533FD"/>
    <w:rsid w:val="0015369D"/>
    <w:rsid w:val="0015416F"/>
    <w:rsid w:val="00154609"/>
    <w:rsid w:val="00154B80"/>
    <w:rsid w:val="00154B8A"/>
    <w:rsid w:val="00156032"/>
    <w:rsid w:val="0015616C"/>
    <w:rsid w:val="00156E31"/>
    <w:rsid w:val="0015704B"/>
    <w:rsid w:val="00161156"/>
    <w:rsid w:val="00161376"/>
    <w:rsid w:val="00161466"/>
    <w:rsid w:val="00161636"/>
    <w:rsid w:val="00161B9B"/>
    <w:rsid w:val="00161F73"/>
    <w:rsid w:val="00162C1F"/>
    <w:rsid w:val="00162ECD"/>
    <w:rsid w:val="0016304E"/>
    <w:rsid w:val="00163495"/>
    <w:rsid w:val="00165E38"/>
    <w:rsid w:val="001665BD"/>
    <w:rsid w:val="00166865"/>
    <w:rsid w:val="00166971"/>
    <w:rsid w:val="00166BAD"/>
    <w:rsid w:val="00166DF8"/>
    <w:rsid w:val="001670BB"/>
    <w:rsid w:val="00167FF9"/>
    <w:rsid w:val="00172785"/>
    <w:rsid w:val="0017352B"/>
    <w:rsid w:val="00173609"/>
    <w:rsid w:val="00173756"/>
    <w:rsid w:val="0017409B"/>
    <w:rsid w:val="0017430A"/>
    <w:rsid w:val="001757B1"/>
    <w:rsid w:val="00176B02"/>
    <w:rsid w:val="00176EB8"/>
    <w:rsid w:val="00177164"/>
    <w:rsid w:val="00177957"/>
    <w:rsid w:val="0017798C"/>
    <w:rsid w:val="00180124"/>
    <w:rsid w:val="00181DD7"/>
    <w:rsid w:val="0018244F"/>
    <w:rsid w:val="00183585"/>
    <w:rsid w:val="00183BBD"/>
    <w:rsid w:val="00183D1F"/>
    <w:rsid w:val="00186BFE"/>
    <w:rsid w:val="001900B8"/>
    <w:rsid w:val="00190A00"/>
    <w:rsid w:val="0019154C"/>
    <w:rsid w:val="00192015"/>
    <w:rsid w:val="00192100"/>
    <w:rsid w:val="0019263F"/>
    <w:rsid w:val="00192A7E"/>
    <w:rsid w:val="0019400F"/>
    <w:rsid w:val="0019402D"/>
    <w:rsid w:val="00194998"/>
    <w:rsid w:val="00194BDE"/>
    <w:rsid w:val="00194E18"/>
    <w:rsid w:val="00195BA5"/>
    <w:rsid w:val="00197936"/>
    <w:rsid w:val="001A00CE"/>
    <w:rsid w:val="001A10FC"/>
    <w:rsid w:val="001A17D2"/>
    <w:rsid w:val="001A23A7"/>
    <w:rsid w:val="001A4754"/>
    <w:rsid w:val="001A495C"/>
    <w:rsid w:val="001A6C5F"/>
    <w:rsid w:val="001A6D16"/>
    <w:rsid w:val="001A6E11"/>
    <w:rsid w:val="001A6E7B"/>
    <w:rsid w:val="001B032A"/>
    <w:rsid w:val="001B05DC"/>
    <w:rsid w:val="001B0A4E"/>
    <w:rsid w:val="001B0C42"/>
    <w:rsid w:val="001B1251"/>
    <w:rsid w:val="001B16E8"/>
    <w:rsid w:val="001B255B"/>
    <w:rsid w:val="001B25C0"/>
    <w:rsid w:val="001B25DA"/>
    <w:rsid w:val="001B2D84"/>
    <w:rsid w:val="001B37AD"/>
    <w:rsid w:val="001B39DB"/>
    <w:rsid w:val="001B3E3B"/>
    <w:rsid w:val="001B5965"/>
    <w:rsid w:val="001B5DC6"/>
    <w:rsid w:val="001B61CF"/>
    <w:rsid w:val="001B6813"/>
    <w:rsid w:val="001B6841"/>
    <w:rsid w:val="001B6F8A"/>
    <w:rsid w:val="001B73A0"/>
    <w:rsid w:val="001B75E2"/>
    <w:rsid w:val="001C03E7"/>
    <w:rsid w:val="001C165A"/>
    <w:rsid w:val="001C1D6A"/>
    <w:rsid w:val="001C2359"/>
    <w:rsid w:val="001C260B"/>
    <w:rsid w:val="001C41FE"/>
    <w:rsid w:val="001C42AB"/>
    <w:rsid w:val="001C503B"/>
    <w:rsid w:val="001D00E3"/>
    <w:rsid w:val="001D04B6"/>
    <w:rsid w:val="001D05F5"/>
    <w:rsid w:val="001D0741"/>
    <w:rsid w:val="001D0A20"/>
    <w:rsid w:val="001D26D8"/>
    <w:rsid w:val="001D26E8"/>
    <w:rsid w:val="001D293E"/>
    <w:rsid w:val="001D2FEE"/>
    <w:rsid w:val="001D3839"/>
    <w:rsid w:val="001D3C23"/>
    <w:rsid w:val="001D56AD"/>
    <w:rsid w:val="001D5F35"/>
    <w:rsid w:val="001D64E5"/>
    <w:rsid w:val="001E11BB"/>
    <w:rsid w:val="001E2220"/>
    <w:rsid w:val="001E22FB"/>
    <w:rsid w:val="001E2C0E"/>
    <w:rsid w:val="001E3057"/>
    <w:rsid w:val="001E44CE"/>
    <w:rsid w:val="001E4C43"/>
    <w:rsid w:val="001E5AB0"/>
    <w:rsid w:val="001E65A4"/>
    <w:rsid w:val="001E670D"/>
    <w:rsid w:val="001E7382"/>
    <w:rsid w:val="001F0816"/>
    <w:rsid w:val="001F08FB"/>
    <w:rsid w:val="001F0B48"/>
    <w:rsid w:val="001F0FCD"/>
    <w:rsid w:val="001F11BB"/>
    <w:rsid w:val="001F2D5E"/>
    <w:rsid w:val="001F3851"/>
    <w:rsid w:val="001F3A6F"/>
    <w:rsid w:val="001F3E5B"/>
    <w:rsid w:val="001F4215"/>
    <w:rsid w:val="001F52D2"/>
    <w:rsid w:val="001F6425"/>
    <w:rsid w:val="001F64F3"/>
    <w:rsid w:val="001F6A39"/>
    <w:rsid w:val="001F7193"/>
    <w:rsid w:val="001F7699"/>
    <w:rsid w:val="001F78B9"/>
    <w:rsid w:val="00200075"/>
    <w:rsid w:val="00200217"/>
    <w:rsid w:val="00200366"/>
    <w:rsid w:val="00200942"/>
    <w:rsid w:val="00200C5C"/>
    <w:rsid w:val="002017FB"/>
    <w:rsid w:val="00201E68"/>
    <w:rsid w:val="00203923"/>
    <w:rsid w:val="002042CE"/>
    <w:rsid w:val="002044D2"/>
    <w:rsid w:val="0020458C"/>
    <w:rsid w:val="00204ABF"/>
    <w:rsid w:val="0020580F"/>
    <w:rsid w:val="00205EFF"/>
    <w:rsid w:val="00206189"/>
    <w:rsid w:val="002063FA"/>
    <w:rsid w:val="00206DDE"/>
    <w:rsid w:val="0020717E"/>
    <w:rsid w:val="00207D3A"/>
    <w:rsid w:val="00210359"/>
    <w:rsid w:val="00210497"/>
    <w:rsid w:val="00210BA0"/>
    <w:rsid w:val="0021125E"/>
    <w:rsid w:val="0021136C"/>
    <w:rsid w:val="00211EA1"/>
    <w:rsid w:val="00213116"/>
    <w:rsid w:val="00213CA1"/>
    <w:rsid w:val="00214ED1"/>
    <w:rsid w:val="0021521C"/>
    <w:rsid w:val="00215FCC"/>
    <w:rsid w:val="00216066"/>
    <w:rsid w:val="00216C4C"/>
    <w:rsid w:val="002178CD"/>
    <w:rsid w:val="002207B1"/>
    <w:rsid w:val="00220938"/>
    <w:rsid w:val="00220EA4"/>
    <w:rsid w:val="002217FB"/>
    <w:rsid w:val="00221CA6"/>
    <w:rsid w:val="0022281E"/>
    <w:rsid w:val="00222941"/>
    <w:rsid w:val="0022369F"/>
    <w:rsid w:val="00223E5E"/>
    <w:rsid w:val="00223F10"/>
    <w:rsid w:val="0022452F"/>
    <w:rsid w:val="00224995"/>
    <w:rsid w:val="00225AFD"/>
    <w:rsid w:val="002264B2"/>
    <w:rsid w:val="002268C6"/>
    <w:rsid w:val="00226B17"/>
    <w:rsid w:val="00227E48"/>
    <w:rsid w:val="0023084D"/>
    <w:rsid w:val="00230E86"/>
    <w:rsid w:val="00231462"/>
    <w:rsid w:val="00231954"/>
    <w:rsid w:val="00232BA0"/>
    <w:rsid w:val="0023321A"/>
    <w:rsid w:val="002345EA"/>
    <w:rsid w:val="00235CC0"/>
    <w:rsid w:val="002363AA"/>
    <w:rsid w:val="0023689B"/>
    <w:rsid w:val="002370C6"/>
    <w:rsid w:val="00237443"/>
    <w:rsid w:val="0023763B"/>
    <w:rsid w:val="00237C03"/>
    <w:rsid w:val="00240067"/>
    <w:rsid w:val="00240E3B"/>
    <w:rsid w:val="00241254"/>
    <w:rsid w:val="00241630"/>
    <w:rsid w:val="00241653"/>
    <w:rsid w:val="00243203"/>
    <w:rsid w:val="00244D73"/>
    <w:rsid w:val="00244EC9"/>
    <w:rsid w:val="002461E7"/>
    <w:rsid w:val="00246A2E"/>
    <w:rsid w:val="00246D29"/>
    <w:rsid w:val="00247705"/>
    <w:rsid w:val="00250C8A"/>
    <w:rsid w:val="00250E83"/>
    <w:rsid w:val="00251DA8"/>
    <w:rsid w:val="00251DB2"/>
    <w:rsid w:val="002525CA"/>
    <w:rsid w:val="0025279C"/>
    <w:rsid w:val="00252E56"/>
    <w:rsid w:val="00253329"/>
    <w:rsid w:val="00254311"/>
    <w:rsid w:val="00254CEC"/>
    <w:rsid w:val="00255455"/>
    <w:rsid w:val="00260032"/>
    <w:rsid w:val="0026054A"/>
    <w:rsid w:val="00260D92"/>
    <w:rsid w:val="00262D68"/>
    <w:rsid w:val="0026326E"/>
    <w:rsid w:val="002648D5"/>
    <w:rsid w:val="00264BE8"/>
    <w:rsid w:val="002652A2"/>
    <w:rsid w:val="002652AA"/>
    <w:rsid w:val="00265A58"/>
    <w:rsid w:val="00265F13"/>
    <w:rsid w:val="002668BB"/>
    <w:rsid w:val="00266BAA"/>
    <w:rsid w:val="00267755"/>
    <w:rsid w:val="00270208"/>
    <w:rsid w:val="0027074D"/>
    <w:rsid w:val="002709E1"/>
    <w:rsid w:val="00270BAC"/>
    <w:rsid w:val="0027118E"/>
    <w:rsid w:val="00271F4C"/>
    <w:rsid w:val="00273499"/>
    <w:rsid w:val="002740D0"/>
    <w:rsid w:val="0027462B"/>
    <w:rsid w:val="0027474D"/>
    <w:rsid w:val="00274C79"/>
    <w:rsid w:val="00274D2A"/>
    <w:rsid w:val="002750AC"/>
    <w:rsid w:val="00275BB3"/>
    <w:rsid w:val="0027664F"/>
    <w:rsid w:val="00276CAE"/>
    <w:rsid w:val="00276F03"/>
    <w:rsid w:val="0028092A"/>
    <w:rsid w:val="00281839"/>
    <w:rsid w:val="00282346"/>
    <w:rsid w:val="00282ABB"/>
    <w:rsid w:val="00282DEF"/>
    <w:rsid w:val="00282E0B"/>
    <w:rsid w:val="0028304C"/>
    <w:rsid w:val="002832D5"/>
    <w:rsid w:val="0028348C"/>
    <w:rsid w:val="0028402A"/>
    <w:rsid w:val="002846EE"/>
    <w:rsid w:val="00284847"/>
    <w:rsid w:val="00284AB0"/>
    <w:rsid w:val="0028593E"/>
    <w:rsid w:val="002860CA"/>
    <w:rsid w:val="002871A6"/>
    <w:rsid w:val="002922F6"/>
    <w:rsid w:val="00293867"/>
    <w:rsid w:val="00294944"/>
    <w:rsid w:val="00295431"/>
    <w:rsid w:val="002954F8"/>
    <w:rsid w:val="00295CCF"/>
    <w:rsid w:val="00296519"/>
    <w:rsid w:val="0029699C"/>
    <w:rsid w:val="00297FAA"/>
    <w:rsid w:val="002A0EC2"/>
    <w:rsid w:val="002A1816"/>
    <w:rsid w:val="002A20AF"/>
    <w:rsid w:val="002A27D7"/>
    <w:rsid w:val="002A2C91"/>
    <w:rsid w:val="002A3E70"/>
    <w:rsid w:val="002A51E7"/>
    <w:rsid w:val="002A59A9"/>
    <w:rsid w:val="002A6136"/>
    <w:rsid w:val="002A720D"/>
    <w:rsid w:val="002A7321"/>
    <w:rsid w:val="002A7E58"/>
    <w:rsid w:val="002B1803"/>
    <w:rsid w:val="002B197E"/>
    <w:rsid w:val="002B1B04"/>
    <w:rsid w:val="002B278F"/>
    <w:rsid w:val="002B2EF1"/>
    <w:rsid w:val="002B310E"/>
    <w:rsid w:val="002B41A6"/>
    <w:rsid w:val="002B5742"/>
    <w:rsid w:val="002B6428"/>
    <w:rsid w:val="002B73F5"/>
    <w:rsid w:val="002B7454"/>
    <w:rsid w:val="002C00DB"/>
    <w:rsid w:val="002C1101"/>
    <w:rsid w:val="002C24DA"/>
    <w:rsid w:val="002C28B5"/>
    <w:rsid w:val="002C2D39"/>
    <w:rsid w:val="002C3830"/>
    <w:rsid w:val="002C408A"/>
    <w:rsid w:val="002C44B6"/>
    <w:rsid w:val="002C47D9"/>
    <w:rsid w:val="002C49A8"/>
    <w:rsid w:val="002C52BC"/>
    <w:rsid w:val="002C5370"/>
    <w:rsid w:val="002C5779"/>
    <w:rsid w:val="002C58AE"/>
    <w:rsid w:val="002C5963"/>
    <w:rsid w:val="002C5F49"/>
    <w:rsid w:val="002C639D"/>
    <w:rsid w:val="002C647D"/>
    <w:rsid w:val="002C6C5D"/>
    <w:rsid w:val="002C734A"/>
    <w:rsid w:val="002D1019"/>
    <w:rsid w:val="002D25D5"/>
    <w:rsid w:val="002D33B2"/>
    <w:rsid w:val="002D3B3F"/>
    <w:rsid w:val="002D4FF0"/>
    <w:rsid w:val="002D6440"/>
    <w:rsid w:val="002D6D12"/>
    <w:rsid w:val="002D7E5F"/>
    <w:rsid w:val="002E06C0"/>
    <w:rsid w:val="002E0A2F"/>
    <w:rsid w:val="002E0D45"/>
    <w:rsid w:val="002E12C4"/>
    <w:rsid w:val="002E13A5"/>
    <w:rsid w:val="002E4EE7"/>
    <w:rsid w:val="002E4FB1"/>
    <w:rsid w:val="002E50EA"/>
    <w:rsid w:val="002E5432"/>
    <w:rsid w:val="002E5E5E"/>
    <w:rsid w:val="002E6421"/>
    <w:rsid w:val="002E7A60"/>
    <w:rsid w:val="002F05B8"/>
    <w:rsid w:val="002F0917"/>
    <w:rsid w:val="002F09FD"/>
    <w:rsid w:val="002F0F36"/>
    <w:rsid w:val="002F13DD"/>
    <w:rsid w:val="002F1CEB"/>
    <w:rsid w:val="002F21D8"/>
    <w:rsid w:val="002F3B5A"/>
    <w:rsid w:val="002F4738"/>
    <w:rsid w:val="002F4EF5"/>
    <w:rsid w:val="002F6365"/>
    <w:rsid w:val="002F6644"/>
    <w:rsid w:val="00304A4D"/>
    <w:rsid w:val="00305100"/>
    <w:rsid w:val="0030694B"/>
    <w:rsid w:val="003102CD"/>
    <w:rsid w:val="003109A5"/>
    <w:rsid w:val="00311B04"/>
    <w:rsid w:val="00311C36"/>
    <w:rsid w:val="00311E7E"/>
    <w:rsid w:val="00312144"/>
    <w:rsid w:val="00312E63"/>
    <w:rsid w:val="00313232"/>
    <w:rsid w:val="003144C0"/>
    <w:rsid w:val="00314971"/>
    <w:rsid w:val="00315078"/>
    <w:rsid w:val="003159C1"/>
    <w:rsid w:val="003159E8"/>
    <w:rsid w:val="0031668D"/>
    <w:rsid w:val="003173A9"/>
    <w:rsid w:val="00317C7F"/>
    <w:rsid w:val="00317F7B"/>
    <w:rsid w:val="00320188"/>
    <w:rsid w:val="00321F5F"/>
    <w:rsid w:val="00322901"/>
    <w:rsid w:val="003235DD"/>
    <w:rsid w:val="00324198"/>
    <w:rsid w:val="00325AC5"/>
    <w:rsid w:val="00325FAB"/>
    <w:rsid w:val="003268F0"/>
    <w:rsid w:val="00326E9A"/>
    <w:rsid w:val="0033015A"/>
    <w:rsid w:val="00331057"/>
    <w:rsid w:val="00331955"/>
    <w:rsid w:val="003324F9"/>
    <w:rsid w:val="0033334D"/>
    <w:rsid w:val="00333CAA"/>
    <w:rsid w:val="00333CDF"/>
    <w:rsid w:val="00334D96"/>
    <w:rsid w:val="00335BCD"/>
    <w:rsid w:val="003360B7"/>
    <w:rsid w:val="00336391"/>
    <w:rsid w:val="003375CF"/>
    <w:rsid w:val="00337D47"/>
    <w:rsid w:val="00337DDF"/>
    <w:rsid w:val="00340283"/>
    <w:rsid w:val="00341057"/>
    <w:rsid w:val="003413FF"/>
    <w:rsid w:val="00341FBC"/>
    <w:rsid w:val="00342547"/>
    <w:rsid w:val="00343041"/>
    <w:rsid w:val="00344F85"/>
    <w:rsid w:val="0034543D"/>
    <w:rsid w:val="00345940"/>
    <w:rsid w:val="0035065D"/>
    <w:rsid w:val="00350A63"/>
    <w:rsid w:val="0035102C"/>
    <w:rsid w:val="003517E0"/>
    <w:rsid w:val="00352040"/>
    <w:rsid w:val="00352FE9"/>
    <w:rsid w:val="00354947"/>
    <w:rsid w:val="00354A04"/>
    <w:rsid w:val="00354D13"/>
    <w:rsid w:val="00355EAD"/>
    <w:rsid w:val="00355F96"/>
    <w:rsid w:val="00356447"/>
    <w:rsid w:val="003566C3"/>
    <w:rsid w:val="00357E52"/>
    <w:rsid w:val="0036123B"/>
    <w:rsid w:val="0036139F"/>
    <w:rsid w:val="00362260"/>
    <w:rsid w:val="0036244B"/>
    <w:rsid w:val="003628D2"/>
    <w:rsid w:val="00363046"/>
    <w:rsid w:val="003634DC"/>
    <w:rsid w:val="00363543"/>
    <w:rsid w:val="003635EF"/>
    <w:rsid w:val="00363807"/>
    <w:rsid w:val="0036422C"/>
    <w:rsid w:val="0036581B"/>
    <w:rsid w:val="00365974"/>
    <w:rsid w:val="003666D1"/>
    <w:rsid w:val="0036708C"/>
    <w:rsid w:val="00367F2E"/>
    <w:rsid w:val="00370112"/>
    <w:rsid w:val="00370780"/>
    <w:rsid w:val="00370842"/>
    <w:rsid w:val="0037210E"/>
    <w:rsid w:val="003723C2"/>
    <w:rsid w:val="00372F29"/>
    <w:rsid w:val="00373497"/>
    <w:rsid w:val="00374C1C"/>
    <w:rsid w:val="00375228"/>
    <w:rsid w:val="00375438"/>
    <w:rsid w:val="003761FB"/>
    <w:rsid w:val="003763E7"/>
    <w:rsid w:val="00376861"/>
    <w:rsid w:val="00376B4E"/>
    <w:rsid w:val="00376B66"/>
    <w:rsid w:val="00376EAA"/>
    <w:rsid w:val="00376F7B"/>
    <w:rsid w:val="00377053"/>
    <w:rsid w:val="00377C20"/>
    <w:rsid w:val="003801C8"/>
    <w:rsid w:val="00382162"/>
    <w:rsid w:val="00382F58"/>
    <w:rsid w:val="00382FD4"/>
    <w:rsid w:val="00384080"/>
    <w:rsid w:val="00384765"/>
    <w:rsid w:val="00384EA6"/>
    <w:rsid w:val="00385D32"/>
    <w:rsid w:val="00385F98"/>
    <w:rsid w:val="00386B86"/>
    <w:rsid w:val="00386FFD"/>
    <w:rsid w:val="00387844"/>
    <w:rsid w:val="00390829"/>
    <w:rsid w:val="00390978"/>
    <w:rsid w:val="003909FD"/>
    <w:rsid w:val="00391823"/>
    <w:rsid w:val="00391CDC"/>
    <w:rsid w:val="0039239D"/>
    <w:rsid w:val="0039343D"/>
    <w:rsid w:val="003936ED"/>
    <w:rsid w:val="0039432A"/>
    <w:rsid w:val="00394B35"/>
    <w:rsid w:val="0039555D"/>
    <w:rsid w:val="00395D08"/>
    <w:rsid w:val="00396035"/>
    <w:rsid w:val="0039635B"/>
    <w:rsid w:val="00396812"/>
    <w:rsid w:val="00396CFA"/>
    <w:rsid w:val="003A09C8"/>
    <w:rsid w:val="003A0B49"/>
    <w:rsid w:val="003A1156"/>
    <w:rsid w:val="003A1536"/>
    <w:rsid w:val="003A1C21"/>
    <w:rsid w:val="003A2292"/>
    <w:rsid w:val="003A2AEB"/>
    <w:rsid w:val="003A3691"/>
    <w:rsid w:val="003A3DB0"/>
    <w:rsid w:val="003A407D"/>
    <w:rsid w:val="003A45A3"/>
    <w:rsid w:val="003A4E1B"/>
    <w:rsid w:val="003A5504"/>
    <w:rsid w:val="003A5962"/>
    <w:rsid w:val="003A5A93"/>
    <w:rsid w:val="003A6305"/>
    <w:rsid w:val="003A6CF9"/>
    <w:rsid w:val="003A7769"/>
    <w:rsid w:val="003B0BE1"/>
    <w:rsid w:val="003B0D74"/>
    <w:rsid w:val="003B168F"/>
    <w:rsid w:val="003B16E8"/>
    <w:rsid w:val="003B18D4"/>
    <w:rsid w:val="003B1D65"/>
    <w:rsid w:val="003B2254"/>
    <w:rsid w:val="003B25ED"/>
    <w:rsid w:val="003B2629"/>
    <w:rsid w:val="003B2A88"/>
    <w:rsid w:val="003B349C"/>
    <w:rsid w:val="003B415B"/>
    <w:rsid w:val="003B4FF6"/>
    <w:rsid w:val="003B5214"/>
    <w:rsid w:val="003B59D8"/>
    <w:rsid w:val="003B6E52"/>
    <w:rsid w:val="003B720A"/>
    <w:rsid w:val="003B75F0"/>
    <w:rsid w:val="003B792E"/>
    <w:rsid w:val="003C0BFA"/>
    <w:rsid w:val="003C0F6B"/>
    <w:rsid w:val="003C11E6"/>
    <w:rsid w:val="003C15A1"/>
    <w:rsid w:val="003C2CBB"/>
    <w:rsid w:val="003C333B"/>
    <w:rsid w:val="003C3677"/>
    <w:rsid w:val="003C3793"/>
    <w:rsid w:val="003C5289"/>
    <w:rsid w:val="003C5641"/>
    <w:rsid w:val="003C5896"/>
    <w:rsid w:val="003C5A08"/>
    <w:rsid w:val="003C5C77"/>
    <w:rsid w:val="003C640F"/>
    <w:rsid w:val="003C740D"/>
    <w:rsid w:val="003C7D0F"/>
    <w:rsid w:val="003D0651"/>
    <w:rsid w:val="003D12E1"/>
    <w:rsid w:val="003D23FD"/>
    <w:rsid w:val="003D2881"/>
    <w:rsid w:val="003D4775"/>
    <w:rsid w:val="003D4847"/>
    <w:rsid w:val="003D5401"/>
    <w:rsid w:val="003D5692"/>
    <w:rsid w:val="003D5CC0"/>
    <w:rsid w:val="003D5DD4"/>
    <w:rsid w:val="003D6904"/>
    <w:rsid w:val="003D70AD"/>
    <w:rsid w:val="003D79AE"/>
    <w:rsid w:val="003D7C63"/>
    <w:rsid w:val="003E058B"/>
    <w:rsid w:val="003E05E9"/>
    <w:rsid w:val="003E0DE5"/>
    <w:rsid w:val="003E1A2C"/>
    <w:rsid w:val="003E1A73"/>
    <w:rsid w:val="003E2E51"/>
    <w:rsid w:val="003E3286"/>
    <w:rsid w:val="003E352E"/>
    <w:rsid w:val="003E37E3"/>
    <w:rsid w:val="003E75C7"/>
    <w:rsid w:val="003E7ED5"/>
    <w:rsid w:val="003F20A9"/>
    <w:rsid w:val="003F2D10"/>
    <w:rsid w:val="003F31F4"/>
    <w:rsid w:val="003F33D5"/>
    <w:rsid w:val="003F3AA4"/>
    <w:rsid w:val="003F3F94"/>
    <w:rsid w:val="003F5F3E"/>
    <w:rsid w:val="00401C2B"/>
    <w:rsid w:val="0040361E"/>
    <w:rsid w:val="004039C0"/>
    <w:rsid w:val="00403AA5"/>
    <w:rsid w:val="0040402D"/>
    <w:rsid w:val="00404212"/>
    <w:rsid w:val="0040439C"/>
    <w:rsid w:val="0040590E"/>
    <w:rsid w:val="00405C34"/>
    <w:rsid w:val="00407A1C"/>
    <w:rsid w:val="0041056B"/>
    <w:rsid w:val="004105E4"/>
    <w:rsid w:val="00410621"/>
    <w:rsid w:val="00411CFF"/>
    <w:rsid w:val="00412BF1"/>
    <w:rsid w:val="00412C49"/>
    <w:rsid w:val="004130E1"/>
    <w:rsid w:val="004134B2"/>
    <w:rsid w:val="0041384C"/>
    <w:rsid w:val="00413BE0"/>
    <w:rsid w:val="0041466B"/>
    <w:rsid w:val="00414CCC"/>
    <w:rsid w:val="00417D84"/>
    <w:rsid w:val="00417F8D"/>
    <w:rsid w:val="00420202"/>
    <w:rsid w:val="00420884"/>
    <w:rsid w:val="004216A8"/>
    <w:rsid w:val="00422B9F"/>
    <w:rsid w:val="00423004"/>
    <w:rsid w:val="00426254"/>
    <w:rsid w:val="0042707C"/>
    <w:rsid w:val="0043303A"/>
    <w:rsid w:val="004347E3"/>
    <w:rsid w:val="004352F2"/>
    <w:rsid w:val="004353F4"/>
    <w:rsid w:val="00436AFF"/>
    <w:rsid w:val="00436D1F"/>
    <w:rsid w:val="004379A4"/>
    <w:rsid w:val="00437A06"/>
    <w:rsid w:val="0044081C"/>
    <w:rsid w:val="0044088F"/>
    <w:rsid w:val="00441046"/>
    <w:rsid w:val="00441496"/>
    <w:rsid w:val="004414D1"/>
    <w:rsid w:val="004415FD"/>
    <w:rsid w:val="004420F0"/>
    <w:rsid w:val="0044283E"/>
    <w:rsid w:val="004433B5"/>
    <w:rsid w:val="00443894"/>
    <w:rsid w:val="00444BA7"/>
    <w:rsid w:val="00444FCA"/>
    <w:rsid w:val="004452D0"/>
    <w:rsid w:val="004455FB"/>
    <w:rsid w:val="00446006"/>
    <w:rsid w:val="00446291"/>
    <w:rsid w:val="00446899"/>
    <w:rsid w:val="0044699E"/>
    <w:rsid w:val="0044777E"/>
    <w:rsid w:val="00447B11"/>
    <w:rsid w:val="00447F2C"/>
    <w:rsid w:val="00447F8A"/>
    <w:rsid w:val="004523BF"/>
    <w:rsid w:val="004531EE"/>
    <w:rsid w:val="00453774"/>
    <w:rsid w:val="0045390F"/>
    <w:rsid w:val="00453B5E"/>
    <w:rsid w:val="0045491D"/>
    <w:rsid w:val="00454E54"/>
    <w:rsid w:val="00454F09"/>
    <w:rsid w:val="004551D7"/>
    <w:rsid w:val="004562DE"/>
    <w:rsid w:val="004564A7"/>
    <w:rsid w:val="004577D6"/>
    <w:rsid w:val="00457D3D"/>
    <w:rsid w:val="00460132"/>
    <w:rsid w:val="0046062C"/>
    <w:rsid w:val="004619AA"/>
    <w:rsid w:val="0046202F"/>
    <w:rsid w:val="00463007"/>
    <w:rsid w:val="00463137"/>
    <w:rsid w:val="0046324A"/>
    <w:rsid w:val="00463377"/>
    <w:rsid w:val="00463942"/>
    <w:rsid w:val="004645EF"/>
    <w:rsid w:val="004661BB"/>
    <w:rsid w:val="00467F96"/>
    <w:rsid w:val="0047043E"/>
    <w:rsid w:val="0047046A"/>
    <w:rsid w:val="004705B3"/>
    <w:rsid w:val="00472E76"/>
    <w:rsid w:val="0047320B"/>
    <w:rsid w:val="0047340C"/>
    <w:rsid w:val="004752B4"/>
    <w:rsid w:val="00476BCB"/>
    <w:rsid w:val="00477429"/>
    <w:rsid w:val="00477BE9"/>
    <w:rsid w:val="00480916"/>
    <w:rsid w:val="00482CFB"/>
    <w:rsid w:val="00483153"/>
    <w:rsid w:val="00483AF2"/>
    <w:rsid w:val="0048469A"/>
    <w:rsid w:val="004849FF"/>
    <w:rsid w:val="00484CF3"/>
    <w:rsid w:val="004851D3"/>
    <w:rsid w:val="00485631"/>
    <w:rsid w:val="00485A74"/>
    <w:rsid w:val="004878F5"/>
    <w:rsid w:val="00490697"/>
    <w:rsid w:val="00491446"/>
    <w:rsid w:val="004921F4"/>
    <w:rsid w:val="00492FF4"/>
    <w:rsid w:val="004938CD"/>
    <w:rsid w:val="00493B0E"/>
    <w:rsid w:val="004947B9"/>
    <w:rsid w:val="004949F0"/>
    <w:rsid w:val="0049522D"/>
    <w:rsid w:val="004967DF"/>
    <w:rsid w:val="00496911"/>
    <w:rsid w:val="004A02E7"/>
    <w:rsid w:val="004A0D55"/>
    <w:rsid w:val="004A126B"/>
    <w:rsid w:val="004A12C5"/>
    <w:rsid w:val="004A2B1F"/>
    <w:rsid w:val="004A2D0C"/>
    <w:rsid w:val="004A3269"/>
    <w:rsid w:val="004A3585"/>
    <w:rsid w:val="004A487F"/>
    <w:rsid w:val="004A4C47"/>
    <w:rsid w:val="004A542D"/>
    <w:rsid w:val="004A5B61"/>
    <w:rsid w:val="004A672A"/>
    <w:rsid w:val="004A71E5"/>
    <w:rsid w:val="004A75E1"/>
    <w:rsid w:val="004A76E7"/>
    <w:rsid w:val="004B0BC4"/>
    <w:rsid w:val="004B0D2F"/>
    <w:rsid w:val="004B1376"/>
    <w:rsid w:val="004B141B"/>
    <w:rsid w:val="004B19FC"/>
    <w:rsid w:val="004B2026"/>
    <w:rsid w:val="004B2188"/>
    <w:rsid w:val="004B2810"/>
    <w:rsid w:val="004B291B"/>
    <w:rsid w:val="004B2A9A"/>
    <w:rsid w:val="004B3D21"/>
    <w:rsid w:val="004B3EF0"/>
    <w:rsid w:val="004B3FF0"/>
    <w:rsid w:val="004B4AEC"/>
    <w:rsid w:val="004B4C3E"/>
    <w:rsid w:val="004B56F6"/>
    <w:rsid w:val="004B6D33"/>
    <w:rsid w:val="004C0418"/>
    <w:rsid w:val="004C0889"/>
    <w:rsid w:val="004C0D69"/>
    <w:rsid w:val="004C0DE1"/>
    <w:rsid w:val="004C0F3F"/>
    <w:rsid w:val="004C116B"/>
    <w:rsid w:val="004C17A3"/>
    <w:rsid w:val="004C26FC"/>
    <w:rsid w:val="004C2E73"/>
    <w:rsid w:val="004C323D"/>
    <w:rsid w:val="004C3243"/>
    <w:rsid w:val="004C3E54"/>
    <w:rsid w:val="004C4371"/>
    <w:rsid w:val="004C43DC"/>
    <w:rsid w:val="004C4942"/>
    <w:rsid w:val="004C623B"/>
    <w:rsid w:val="004C71BD"/>
    <w:rsid w:val="004D0DAF"/>
    <w:rsid w:val="004D1B27"/>
    <w:rsid w:val="004D1B9F"/>
    <w:rsid w:val="004D2140"/>
    <w:rsid w:val="004D52B9"/>
    <w:rsid w:val="004D6352"/>
    <w:rsid w:val="004D69AD"/>
    <w:rsid w:val="004D6E1D"/>
    <w:rsid w:val="004D746D"/>
    <w:rsid w:val="004D757B"/>
    <w:rsid w:val="004D763A"/>
    <w:rsid w:val="004E0564"/>
    <w:rsid w:val="004E0D3D"/>
    <w:rsid w:val="004E11FE"/>
    <w:rsid w:val="004E1315"/>
    <w:rsid w:val="004E209D"/>
    <w:rsid w:val="004E2D71"/>
    <w:rsid w:val="004E2E0E"/>
    <w:rsid w:val="004E35B5"/>
    <w:rsid w:val="004E4945"/>
    <w:rsid w:val="004E4F16"/>
    <w:rsid w:val="004E63D0"/>
    <w:rsid w:val="004E7EA0"/>
    <w:rsid w:val="004F1358"/>
    <w:rsid w:val="004F1482"/>
    <w:rsid w:val="004F1F7D"/>
    <w:rsid w:val="004F30FC"/>
    <w:rsid w:val="004F381A"/>
    <w:rsid w:val="004F4985"/>
    <w:rsid w:val="004F4D0A"/>
    <w:rsid w:val="004F66D4"/>
    <w:rsid w:val="004F6F2C"/>
    <w:rsid w:val="004F7212"/>
    <w:rsid w:val="004F7B4C"/>
    <w:rsid w:val="00500292"/>
    <w:rsid w:val="0050088E"/>
    <w:rsid w:val="00500D4D"/>
    <w:rsid w:val="00501249"/>
    <w:rsid w:val="0050164E"/>
    <w:rsid w:val="00502949"/>
    <w:rsid w:val="00502A16"/>
    <w:rsid w:val="00502AA9"/>
    <w:rsid w:val="00503414"/>
    <w:rsid w:val="005045B1"/>
    <w:rsid w:val="00504763"/>
    <w:rsid w:val="00504876"/>
    <w:rsid w:val="00504DF5"/>
    <w:rsid w:val="00505291"/>
    <w:rsid w:val="00505C4D"/>
    <w:rsid w:val="00505CB4"/>
    <w:rsid w:val="005060C0"/>
    <w:rsid w:val="005071F4"/>
    <w:rsid w:val="005075B8"/>
    <w:rsid w:val="00507DA0"/>
    <w:rsid w:val="00510854"/>
    <w:rsid w:val="0051100D"/>
    <w:rsid w:val="005116AE"/>
    <w:rsid w:val="00511C13"/>
    <w:rsid w:val="005120B8"/>
    <w:rsid w:val="0051327C"/>
    <w:rsid w:val="00513FCD"/>
    <w:rsid w:val="00516D9C"/>
    <w:rsid w:val="00517B64"/>
    <w:rsid w:val="005201EF"/>
    <w:rsid w:val="00521E93"/>
    <w:rsid w:val="00522502"/>
    <w:rsid w:val="005231D1"/>
    <w:rsid w:val="00523B46"/>
    <w:rsid w:val="00523BB5"/>
    <w:rsid w:val="00524BCF"/>
    <w:rsid w:val="00524F4D"/>
    <w:rsid w:val="00525494"/>
    <w:rsid w:val="00525F68"/>
    <w:rsid w:val="00526241"/>
    <w:rsid w:val="005268E9"/>
    <w:rsid w:val="00527FAA"/>
    <w:rsid w:val="00531B90"/>
    <w:rsid w:val="0053394B"/>
    <w:rsid w:val="00533D27"/>
    <w:rsid w:val="005344E1"/>
    <w:rsid w:val="00534957"/>
    <w:rsid w:val="005355E0"/>
    <w:rsid w:val="005360B6"/>
    <w:rsid w:val="00536147"/>
    <w:rsid w:val="005372D0"/>
    <w:rsid w:val="00537E81"/>
    <w:rsid w:val="0054054C"/>
    <w:rsid w:val="005422E6"/>
    <w:rsid w:val="00542A6D"/>
    <w:rsid w:val="0054370C"/>
    <w:rsid w:val="00545C76"/>
    <w:rsid w:val="00546464"/>
    <w:rsid w:val="0054673C"/>
    <w:rsid w:val="00546B1B"/>
    <w:rsid w:val="00546FC6"/>
    <w:rsid w:val="00547C22"/>
    <w:rsid w:val="00547CE8"/>
    <w:rsid w:val="00547ED2"/>
    <w:rsid w:val="00550500"/>
    <w:rsid w:val="005505AE"/>
    <w:rsid w:val="0055067C"/>
    <w:rsid w:val="00551011"/>
    <w:rsid w:val="005517FF"/>
    <w:rsid w:val="0055188F"/>
    <w:rsid w:val="00552176"/>
    <w:rsid w:val="0055289D"/>
    <w:rsid w:val="00553756"/>
    <w:rsid w:val="005546FF"/>
    <w:rsid w:val="00555412"/>
    <w:rsid w:val="00555C83"/>
    <w:rsid w:val="00556802"/>
    <w:rsid w:val="00557134"/>
    <w:rsid w:val="005600C2"/>
    <w:rsid w:val="0056047E"/>
    <w:rsid w:val="00560E51"/>
    <w:rsid w:val="005610E7"/>
    <w:rsid w:val="005619A6"/>
    <w:rsid w:val="005619E2"/>
    <w:rsid w:val="00561AA0"/>
    <w:rsid w:val="00563288"/>
    <w:rsid w:val="00563721"/>
    <w:rsid w:val="00563E00"/>
    <w:rsid w:val="00564A61"/>
    <w:rsid w:val="00564CFB"/>
    <w:rsid w:val="005653F9"/>
    <w:rsid w:val="00565674"/>
    <w:rsid w:val="005659DB"/>
    <w:rsid w:val="00566651"/>
    <w:rsid w:val="00566FB0"/>
    <w:rsid w:val="0056734A"/>
    <w:rsid w:val="00567618"/>
    <w:rsid w:val="0057078A"/>
    <w:rsid w:val="00571C3B"/>
    <w:rsid w:val="005725B2"/>
    <w:rsid w:val="0057264D"/>
    <w:rsid w:val="00572981"/>
    <w:rsid w:val="00572F93"/>
    <w:rsid w:val="00573BCC"/>
    <w:rsid w:val="00573EC9"/>
    <w:rsid w:val="005746B9"/>
    <w:rsid w:val="00574E56"/>
    <w:rsid w:val="00575CC0"/>
    <w:rsid w:val="00576486"/>
    <w:rsid w:val="00577585"/>
    <w:rsid w:val="00577622"/>
    <w:rsid w:val="005777CA"/>
    <w:rsid w:val="00577A42"/>
    <w:rsid w:val="00580566"/>
    <w:rsid w:val="005825F2"/>
    <w:rsid w:val="00582D97"/>
    <w:rsid w:val="005836E6"/>
    <w:rsid w:val="0058439C"/>
    <w:rsid w:val="00584920"/>
    <w:rsid w:val="00584B4F"/>
    <w:rsid w:val="005856D9"/>
    <w:rsid w:val="005856FB"/>
    <w:rsid w:val="00585757"/>
    <w:rsid w:val="00586961"/>
    <w:rsid w:val="00586AA3"/>
    <w:rsid w:val="0058734D"/>
    <w:rsid w:val="00587986"/>
    <w:rsid w:val="00590A1D"/>
    <w:rsid w:val="00590F54"/>
    <w:rsid w:val="005910FC"/>
    <w:rsid w:val="00591463"/>
    <w:rsid w:val="00591B0F"/>
    <w:rsid w:val="00591B1D"/>
    <w:rsid w:val="00593C81"/>
    <w:rsid w:val="0059418C"/>
    <w:rsid w:val="00595A89"/>
    <w:rsid w:val="00595DA2"/>
    <w:rsid w:val="00596705"/>
    <w:rsid w:val="00597A91"/>
    <w:rsid w:val="005A1BBC"/>
    <w:rsid w:val="005A1C8C"/>
    <w:rsid w:val="005A41A0"/>
    <w:rsid w:val="005A4E02"/>
    <w:rsid w:val="005A6838"/>
    <w:rsid w:val="005A6EDA"/>
    <w:rsid w:val="005A737D"/>
    <w:rsid w:val="005A76CB"/>
    <w:rsid w:val="005A7979"/>
    <w:rsid w:val="005A79DE"/>
    <w:rsid w:val="005A7CD7"/>
    <w:rsid w:val="005B08D3"/>
    <w:rsid w:val="005B1761"/>
    <w:rsid w:val="005B1DD4"/>
    <w:rsid w:val="005B212C"/>
    <w:rsid w:val="005B22B7"/>
    <w:rsid w:val="005B2818"/>
    <w:rsid w:val="005B29BC"/>
    <w:rsid w:val="005B2D01"/>
    <w:rsid w:val="005B386C"/>
    <w:rsid w:val="005B3C88"/>
    <w:rsid w:val="005B4981"/>
    <w:rsid w:val="005B4F01"/>
    <w:rsid w:val="005B50EC"/>
    <w:rsid w:val="005B549D"/>
    <w:rsid w:val="005B57DC"/>
    <w:rsid w:val="005B6677"/>
    <w:rsid w:val="005B6AD2"/>
    <w:rsid w:val="005B6EC5"/>
    <w:rsid w:val="005B7E16"/>
    <w:rsid w:val="005C0513"/>
    <w:rsid w:val="005C362C"/>
    <w:rsid w:val="005C425E"/>
    <w:rsid w:val="005C4776"/>
    <w:rsid w:val="005C4796"/>
    <w:rsid w:val="005C4F74"/>
    <w:rsid w:val="005C53D0"/>
    <w:rsid w:val="005C5A68"/>
    <w:rsid w:val="005C5E90"/>
    <w:rsid w:val="005C74B4"/>
    <w:rsid w:val="005C765F"/>
    <w:rsid w:val="005C794B"/>
    <w:rsid w:val="005C795C"/>
    <w:rsid w:val="005D0A4A"/>
    <w:rsid w:val="005D0C6A"/>
    <w:rsid w:val="005D0EA3"/>
    <w:rsid w:val="005D142D"/>
    <w:rsid w:val="005D3F9D"/>
    <w:rsid w:val="005D5675"/>
    <w:rsid w:val="005D5C54"/>
    <w:rsid w:val="005D66FF"/>
    <w:rsid w:val="005D71FA"/>
    <w:rsid w:val="005E095C"/>
    <w:rsid w:val="005E0D57"/>
    <w:rsid w:val="005E30E1"/>
    <w:rsid w:val="005E380C"/>
    <w:rsid w:val="005E3DFE"/>
    <w:rsid w:val="005E4566"/>
    <w:rsid w:val="005E47B0"/>
    <w:rsid w:val="005E4ED4"/>
    <w:rsid w:val="005E54A0"/>
    <w:rsid w:val="005E5D52"/>
    <w:rsid w:val="005E6088"/>
    <w:rsid w:val="005E6547"/>
    <w:rsid w:val="005E79F5"/>
    <w:rsid w:val="005F31C8"/>
    <w:rsid w:val="005F69F6"/>
    <w:rsid w:val="005F6F8B"/>
    <w:rsid w:val="005F751F"/>
    <w:rsid w:val="005F78F2"/>
    <w:rsid w:val="00600275"/>
    <w:rsid w:val="006018F9"/>
    <w:rsid w:val="00602AC8"/>
    <w:rsid w:val="006030EC"/>
    <w:rsid w:val="0060342F"/>
    <w:rsid w:val="00603926"/>
    <w:rsid w:val="00603DE0"/>
    <w:rsid w:val="0060416A"/>
    <w:rsid w:val="00605EEF"/>
    <w:rsid w:val="00606476"/>
    <w:rsid w:val="00606905"/>
    <w:rsid w:val="0060709A"/>
    <w:rsid w:val="006077AF"/>
    <w:rsid w:val="0061027D"/>
    <w:rsid w:val="00610E48"/>
    <w:rsid w:val="00610F9B"/>
    <w:rsid w:val="00611EE6"/>
    <w:rsid w:val="00613E65"/>
    <w:rsid w:val="006141FA"/>
    <w:rsid w:val="00615D8E"/>
    <w:rsid w:val="006161FB"/>
    <w:rsid w:val="00616978"/>
    <w:rsid w:val="00616AA0"/>
    <w:rsid w:val="00617F22"/>
    <w:rsid w:val="00617F88"/>
    <w:rsid w:val="006209A7"/>
    <w:rsid w:val="00621023"/>
    <w:rsid w:val="00621529"/>
    <w:rsid w:val="00621BF1"/>
    <w:rsid w:val="00622D36"/>
    <w:rsid w:val="0062376B"/>
    <w:rsid w:val="00623D5B"/>
    <w:rsid w:val="006244BB"/>
    <w:rsid w:val="00624790"/>
    <w:rsid w:val="00624CA0"/>
    <w:rsid w:val="00624CB6"/>
    <w:rsid w:val="00624DC2"/>
    <w:rsid w:val="00625720"/>
    <w:rsid w:val="00625996"/>
    <w:rsid w:val="0062629C"/>
    <w:rsid w:val="00627099"/>
    <w:rsid w:val="00627E2A"/>
    <w:rsid w:val="00630619"/>
    <w:rsid w:val="00630D11"/>
    <w:rsid w:val="0063119E"/>
    <w:rsid w:val="00631C35"/>
    <w:rsid w:val="0063204A"/>
    <w:rsid w:val="00632CFD"/>
    <w:rsid w:val="00632D58"/>
    <w:rsid w:val="006339BF"/>
    <w:rsid w:val="00633DC6"/>
    <w:rsid w:val="006378C2"/>
    <w:rsid w:val="006415E4"/>
    <w:rsid w:val="00641897"/>
    <w:rsid w:val="0064297E"/>
    <w:rsid w:val="00643610"/>
    <w:rsid w:val="00643B74"/>
    <w:rsid w:val="00644898"/>
    <w:rsid w:val="00644D26"/>
    <w:rsid w:val="0064553C"/>
    <w:rsid w:val="00646547"/>
    <w:rsid w:val="00651A8B"/>
    <w:rsid w:val="0065372F"/>
    <w:rsid w:val="00653BAE"/>
    <w:rsid w:val="00654216"/>
    <w:rsid w:val="00654E4D"/>
    <w:rsid w:val="00655E40"/>
    <w:rsid w:val="006562B7"/>
    <w:rsid w:val="00656A6F"/>
    <w:rsid w:val="00656F4E"/>
    <w:rsid w:val="00657221"/>
    <w:rsid w:val="00660859"/>
    <w:rsid w:val="00660ED9"/>
    <w:rsid w:val="006611D1"/>
    <w:rsid w:val="00661B4C"/>
    <w:rsid w:val="00661F10"/>
    <w:rsid w:val="00662199"/>
    <w:rsid w:val="006628CF"/>
    <w:rsid w:val="00663907"/>
    <w:rsid w:val="00664626"/>
    <w:rsid w:val="006646DC"/>
    <w:rsid w:val="00665506"/>
    <w:rsid w:val="006655EF"/>
    <w:rsid w:val="00665CBB"/>
    <w:rsid w:val="00665F7C"/>
    <w:rsid w:val="006666EF"/>
    <w:rsid w:val="00670C6F"/>
    <w:rsid w:val="00671CE8"/>
    <w:rsid w:val="00672FE4"/>
    <w:rsid w:val="006734D0"/>
    <w:rsid w:val="00675B4D"/>
    <w:rsid w:val="00675C96"/>
    <w:rsid w:val="00677E00"/>
    <w:rsid w:val="00677F5B"/>
    <w:rsid w:val="00681148"/>
    <w:rsid w:val="006811D7"/>
    <w:rsid w:val="00681828"/>
    <w:rsid w:val="006818E0"/>
    <w:rsid w:val="00682151"/>
    <w:rsid w:val="006834BC"/>
    <w:rsid w:val="006836B2"/>
    <w:rsid w:val="00684223"/>
    <w:rsid w:val="0068448A"/>
    <w:rsid w:val="006844BC"/>
    <w:rsid w:val="00684DCE"/>
    <w:rsid w:val="006857C0"/>
    <w:rsid w:val="00685EB1"/>
    <w:rsid w:val="006865B5"/>
    <w:rsid w:val="006905D2"/>
    <w:rsid w:val="00690781"/>
    <w:rsid w:val="00690E20"/>
    <w:rsid w:val="006912A0"/>
    <w:rsid w:val="00691DF7"/>
    <w:rsid w:val="00692D15"/>
    <w:rsid w:val="00693C64"/>
    <w:rsid w:val="006940B7"/>
    <w:rsid w:val="006944DB"/>
    <w:rsid w:val="00694F43"/>
    <w:rsid w:val="0069518D"/>
    <w:rsid w:val="00695C64"/>
    <w:rsid w:val="00696499"/>
    <w:rsid w:val="00696F83"/>
    <w:rsid w:val="006A0B7B"/>
    <w:rsid w:val="006A2430"/>
    <w:rsid w:val="006A27C9"/>
    <w:rsid w:val="006A2835"/>
    <w:rsid w:val="006A383C"/>
    <w:rsid w:val="006A3D36"/>
    <w:rsid w:val="006A4482"/>
    <w:rsid w:val="006A44F9"/>
    <w:rsid w:val="006A4A14"/>
    <w:rsid w:val="006A51E3"/>
    <w:rsid w:val="006A5C02"/>
    <w:rsid w:val="006A70C6"/>
    <w:rsid w:val="006A710B"/>
    <w:rsid w:val="006A723B"/>
    <w:rsid w:val="006A7C01"/>
    <w:rsid w:val="006B0147"/>
    <w:rsid w:val="006B01BE"/>
    <w:rsid w:val="006B1E6F"/>
    <w:rsid w:val="006B287A"/>
    <w:rsid w:val="006B33F4"/>
    <w:rsid w:val="006B384F"/>
    <w:rsid w:val="006B3D45"/>
    <w:rsid w:val="006B44DB"/>
    <w:rsid w:val="006B47E2"/>
    <w:rsid w:val="006B5565"/>
    <w:rsid w:val="006B6794"/>
    <w:rsid w:val="006B67C2"/>
    <w:rsid w:val="006B7941"/>
    <w:rsid w:val="006B7C87"/>
    <w:rsid w:val="006C0F6D"/>
    <w:rsid w:val="006C17B3"/>
    <w:rsid w:val="006C194C"/>
    <w:rsid w:val="006C1EDE"/>
    <w:rsid w:val="006C2219"/>
    <w:rsid w:val="006C2CCF"/>
    <w:rsid w:val="006C3C49"/>
    <w:rsid w:val="006C434A"/>
    <w:rsid w:val="006C43BE"/>
    <w:rsid w:val="006C46B7"/>
    <w:rsid w:val="006C5540"/>
    <w:rsid w:val="006C72E3"/>
    <w:rsid w:val="006C7E77"/>
    <w:rsid w:val="006D02FC"/>
    <w:rsid w:val="006D10E7"/>
    <w:rsid w:val="006D1940"/>
    <w:rsid w:val="006D2923"/>
    <w:rsid w:val="006D300A"/>
    <w:rsid w:val="006D319F"/>
    <w:rsid w:val="006D3894"/>
    <w:rsid w:val="006D3B8E"/>
    <w:rsid w:val="006D4C6E"/>
    <w:rsid w:val="006D4CAC"/>
    <w:rsid w:val="006D5025"/>
    <w:rsid w:val="006D5EE8"/>
    <w:rsid w:val="006E1430"/>
    <w:rsid w:val="006E146A"/>
    <w:rsid w:val="006E21A4"/>
    <w:rsid w:val="006E2736"/>
    <w:rsid w:val="006E28E8"/>
    <w:rsid w:val="006E29A3"/>
    <w:rsid w:val="006E2EEA"/>
    <w:rsid w:val="006E3356"/>
    <w:rsid w:val="006E37E5"/>
    <w:rsid w:val="006E39A2"/>
    <w:rsid w:val="006E52CF"/>
    <w:rsid w:val="006E5CB0"/>
    <w:rsid w:val="006E5F54"/>
    <w:rsid w:val="006E706B"/>
    <w:rsid w:val="006F0D1C"/>
    <w:rsid w:val="006F145D"/>
    <w:rsid w:val="006F199E"/>
    <w:rsid w:val="006F19F8"/>
    <w:rsid w:val="006F28E0"/>
    <w:rsid w:val="006F2D13"/>
    <w:rsid w:val="006F47BD"/>
    <w:rsid w:val="006F49AB"/>
    <w:rsid w:val="006F6551"/>
    <w:rsid w:val="006F685B"/>
    <w:rsid w:val="006F6F04"/>
    <w:rsid w:val="006F70A2"/>
    <w:rsid w:val="006F7908"/>
    <w:rsid w:val="007020F0"/>
    <w:rsid w:val="0070343A"/>
    <w:rsid w:val="0070459F"/>
    <w:rsid w:val="007047EE"/>
    <w:rsid w:val="0070538D"/>
    <w:rsid w:val="00705BCF"/>
    <w:rsid w:val="007067FF"/>
    <w:rsid w:val="00707C65"/>
    <w:rsid w:val="007103DC"/>
    <w:rsid w:val="00710D84"/>
    <w:rsid w:val="007116D8"/>
    <w:rsid w:val="00714FB1"/>
    <w:rsid w:val="00715582"/>
    <w:rsid w:val="00715880"/>
    <w:rsid w:val="00715EAF"/>
    <w:rsid w:val="007174EF"/>
    <w:rsid w:val="0071761D"/>
    <w:rsid w:val="007177A0"/>
    <w:rsid w:val="00717BFE"/>
    <w:rsid w:val="00717DF2"/>
    <w:rsid w:val="00721073"/>
    <w:rsid w:val="007214B1"/>
    <w:rsid w:val="007219FE"/>
    <w:rsid w:val="00722DA0"/>
    <w:rsid w:val="00722F4D"/>
    <w:rsid w:val="0072378D"/>
    <w:rsid w:val="0072499F"/>
    <w:rsid w:val="007256E7"/>
    <w:rsid w:val="00725C32"/>
    <w:rsid w:val="00726A88"/>
    <w:rsid w:val="007304AC"/>
    <w:rsid w:val="007307FC"/>
    <w:rsid w:val="00731262"/>
    <w:rsid w:val="00733D04"/>
    <w:rsid w:val="00734950"/>
    <w:rsid w:val="00734E7F"/>
    <w:rsid w:val="007365AB"/>
    <w:rsid w:val="00736ACD"/>
    <w:rsid w:val="00736E6D"/>
    <w:rsid w:val="00736F28"/>
    <w:rsid w:val="007401EE"/>
    <w:rsid w:val="00740504"/>
    <w:rsid w:val="00740C22"/>
    <w:rsid w:val="00740FA6"/>
    <w:rsid w:val="00741F0F"/>
    <w:rsid w:val="00743176"/>
    <w:rsid w:val="00743F44"/>
    <w:rsid w:val="00745973"/>
    <w:rsid w:val="00746C6D"/>
    <w:rsid w:val="00746E90"/>
    <w:rsid w:val="007501A1"/>
    <w:rsid w:val="0075099F"/>
    <w:rsid w:val="00751D23"/>
    <w:rsid w:val="007521B9"/>
    <w:rsid w:val="0075337F"/>
    <w:rsid w:val="00753AFF"/>
    <w:rsid w:val="00754D8D"/>
    <w:rsid w:val="0075518E"/>
    <w:rsid w:val="00755926"/>
    <w:rsid w:val="00756070"/>
    <w:rsid w:val="007566C1"/>
    <w:rsid w:val="007569F7"/>
    <w:rsid w:val="00756AC0"/>
    <w:rsid w:val="00757BEE"/>
    <w:rsid w:val="00757DE7"/>
    <w:rsid w:val="00760285"/>
    <w:rsid w:val="007607B8"/>
    <w:rsid w:val="00761224"/>
    <w:rsid w:val="0076198B"/>
    <w:rsid w:val="007620BF"/>
    <w:rsid w:val="0076212D"/>
    <w:rsid w:val="00762256"/>
    <w:rsid w:val="0076251F"/>
    <w:rsid w:val="007630E0"/>
    <w:rsid w:val="007637FC"/>
    <w:rsid w:val="007641E1"/>
    <w:rsid w:val="0076565B"/>
    <w:rsid w:val="00766338"/>
    <w:rsid w:val="007669FB"/>
    <w:rsid w:val="00767BB8"/>
    <w:rsid w:val="00770797"/>
    <w:rsid w:val="007711A7"/>
    <w:rsid w:val="00771BE8"/>
    <w:rsid w:val="00771D0F"/>
    <w:rsid w:val="00772EBE"/>
    <w:rsid w:val="00774434"/>
    <w:rsid w:val="007744F1"/>
    <w:rsid w:val="00774580"/>
    <w:rsid w:val="007753D3"/>
    <w:rsid w:val="0077584F"/>
    <w:rsid w:val="00775AD4"/>
    <w:rsid w:val="00775F2C"/>
    <w:rsid w:val="00776434"/>
    <w:rsid w:val="0077713F"/>
    <w:rsid w:val="0078160B"/>
    <w:rsid w:val="00781ED7"/>
    <w:rsid w:val="0078236C"/>
    <w:rsid w:val="00782744"/>
    <w:rsid w:val="00782F13"/>
    <w:rsid w:val="0078371B"/>
    <w:rsid w:val="0078382C"/>
    <w:rsid w:val="00784A9E"/>
    <w:rsid w:val="00784CA3"/>
    <w:rsid w:val="007851BA"/>
    <w:rsid w:val="0078561B"/>
    <w:rsid w:val="00785B9A"/>
    <w:rsid w:val="00786606"/>
    <w:rsid w:val="0078664C"/>
    <w:rsid w:val="00790AEF"/>
    <w:rsid w:val="00790FC7"/>
    <w:rsid w:val="007917C4"/>
    <w:rsid w:val="007918A6"/>
    <w:rsid w:val="0079231A"/>
    <w:rsid w:val="00793EA6"/>
    <w:rsid w:val="00793F2B"/>
    <w:rsid w:val="007946B8"/>
    <w:rsid w:val="0079481D"/>
    <w:rsid w:val="0079527B"/>
    <w:rsid w:val="00795C16"/>
    <w:rsid w:val="00795F35"/>
    <w:rsid w:val="007A0580"/>
    <w:rsid w:val="007A0610"/>
    <w:rsid w:val="007A0A2C"/>
    <w:rsid w:val="007A0D1A"/>
    <w:rsid w:val="007A0E73"/>
    <w:rsid w:val="007A13E7"/>
    <w:rsid w:val="007A19EC"/>
    <w:rsid w:val="007A1A27"/>
    <w:rsid w:val="007A1C91"/>
    <w:rsid w:val="007A2375"/>
    <w:rsid w:val="007A27EC"/>
    <w:rsid w:val="007A29E1"/>
    <w:rsid w:val="007A5393"/>
    <w:rsid w:val="007A55B7"/>
    <w:rsid w:val="007A5AE6"/>
    <w:rsid w:val="007A5ECF"/>
    <w:rsid w:val="007A633D"/>
    <w:rsid w:val="007A6C84"/>
    <w:rsid w:val="007A7302"/>
    <w:rsid w:val="007A7A44"/>
    <w:rsid w:val="007A7C89"/>
    <w:rsid w:val="007B0F11"/>
    <w:rsid w:val="007B2DEB"/>
    <w:rsid w:val="007B2EFA"/>
    <w:rsid w:val="007B309C"/>
    <w:rsid w:val="007B3813"/>
    <w:rsid w:val="007B3857"/>
    <w:rsid w:val="007B3869"/>
    <w:rsid w:val="007B38D0"/>
    <w:rsid w:val="007B4E85"/>
    <w:rsid w:val="007B523B"/>
    <w:rsid w:val="007B6831"/>
    <w:rsid w:val="007B686E"/>
    <w:rsid w:val="007B7285"/>
    <w:rsid w:val="007C0361"/>
    <w:rsid w:val="007C0609"/>
    <w:rsid w:val="007C1611"/>
    <w:rsid w:val="007C34FE"/>
    <w:rsid w:val="007C4850"/>
    <w:rsid w:val="007C4B8F"/>
    <w:rsid w:val="007C68B2"/>
    <w:rsid w:val="007C71C9"/>
    <w:rsid w:val="007C7451"/>
    <w:rsid w:val="007C765F"/>
    <w:rsid w:val="007C7851"/>
    <w:rsid w:val="007C7FDC"/>
    <w:rsid w:val="007D0E9D"/>
    <w:rsid w:val="007D3206"/>
    <w:rsid w:val="007D402B"/>
    <w:rsid w:val="007D40DA"/>
    <w:rsid w:val="007D57B0"/>
    <w:rsid w:val="007D6FB1"/>
    <w:rsid w:val="007D720D"/>
    <w:rsid w:val="007E187E"/>
    <w:rsid w:val="007E3A40"/>
    <w:rsid w:val="007E4F59"/>
    <w:rsid w:val="007E51A8"/>
    <w:rsid w:val="007E54A9"/>
    <w:rsid w:val="007E56E5"/>
    <w:rsid w:val="007E5DCF"/>
    <w:rsid w:val="007E6043"/>
    <w:rsid w:val="007E7CB6"/>
    <w:rsid w:val="007F00A6"/>
    <w:rsid w:val="007F125F"/>
    <w:rsid w:val="007F1360"/>
    <w:rsid w:val="007F1ADC"/>
    <w:rsid w:val="007F28A4"/>
    <w:rsid w:val="007F2B2D"/>
    <w:rsid w:val="007F2B80"/>
    <w:rsid w:val="007F2F2F"/>
    <w:rsid w:val="007F3735"/>
    <w:rsid w:val="007F40D1"/>
    <w:rsid w:val="007F4A0C"/>
    <w:rsid w:val="007F4DDD"/>
    <w:rsid w:val="007F579A"/>
    <w:rsid w:val="007F5895"/>
    <w:rsid w:val="007F7FB5"/>
    <w:rsid w:val="008017FD"/>
    <w:rsid w:val="0080340F"/>
    <w:rsid w:val="00803620"/>
    <w:rsid w:val="00804ABE"/>
    <w:rsid w:val="00804CD6"/>
    <w:rsid w:val="00804D10"/>
    <w:rsid w:val="00804FDB"/>
    <w:rsid w:val="008073B1"/>
    <w:rsid w:val="008079EC"/>
    <w:rsid w:val="008101D9"/>
    <w:rsid w:val="00811DCD"/>
    <w:rsid w:val="00812409"/>
    <w:rsid w:val="0081249F"/>
    <w:rsid w:val="008124FA"/>
    <w:rsid w:val="0081268D"/>
    <w:rsid w:val="008129B4"/>
    <w:rsid w:val="0081486C"/>
    <w:rsid w:val="00814A6A"/>
    <w:rsid w:val="00816F64"/>
    <w:rsid w:val="00817A0F"/>
    <w:rsid w:val="0082020B"/>
    <w:rsid w:val="0082108F"/>
    <w:rsid w:val="00824583"/>
    <w:rsid w:val="00824C48"/>
    <w:rsid w:val="00825050"/>
    <w:rsid w:val="00825BAC"/>
    <w:rsid w:val="00826A14"/>
    <w:rsid w:val="008270CB"/>
    <w:rsid w:val="008274C4"/>
    <w:rsid w:val="0083046F"/>
    <w:rsid w:val="00830DD4"/>
    <w:rsid w:val="00831936"/>
    <w:rsid w:val="0083277B"/>
    <w:rsid w:val="008341A0"/>
    <w:rsid w:val="0083479E"/>
    <w:rsid w:val="008348C9"/>
    <w:rsid w:val="00834A03"/>
    <w:rsid w:val="00834CDB"/>
    <w:rsid w:val="008353E7"/>
    <w:rsid w:val="00835BF6"/>
    <w:rsid w:val="00836DB1"/>
    <w:rsid w:val="008374AA"/>
    <w:rsid w:val="0083794E"/>
    <w:rsid w:val="00840379"/>
    <w:rsid w:val="0084126F"/>
    <w:rsid w:val="00841310"/>
    <w:rsid w:val="0084157B"/>
    <w:rsid w:val="00841B19"/>
    <w:rsid w:val="008422BC"/>
    <w:rsid w:val="00842980"/>
    <w:rsid w:val="00843691"/>
    <w:rsid w:val="00843B24"/>
    <w:rsid w:val="00843BE2"/>
    <w:rsid w:val="008446C2"/>
    <w:rsid w:val="0084787B"/>
    <w:rsid w:val="008478C5"/>
    <w:rsid w:val="008500D6"/>
    <w:rsid w:val="008501A1"/>
    <w:rsid w:val="00850348"/>
    <w:rsid w:val="00850F53"/>
    <w:rsid w:val="00851767"/>
    <w:rsid w:val="0085213E"/>
    <w:rsid w:val="00853D0C"/>
    <w:rsid w:val="00854257"/>
    <w:rsid w:val="008545DB"/>
    <w:rsid w:val="008550F2"/>
    <w:rsid w:val="008553A8"/>
    <w:rsid w:val="00856D50"/>
    <w:rsid w:val="00857C15"/>
    <w:rsid w:val="00857F52"/>
    <w:rsid w:val="00860BB2"/>
    <w:rsid w:val="00860BB5"/>
    <w:rsid w:val="0086108C"/>
    <w:rsid w:val="00861524"/>
    <w:rsid w:val="00861734"/>
    <w:rsid w:val="008618C5"/>
    <w:rsid w:val="00862486"/>
    <w:rsid w:val="008627BB"/>
    <w:rsid w:val="008649AD"/>
    <w:rsid w:val="00864CEF"/>
    <w:rsid w:val="00865369"/>
    <w:rsid w:val="008679B7"/>
    <w:rsid w:val="0087077E"/>
    <w:rsid w:val="00871197"/>
    <w:rsid w:val="00871B6D"/>
    <w:rsid w:val="00872990"/>
    <w:rsid w:val="00872B5E"/>
    <w:rsid w:val="0087347F"/>
    <w:rsid w:val="008736E2"/>
    <w:rsid w:val="00873860"/>
    <w:rsid w:val="00873963"/>
    <w:rsid w:val="00875F92"/>
    <w:rsid w:val="008765A6"/>
    <w:rsid w:val="00876B70"/>
    <w:rsid w:val="00877DF4"/>
    <w:rsid w:val="008806F2"/>
    <w:rsid w:val="00881153"/>
    <w:rsid w:val="00882ADA"/>
    <w:rsid w:val="00883863"/>
    <w:rsid w:val="00883A2A"/>
    <w:rsid w:val="00884DC4"/>
    <w:rsid w:val="00886FAE"/>
    <w:rsid w:val="00887EAC"/>
    <w:rsid w:val="008905BC"/>
    <w:rsid w:val="00890A66"/>
    <w:rsid w:val="00891408"/>
    <w:rsid w:val="0089180C"/>
    <w:rsid w:val="00891A6D"/>
    <w:rsid w:val="00892C42"/>
    <w:rsid w:val="00892DDE"/>
    <w:rsid w:val="00893C9A"/>
    <w:rsid w:val="00893F98"/>
    <w:rsid w:val="00894863"/>
    <w:rsid w:val="0089490A"/>
    <w:rsid w:val="00895FDE"/>
    <w:rsid w:val="008962D7"/>
    <w:rsid w:val="0089661D"/>
    <w:rsid w:val="008969CD"/>
    <w:rsid w:val="00897210"/>
    <w:rsid w:val="008A0912"/>
    <w:rsid w:val="008A0A40"/>
    <w:rsid w:val="008A0C12"/>
    <w:rsid w:val="008A106E"/>
    <w:rsid w:val="008A19AE"/>
    <w:rsid w:val="008A1CA0"/>
    <w:rsid w:val="008A26FD"/>
    <w:rsid w:val="008A2785"/>
    <w:rsid w:val="008A27C5"/>
    <w:rsid w:val="008A3FF2"/>
    <w:rsid w:val="008A5165"/>
    <w:rsid w:val="008A5574"/>
    <w:rsid w:val="008A5833"/>
    <w:rsid w:val="008A5868"/>
    <w:rsid w:val="008A77E5"/>
    <w:rsid w:val="008A7D34"/>
    <w:rsid w:val="008B1885"/>
    <w:rsid w:val="008B273D"/>
    <w:rsid w:val="008B2E6F"/>
    <w:rsid w:val="008B3197"/>
    <w:rsid w:val="008B32BB"/>
    <w:rsid w:val="008B336E"/>
    <w:rsid w:val="008B42C5"/>
    <w:rsid w:val="008B5E26"/>
    <w:rsid w:val="008B68E7"/>
    <w:rsid w:val="008C07E4"/>
    <w:rsid w:val="008C0C54"/>
    <w:rsid w:val="008C18F8"/>
    <w:rsid w:val="008C1F60"/>
    <w:rsid w:val="008C2DD0"/>
    <w:rsid w:val="008C5C9D"/>
    <w:rsid w:val="008C69D7"/>
    <w:rsid w:val="008C6F10"/>
    <w:rsid w:val="008C70FB"/>
    <w:rsid w:val="008C7247"/>
    <w:rsid w:val="008D0E51"/>
    <w:rsid w:val="008D2831"/>
    <w:rsid w:val="008D3991"/>
    <w:rsid w:val="008D3B1D"/>
    <w:rsid w:val="008D4CA9"/>
    <w:rsid w:val="008D5607"/>
    <w:rsid w:val="008D637D"/>
    <w:rsid w:val="008D6E01"/>
    <w:rsid w:val="008D716D"/>
    <w:rsid w:val="008D7EE1"/>
    <w:rsid w:val="008E1167"/>
    <w:rsid w:val="008E15A1"/>
    <w:rsid w:val="008E1A68"/>
    <w:rsid w:val="008E1AC4"/>
    <w:rsid w:val="008E1BFB"/>
    <w:rsid w:val="008E3182"/>
    <w:rsid w:val="008E32E3"/>
    <w:rsid w:val="008E44F3"/>
    <w:rsid w:val="008E4883"/>
    <w:rsid w:val="008E5047"/>
    <w:rsid w:val="008E5559"/>
    <w:rsid w:val="008E56E2"/>
    <w:rsid w:val="008E5A58"/>
    <w:rsid w:val="008E5E21"/>
    <w:rsid w:val="008E6F3C"/>
    <w:rsid w:val="008E7B51"/>
    <w:rsid w:val="008F08C6"/>
    <w:rsid w:val="008F1CAB"/>
    <w:rsid w:val="008F2526"/>
    <w:rsid w:val="008F2689"/>
    <w:rsid w:val="008F2882"/>
    <w:rsid w:val="008F4090"/>
    <w:rsid w:val="008F44EF"/>
    <w:rsid w:val="008F5110"/>
    <w:rsid w:val="008F5216"/>
    <w:rsid w:val="008F55C4"/>
    <w:rsid w:val="008F5AE7"/>
    <w:rsid w:val="008F628A"/>
    <w:rsid w:val="008F6B51"/>
    <w:rsid w:val="008F73A8"/>
    <w:rsid w:val="009001A7"/>
    <w:rsid w:val="00901AB4"/>
    <w:rsid w:val="00901BDA"/>
    <w:rsid w:val="00902B07"/>
    <w:rsid w:val="00902FB2"/>
    <w:rsid w:val="009041A3"/>
    <w:rsid w:val="00906615"/>
    <w:rsid w:val="00906867"/>
    <w:rsid w:val="009079E9"/>
    <w:rsid w:val="00907B81"/>
    <w:rsid w:val="00910252"/>
    <w:rsid w:val="009107C7"/>
    <w:rsid w:val="0091125D"/>
    <w:rsid w:val="0091207F"/>
    <w:rsid w:val="0091239F"/>
    <w:rsid w:val="00913716"/>
    <w:rsid w:val="0091415A"/>
    <w:rsid w:val="00914249"/>
    <w:rsid w:val="0091432B"/>
    <w:rsid w:val="00915387"/>
    <w:rsid w:val="00915787"/>
    <w:rsid w:val="0091661B"/>
    <w:rsid w:val="00917331"/>
    <w:rsid w:val="009176BC"/>
    <w:rsid w:val="009178B5"/>
    <w:rsid w:val="0092000F"/>
    <w:rsid w:val="00920037"/>
    <w:rsid w:val="00921186"/>
    <w:rsid w:val="0092119C"/>
    <w:rsid w:val="00921EB6"/>
    <w:rsid w:val="00922B71"/>
    <w:rsid w:val="009265C7"/>
    <w:rsid w:val="009268A8"/>
    <w:rsid w:val="00930062"/>
    <w:rsid w:val="0093069D"/>
    <w:rsid w:val="00930B28"/>
    <w:rsid w:val="00930C63"/>
    <w:rsid w:val="00930E13"/>
    <w:rsid w:val="009312E2"/>
    <w:rsid w:val="0093146A"/>
    <w:rsid w:val="00931A46"/>
    <w:rsid w:val="009323EA"/>
    <w:rsid w:val="0093282C"/>
    <w:rsid w:val="00932924"/>
    <w:rsid w:val="00933905"/>
    <w:rsid w:val="00934A6F"/>
    <w:rsid w:val="009359EF"/>
    <w:rsid w:val="00935C97"/>
    <w:rsid w:val="00935F8E"/>
    <w:rsid w:val="00936054"/>
    <w:rsid w:val="009365FA"/>
    <w:rsid w:val="00936843"/>
    <w:rsid w:val="0094252A"/>
    <w:rsid w:val="00942CFB"/>
    <w:rsid w:val="0094416D"/>
    <w:rsid w:val="0094516C"/>
    <w:rsid w:val="00945B27"/>
    <w:rsid w:val="00946AAB"/>
    <w:rsid w:val="0094753D"/>
    <w:rsid w:val="00951D07"/>
    <w:rsid w:val="009536F6"/>
    <w:rsid w:val="009538D9"/>
    <w:rsid w:val="009539DC"/>
    <w:rsid w:val="009554CE"/>
    <w:rsid w:val="0095643D"/>
    <w:rsid w:val="0095730A"/>
    <w:rsid w:val="00957400"/>
    <w:rsid w:val="00957780"/>
    <w:rsid w:val="00957BA5"/>
    <w:rsid w:val="00957C2A"/>
    <w:rsid w:val="009601F1"/>
    <w:rsid w:val="00961298"/>
    <w:rsid w:val="009628F0"/>
    <w:rsid w:val="00962DAB"/>
    <w:rsid w:val="00962F95"/>
    <w:rsid w:val="00965457"/>
    <w:rsid w:val="00965D4A"/>
    <w:rsid w:val="00965F01"/>
    <w:rsid w:val="00967437"/>
    <w:rsid w:val="00967D6A"/>
    <w:rsid w:val="00970EB4"/>
    <w:rsid w:val="0097125D"/>
    <w:rsid w:val="00971782"/>
    <w:rsid w:val="00971FBA"/>
    <w:rsid w:val="009724DB"/>
    <w:rsid w:val="009724F7"/>
    <w:rsid w:val="00972890"/>
    <w:rsid w:val="009734E0"/>
    <w:rsid w:val="0097382F"/>
    <w:rsid w:val="00974842"/>
    <w:rsid w:val="00974EF5"/>
    <w:rsid w:val="00975900"/>
    <w:rsid w:val="00975CA5"/>
    <w:rsid w:val="00976551"/>
    <w:rsid w:val="00976D93"/>
    <w:rsid w:val="00976FED"/>
    <w:rsid w:val="00977106"/>
    <w:rsid w:val="00977587"/>
    <w:rsid w:val="00977685"/>
    <w:rsid w:val="009803B5"/>
    <w:rsid w:val="00981FB3"/>
    <w:rsid w:val="00982724"/>
    <w:rsid w:val="0098340C"/>
    <w:rsid w:val="009834D4"/>
    <w:rsid w:val="009835FC"/>
    <w:rsid w:val="00983641"/>
    <w:rsid w:val="009836A7"/>
    <w:rsid w:val="009840C5"/>
    <w:rsid w:val="00984216"/>
    <w:rsid w:val="00984AB3"/>
    <w:rsid w:val="00985027"/>
    <w:rsid w:val="00985726"/>
    <w:rsid w:val="00985C17"/>
    <w:rsid w:val="00985C33"/>
    <w:rsid w:val="00985F43"/>
    <w:rsid w:val="0098774F"/>
    <w:rsid w:val="00990D0E"/>
    <w:rsid w:val="00990ECE"/>
    <w:rsid w:val="009913E5"/>
    <w:rsid w:val="0099192F"/>
    <w:rsid w:val="009919B8"/>
    <w:rsid w:val="00991D9B"/>
    <w:rsid w:val="00991E77"/>
    <w:rsid w:val="00992EB0"/>
    <w:rsid w:val="009937AF"/>
    <w:rsid w:val="0099442E"/>
    <w:rsid w:val="009948FF"/>
    <w:rsid w:val="00994F67"/>
    <w:rsid w:val="0099525F"/>
    <w:rsid w:val="00995372"/>
    <w:rsid w:val="00995656"/>
    <w:rsid w:val="0099571A"/>
    <w:rsid w:val="009959F2"/>
    <w:rsid w:val="00995AFF"/>
    <w:rsid w:val="00996040"/>
    <w:rsid w:val="00997571"/>
    <w:rsid w:val="009A0EC9"/>
    <w:rsid w:val="009A187F"/>
    <w:rsid w:val="009A278E"/>
    <w:rsid w:val="009A3C4A"/>
    <w:rsid w:val="009A402B"/>
    <w:rsid w:val="009A49B5"/>
    <w:rsid w:val="009A52A5"/>
    <w:rsid w:val="009A5EB1"/>
    <w:rsid w:val="009A7056"/>
    <w:rsid w:val="009A757A"/>
    <w:rsid w:val="009B27D4"/>
    <w:rsid w:val="009B2BD9"/>
    <w:rsid w:val="009B3D6E"/>
    <w:rsid w:val="009B5460"/>
    <w:rsid w:val="009B7213"/>
    <w:rsid w:val="009B7BC1"/>
    <w:rsid w:val="009C0D6F"/>
    <w:rsid w:val="009C0EA5"/>
    <w:rsid w:val="009C185C"/>
    <w:rsid w:val="009C1D40"/>
    <w:rsid w:val="009C2B60"/>
    <w:rsid w:val="009C2C7D"/>
    <w:rsid w:val="009C423E"/>
    <w:rsid w:val="009C46A6"/>
    <w:rsid w:val="009C46CE"/>
    <w:rsid w:val="009C50AA"/>
    <w:rsid w:val="009C50C6"/>
    <w:rsid w:val="009C5C8B"/>
    <w:rsid w:val="009C6C7C"/>
    <w:rsid w:val="009D0443"/>
    <w:rsid w:val="009D0ECA"/>
    <w:rsid w:val="009D1721"/>
    <w:rsid w:val="009D24DA"/>
    <w:rsid w:val="009D2F09"/>
    <w:rsid w:val="009D2F5D"/>
    <w:rsid w:val="009D3A37"/>
    <w:rsid w:val="009D4452"/>
    <w:rsid w:val="009D4D5D"/>
    <w:rsid w:val="009D5181"/>
    <w:rsid w:val="009D60E3"/>
    <w:rsid w:val="009D7318"/>
    <w:rsid w:val="009D741E"/>
    <w:rsid w:val="009D7829"/>
    <w:rsid w:val="009E0830"/>
    <w:rsid w:val="009E0AEA"/>
    <w:rsid w:val="009E11C5"/>
    <w:rsid w:val="009E126B"/>
    <w:rsid w:val="009E128D"/>
    <w:rsid w:val="009E1483"/>
    <w:rsid w:val="009E156F"/>
    <w:rsid w:val="009E1646"/>
    <w:rsid w:val="009E31C5"/>
    <w:rsid w:val="009E41B5"/>
    <w:rsid w:val="009E4253"/>
    <w:rsid w:val="009E440D"/>
    <w:rsid w:val="009E4CF6"/>
    <w:rsid w:val="009E6805"/>
    <w:rsid w:val="009E6982"/>
    <w:rsid w:val="009E6CE3"/>
    <w:rsid w:val="009E6E43"/>
    <w:rsid w:val="009E6F22"/>
    <w:rsid w:val="009E738F"/>
    <w:rsid w:val="009E74EA"/>
    <w:rsid w:val="009E7A38"/>
    <w:rsid w:val="009F0A98"/>
    <w:rsid w:val="009F24C0"/>
    <w:rsid w:val="009F2DD4"/>
    <w:rsid w:val="009F497C"/>
    <w:rsid w:val="009F51EC"/>
    <w:rsid w:val="009F71AA"/>
    <w:rsid w:val="00A002B0"/>
    <w:rsid w:val="00A015BD"/>
    <w:rsid w:val="00A01B7C"/>
    <w:rsid w:val="00A01EB1"/>
    <w:rsid w:val="00A02DE2"/>
    <w:rsid w:val="00A03179"/>
    <w:rsid w:val="00A03222"/>
    <w:rsid w:val="00A032F3"/>
    <w:rsid w:val="00A03DCC"/>
    <w:rsid w:val="00A0432B"/>
    <w:rsid w:val="00A04DD7"/>
    <w:rsid w:val="00A0605B"/>
    <w:rsid w:val="00A06700"/>
    <w:rsid w:val="00A07CAC"/>
    <w:rsid w:val="00A10C57"/>
    <w:rsid w:val="00A1277B"/>
    <w:rsid w:val="00A1283D"/>
    <w:rsid w:val="00A12E38"/>
    <w:rsid w:val="00A133C0"/>
    <w:rsid w:val="00A13449"/>
    <w:rsid w:val="00A1577B"/>
    <w:rsid w:val="00A15CBC"/>
    <w:rsid w:val="00A15D86"/>
    <w:rsid w:val="00A161D1"/>
    <w:rsid w:val="00A17289"/>
    <w:rsid w:val="00A17FA7"/>
    <w:rsid w:val="00A200FD"/>
    <w:rsid w:val="00A20134"/>
    <w:rsid w:val="00A20BCE"/>
    <w:rsid w:val="00A215C9"/>
    <w:rsid w:val="00A218FC"/>
    <w:rsid w:val="00A21AD9"/>
    <w:rsid w:val="00A22518"/>
    <w:rsid w:val="00A226AE"/>
    <w:rsid w:val="00A23819"/>
    <w:rsid w:val="00A23D57"/>
    <w:rsid w:val="00A23E72"/>
    <w:rsid w:val="00A23F15"/>
    <w:rsid w:val="00A24D30"/>
    <w:rsid w:val="00A26499"/>
    <w:rsid w:val="00A26532"/>
    <w:rsid w:val="00A26A11"/>
    <w:rsid w:val="00A26A98"/>
    <w:rsid w:val="00A304AC"/>
    <w:rsid w:val="00A30709"/>
    <w:rsid w:val="00A3193F"/>
    <w:rsid w:val="00A33F5F"/>
    <w:rsid w:val="00A34522"/>
    <w:rsid w:val="00A3457A"/>
    <w:rsid w:val="00A351E2"/>
    <w:rsid w:val="00A35BF6"/>
    <w:rsid w:val="00A35C3A"/>
    <w:rsid w:val="00A3764A"/>
    <w:rsid w:val="00A37861"/>
    <w:rsid w:val="00A37C3B"/>
    <w:rsid w:val="00A40C9D"/>
    <w:rsid w:val="00A40DC4"/>
    <w:rsid w:val="00A422D5"/>
    <w:rsid w:val="00A42549"/>
    <w:rsid w:val="00A4429D"/>
    <w:rsid w:val="00A444AD"/>
    <w:rsid w:val="00A446F6"/>
    <w:rsid w:val="00A452F9"/>
    <w:rsid w:val="00A45550"/>
    <w:rsid w:val="00A45A91"/>
    <w:rsid w:val="00A45F5A"/>
    <w:rsid w:val="00A467CA"/>
    <w:rsid w:val="00A46978"/>
    <w:rsid w:val="00A50CF7"/>
    <w:rsid w:val="00A511FD"/>
    <w:rsid w:val="00A523AA"/>
    <w:rsid w:val="00A53021"/>
    <w:rsid w:val="00A54249"/>
    <w:rsid w:val="00A543F3"/>
    <w:rsid w:val="00A54416"/>
    <w:rsid w:val="00A54528"/>
    <w:rsid w:val="00A548AA"/>
    <w:rsid w:val="00A567FB"/>
    <w:rsid w:val="00A57224"/>
    <w:rsid w:val="00A57348"/>
    <w:rsid w:val="00A57E13"/>
    <w:rsid w:val="00A625E9"/>
    <w:rsid w:val="00A62C64"/>
    <w:rsid w:val="00A63706"/>
    <w:rsid w:val="00A6388B"/>
    <w:rsid w:val="00A6414F"/>
    <w:rsid w:val="00A64D72"/>
    <w:rsid w:val="00A652BC"/>
    <w:rsid w:val="00A6586B"/>
    <w:rsid w:val="00A6676A"/>
    <w:rsid w:val="00A668C3"/>
    <w:rsid w:val="00A6710C"/>
    <w:rsid w:val="00A67583"/>
    <w:rsid w:val="00A71EDA"/>
    <w:rsid w:val="00A7294E"/>
    <w:rsid w:val="00A73397"/>
    <w:rsid w:val="00A7437E"/>
    <w:rsid w:val="00A7590F"/>
    <w:rsid w:val="00A75C9F"/>
    <w:rsid w:val="00A75EE4"/>
    <w:rsid w:val="00A763C5"/>
    <w:rsid w:val="00A7678B"/>
    <w:rsid w:val="00A76C6A"/>
    <w:rsid w:val="00A80315"/>
    <w:rsid w:val="00A809ED"/>
    <w:rsid w:val="00A80D7E"/>
    <w:rsid w:val="00A8186A"/>
    <w:rsid w:val="00A82823"/>
    <w:rsid w:val="00A83632"/>
    <w:rsid w:val="00A83816"/>
    <w:rsid w:val="00A8397C"/>
    <w:rsid w:val="00A84544"/>
    <w:rsid w:val="00A84D48"/>
    <w:rsid w:val="00A851DE"/>
    <w:rsid w:val="00A85A46"/>
    <w:rsid w:val="00A87B4B"/>
    <w:rsid w:val="00A90234"/>
    <w:rsid w:val="00A903C8"/>
    <w:rsid w:val="00A90980"/>
    <w:rsid w:val="00A93D0E"/>
    <w:rsid w:val="00A944D0"/>
    <w:rsid w:val="00A94779"/>
    <w:rsid w:val="00A94C2E"/>
    <w:rsid w:val="00A94D66"/>
    <w:rsid w:val="00A953BD"/>
    <w:rsid w:val="00A95446"/>
    <w:rsid w:val="00A958B0"/>
    <w:rsid w:val="00A95AC2"/>
    <w:rsid w:val="00A95C3E"/>
    <w:rsid w:val="00A97C11"/>
    <w:rsid w:val="00A97C3D"/>
    <w:rsid w:val="00AA0041"/>
    <w:rsid w:val="00AA082E"/>
    <w:rsid w:val="00AA0AF0"/>
    <w:rsid w:val="00AA3497"/>
    <w:rsid w:val="00AA5385"/>
    <w:rsid w:val="00AA56F6"/>
    <w:rsid w:val="00AA6001"/>
    <w:rsid w:val="00AA6DC3"/>
    <w:rsid w:val="00AA6E69"/>
    <w:rsid w:val="00AA6F27"/>
    <w:rsid w:val="00AA7100"/>
    <w:rsid w:val="00AB03F2"/>
    <w:rsid w:val="00AB0510"/>
    <w:rsid w:val="00AB11CB"/>
    <w:rsid w:val="00AB1B17"/>
    <w:rsid w:val="00AB297D"/>
    <w:rsid w:val="00AB2B5B"/>
    <w:rsid w:val="00AB2BCB"/>
    <w:rsid w:val="00AB2D2D"/>
    <w:rsid w:val="00AB2D6E"/>
    <w:rsid w:val="00AB364E"/>
    <w:rsid w:val="00AB37A8"/>
    <w:rsid w:val="00AB3843"/>
    <w:rsid w:val="00AB3C1C"/>
    <w:rsid w:val="00AB3F73"/>
    <w:rsid w:val="00AB4525"/>
    <w:rsid w:val="00AB7924"/>
    <w:rsid w:val="00AB79E2"/>
    <w:rsid w:val="00AB7A4D"/>
    <w:rsid w:val="00AC03B9"/>
    <w:rsid w:val="00AC0955"/>
    <w:rsid w:val="00AC1535"/>
    <w:rsid w:val="00AC2AF3"/>
    <w:rsid w:val="00AC2C17"/>
    <w:rsid w:val="00AC31E9"/>
    <w:rsid w:val="00AC3344"/>
    <w:rsid w:val="00AC35CE"/>
    <w:rsid w:val="00AC47CF"/>
    <w:rsid w:val="00AC57CD"/>
    <w:rsid w:val="00AD0A73"/>
    <w:rsid w:val="00AD10A8"/>
    <w:rsid w:val="00AD1631"/>
    <w:rsid w:val="00AD1B4F"/>
    <w:rsid w:val="00AD22D5"/>
    <w:rsid w:val="00AD2531"/>
    <w:rsid w:val="00AD4E4F"/>
    <w:rsid w:val="00AD5305"/>
    <w:rsid w:val="00AD5D51"/>
    <w:rsid w:val="00AD60FF"/>
    <w:rsid w:val="00AD6B38"/>
    <w:rsid w:val="00AD6BBE"/>
    <w:rsid w:val="00AE1596"/>
    <w:rsid w:val="00AE25EF"/>
    <w:rsid w:val="00AE27D4"/>
    <w:rsid w:val="00AE2B49"/>
    <w:rsid w:val="00AE2F64"/>
    <w:rsid w:val="00AE3258"/>
    <w:rsid w:val="00AE327C"/>
    <w:rsid w:val="00AE3AF6"/>
    <w:rsid w:val="00AE3C2A"/>
    <w:rsid w:val="00AE4738"/>
    <w:rsid w:val="00AE5267"/>
    <w:rsid w:val="00AE57E9"/>
    <w:rsid w:val="00AE645B"/>
    <w:rsid w:val="00AE6916"/>
    <w:rsid w:val="00AE7D5E"/>
    <w:rsid w:val="00AF0260"/>
    <w:rsid w:val="00AF02CB"/>
    <w:rsid w:val="00AF049B"/>
    <w:rsid w:val="00AF0D7C"/>
    <w:rsid w:val="00AF0EE4"/>
    <w:rsid w:val="00AF126F"/>
    <w:rsid w:val="00AF12BC"/>
    <w:rsid w:val="00AF2292"/>
    <w:rsid w:val="00AF28B5"/>
    <w:rsid w:val="00AF34BF"/>
    <w:rsid w:val="00AF4B15"/>
    <w:rsid w:val="00AF4C54"/>
    <w:rsid w:val="00AF5B61"/>
    <w:rsid w:val="00AF6465"/>
    <w:rsid w:val="00AF69B4"/>
    <w:rsid w:val="00AF69B8"/>
    <w:rsid w:val="00B00020"/>
    <w:rsid w:val="00B01696"/>
    <w:rsid w:val="00B0169C"/>
    <w:rsid w:val="00B030A1"/>
    <w:rsid w:val="00B031BC"/>
    <w:rsid w:val="00B03369"/>
    <w:rsid w:val="00B037D4"/>
    <w:rsid w:val="00B0380D"/>
    <w:rsid w:val="00B044FE"/>
    <w:rsid w:val="00B04880"/>
    <w:rsid w:val="00B0527B"/>
    <w:rsid w:val="00B067B1"/>
    <w:rsid w:val="00B0718F"/>
    <w:rsid w:val="00B07553"/>
    <w:rsid w:val="00B07640"/>
    <w:rsid w:val="00B10F33"/>
    <w:rsid w:val="00B11D6A"/>
    <w:rsid w:val="00B12C74"/>
    <w:rsid w:val="00B14029"/>
    <w:rsid w:val="00B15153"/>
    <w:rsid w:val="00B15734"/>
    <w:rsid w:val="00B1677A"/>
    <w:rsid w:val="00B16DA1"/>
    <w:rsid w:val="00B178E2"/>
    <w:rsid w:val="00B20B74"/>
    <w:rsid w:val="00B213AC"/>
    <w:rsid w:val="00B22CF6"/>
    <w:rsid w:val="00B23B94"/>
    <w:rsid w:val="00B23DE7"/>
    <w:rsid w:val="00B248DF"/>
    <w:rsid w:val="00B24952"/>
    <w:rsid w:val="00B250BC"/>
    <w:rsid w:val="00B25F42"/>
    <w:rsid w:val="00B262CF"/>
    <w:rsid w:val="00B27E3F"/>
    <w:rsid w:val="00B309BC"/>
    <w:rsid w:val="00B31586"/>
    <w:rsid w:val="00B317E7"/>
    <w:rsid w:val="00B326F0"/>
    <w:rsid w:val="00B32BC6"/>
    <w:rsid w:val="00B32EAE"/>
    <w:rsid w:val="00B33430"/>
    <w:rsid w:val="00B3389B"/>
    <w:rsid w:val="00B338E3"/>
    <w:rsid w:val="00B340A0"/>
    <w:rsid w:val="00B34E9A"/>
    <w:rsid w:val="00B355C0"/>
    <w:rsid w:val="00B36622"/>
    <w:rsid w:val="00B36BBD"/>
    <w:rsid w:val="00B36C2D"/>
    <w:rsid w:val="00B3712F"/>
    <w:rsid w:val="00B379A1"/>
    <w:rsid w:val="00B40247"/>
    <w:rsid w:val="00B403E3"/>
    <w:rsid w:val="00B404A3"/>
    <w:rsid w:val="00B40721"/>
    <w:rsid w:val="00B416E3"/>
    <w:rsid w:val="00B41A3B"/>
    <w:rsid w:val="00B41EDE"/>
    <w:rsid w:val="00B422D6"/>
    <w:rsid w:val="00B426B3"/>
    <w:rsid w:val="00B42A6A"/>
    <w:rsid w:val="00B43BA1"/>
    <w:rsid w:val="00B43EE7"/>
    <w:rsid w:val="00B43FFB"/>
    <w:rsid w:val="00B45229"/>
    <w:rsid w:val="00B465C5"/>
    <w:rsid w:val="00B4666C"/>
    <w:rsid w:val="00B47EF0"/>
    <w:rsid w:val="00B50464"/>
    <w:rsid w:val="00B50B3B"/>
    <w:rsid w:val="00B51816"/>
    <w:rsid w:val="00B525A8"/>
    <w:rsid w:val="00B526DB"/>
    <w:rsid w:val="00B539FF"/>
    <w:rsid w:val="00B56861"/>
    <w:rsid w:val="00B574BD"/>
    <w:rsid w:val="00B57EB7"/>
    <w:rsid w:val="00B601AF"/>
    <w:rsid w:val="00B6027B"/>
    <w:rsid w:val="00B61964"/>
    <w:rsid w:val="00B61E1B"/>
    <w:rsid w:val="00B6239E"/>
    <w:rsid w:val="00B62A93"/>
    <w:rsid w:val="00B62E33"/>
    <w:rsid w:val="00B63F30"/>
    <w:rsid w:val="00B6680E"/>
    <w:rsid w:val="00B66974"/>
    <w:rsid w:val="00B674D4"/>
    <w:rsid w:val="00B67AAD"/>
    <w:rsid w:val="00B7076E"/>
    <w:rsid w:val="00B70ED5"/>
    <w:rsid w:val="00B7114F"/>
    <w:rsid w:val="00B712FC"/>
    <w:rsid w:val="00B71410"/>
    <w:rsid w:val="00B7181B"/>
    <w:rsid w:val="00B7223D"/>
    <w:rsid w:val="00B7313F"/>
    <w:rsid w:val="00B7368D"/>
    <w:rsid w:val="00B74B77"/>
    <w:rsid w:val="00B74D07"/>
    <w:rsid w:val="00B74FBA"/>
    <w:rsid w:val="00B7506B"/>
    <w:rsid w:val="00B75363"/>
    <w:rsid w:val="00B7538E"/>
    <w:rsid w:val="00B75842"/>
    <w:rsid w:val="00B758EE"/>
    <w:rsid w:val="00B75AD5"/>
    <w:rsid w:val="00B75D40"/>
    <w:rsid w:val="00B760E0"/>
    <w:rsid w:val="00B7672A"/>
    <w:rsid w:val="00B80B34"/>
    <w:rsid w:val="00B80E5C"/>
    <w:rsid w:val="00B81752"/>
    <w:rsid w:val="00B82B94"/>
    <w:rsid w:val="00B84505"/>
    <w:rsid w:val="00B84543"/>
    <w:rsid w:val="00B8530E"/>
    <w:rsid w:val="00B85FC1"/>
    <w:rsid w:val="00B86161"/>
    <w:rsid w:val="00B861AA"/>
    <w:rsid w:val="00B869FD"/>
    <w:rsid w:val="00B87007"/>
    <w:rsid w:val="00B87132"/>
    <w:rsid w:val="00B8763B"/>
    <w:rsid w:val="00B878A8"/>
    <w:rsid w:val="00B87B66"/>
    <w:rsid w:val="00B87C2A"/>
    <w:rsid w:val="00B905F2"/>
    <w:rsid w:val="00B90810"/>
    <w:rsid w:val="00B90CC9"/>
    <w:rsid w:val="00B92D22"/>
    <w:rsid w:val="00B932A2"/>
    <w:rsid w:val="00B93A50"/>
    <w:rsid w:val="00B94029"/>
    <w:rsid w:val="00B94A1F"/>
    <w:rsid w:val="00B94E0B"/>
    <w:rsid w:val="00B94EF4"/>
    <w:rsid w:val="00B95C29"/>
    <w:rsid w:val="00B96337"/>
    <w:rsid w:val="00B968F2"/>
    <w:rsid w:val="00B96B82"/>
    <w:rsid w:val="00B96D7D"/>
    <w:rsid w:val="00B96DAB"/>
    <w:rsid w:val="00B96F80"/>
    <w:rsid w:val="00B97540"/>
    <w:rsid w:val="00BA00EA"/>
    <w:rsid w:val="00BA0D33"/>
    <w:rsid w:val="00BA0E37"/>
    <w:rsid w:val="00BA0F53"/>
    <w:rsid w:val="00BA0F78"/>
    <w:rsid w:val="00BA27E9"/>
    <w:rsid w:val="00BA3164"/>
    <w:rsid w:val="00BA33F2"/>
    <w:rsid w:val="00BA3885"/>
    <w:rsid w:val="00BA3E91"/>
    <w:rsid w:val="00BA44BE"/>
    <w:rsid w:val="00BA5624"/>
    <w:rsid w:val="00BA6909"/>
    <w:rsid w:val="00BA7220"/>
    <w:rsid w:val="00BA7B51"/>
    <w:rsid w:val="00BA7E6F"/>
    <w:rsid w:val="00BB06DE"/>
    <w:rsid w:val="00BB1A85"/>
    <w:rsid w:val="00BB25C1"/>
    <w:rsid w:val="00BB2840"/>
    <w:rsid w:val="00BB41EA"/>
    <w:rsid w:val="00BB4D76"/>
    <w:rsid w:val="00BB702D"/>
    <w:rsid w:val="00BB719C"/>
    <w:rsid w:val="00BB7EE2"/>
    <w:rsid w:val="00BC1468"/>
    <w:rsid w:val="00BC1FF6"/>
    <w:rsid w:val="00BC2934"/>
    <w:rsid w:val="00BC2D6E"/>
    <w:rsid w:val="00BC3763"/>
    <w:rsid w:val="00BC40F6"/>
    <w:rsid w:val="00BC5856"/>
    <w:rsid w:val="00BC6FC7"/>
    <w:rsid w:val="00BC7B98"/>
    <w:rsid w:val="00BD0B4C"/>
    <w:rsid w:val="00BD0BED"/>
    <w:rsid w:val="00BD0D84"/>
    <w:rsid w:val="00BD1285"/>
    <w:rsid w:val="00BD159D"/>
    <w:rsid w:val="00BD1749"/>
    <w:rsid w:val="00BD19DD"/>
    <w:rsid w:val="00BD1BBF"/>
    <w:rsid w:val="00BD1CFC"/>
    <w:rsid w:val="00BD2AFD"/>
    <w:rsid w:val="00BD2D45"/>
    <w:rsid w:val="00BD323A"/>
    <w:rsid w:val="00BD3B25"/>
    <w:rsid w:val="00BD40E0"/>
    <w:rsid w:val="00BD68C3"/>
    <w:rsid w:val="00BD69F4"/>
    <w:rsid w:val="00BD703C"/>
    <w:rsid w:val="00BD7067"/>
    <w:rsid w:val="00BD7344"/>
    <w:rsid w:val="00BE0E3F"/>
    <w:rsid w:val="00BE13FC"/>
    <w:rsid w:val="00BE1BE3"/>
    <w:rsid w:val="00BE1C8B"/>
    <w:rsid w:val="00BE28C6"/>
    <w:rsid w:val="00BE3884"/>
    <w:rsid w:val="00BE41EC"/>
    <w:rsid w:val="00BE4B27"/>
    <w:rsid w:val="00BE5E2B"/>
    <w:rsid w:val="00BE6154"/>
    <w:rsid w:val="00BE6B68"/>
    <w:rsid w:val="00BE7899"/>
    <w:rsid w:val="00BE7FF3"/>
    <w:rsid w:val="00BF079B"/>
    <w:rsid w:val="00BF08E9"/>
    <w:rsid w:val="00BF1878"/>
    <w:rsid w:val="00BF3384"/>
    <w:rsid w:val="00BF36AE"/>
    <w:rsid w:val="00BF3973"/>
    <w:rsid w:val="00BF3F0A"/>
    <w:rsid w:val="00BF4159"/>
    <w:rsid w:val="00BF5106"/>
    <w:rsid w:val="00BF5238"/>
    <w:rsid w:val="00BF56F8"/>
    <w:rsid w:val="00BF5C43"/>
    <w:rsid w:val="00BF6C01"/>
    <w:rsid w:val="00BF7AC9"/>
    <w:rsid w:val="00C0166A"/>
    <w:rsid w:val="00C01CEF"/>
    <w:rsid w:val="00C01E32"/>
    <w:rsid w:val="00C03BEC"/>
    <w:rsid w:val="00C04E22"/>
    <w:rsid w:val="00C05879"/>
    <w:rsid w:val="00C1158E"/>
    <w:rsid w:val="00C12927"/>
    <w:rsid w:val="00C1338F"/>
    <w:rsid w:val="00C13931"/>
    <w:rsid w:val="00C155E2"/>
    <w:rsid w:val="00C15DAB"/>
    <w:rsid w:val="00C1756F"/>
    <w:rsid w:val="00C17785"/>
    <w:rsid w:val="00C20262"/>
    <w:rsid w:val="00C20528"/>
    <w:rsid w:val="00C207E0"/>
    <w:rsid w:val="00C20963"/>
    <w:rsid w:val="00C20F43"/>
    <w:rsid w:val="00C219FE"/>
    <w:rsid w:val="00C221B7"/>
    <w:rsid w:val="00C224B6"/>
    <w:rsid w:val="00C2274F"/>
    <w:rsid w:val="00C22CE7"/>
    <w:rsid w:val="00C22F45"/>
    <w:rsid w:val="00C23081"/>
    <w:rsid w:val="00C247BE"/>
    <w:rsid w:val="00C2550A"/>
    <w:rsid w:val="00C25971"/>
    <w:rsid w:val="00C263E6"/>
    <w:rsid w:val="00C26485"/>
    <w:rsid w:val="00C264F6"/>
    <w:rsid w:val="00C27746"/>
    <w:rsid w:val="00C309C9"/>
    <w:rsid w:val="00C30D4F"/>
    <w:rsid w:val="00C32398"/>
    <w:rsid w:val="00C32C98"/>
    <w:rsid w:val="00C33026"/>
    <w:rsid w:val="00C332C8"/>
    <w:rsid w:val="00C34987"/>
    <w:rsid w:val="00C34ADD"/>
    <w:rsid w:val="00C34F4A"/>
    <w:rsid w:val="00C352D4"/>
    <w:rsid w:val="00C3533B"/>
    <w:rsid w:val="00C35807"/>
    <w:rsid w:val="00C35A38"/>
    <w:rsid w:val="00C35A87"/>
    <w:rsid w:val="00C35B51"/>
    <w:rsid w:val="00C36EB9"/>
    <w:rsid w:val="00C37179"/>
    <w:rsid w:val="00C37BFF"/>
    <w:rsid w:val="00C37C21"/>
    <w:rsid w:val="00C41644"/>
    <w:rsid w:val="00C41DA9"/>
    <w:rsid w:val="00C42EB4"/>
    <w:rsid w:val="00C43752"/>
    <w:rsid w:val="00C43D7F"/>
    <w:rsid w:val="00C44D25"/>
    <w:rsid w:val="00C45409"/>
    <w:rsid w:val="00C46258"/>
    <w:rsid w:val="00C46FE1"/>
    <w:rsid w:val="00C47678"/>
    <w:rsid w:val="00C479E9"/>
    <w:rsid w:val="00C47BD3"/>
    <w:rsid w:val="00C47E2A"/>
    <w:rsid w:val="00C5126C"/>
    <w:rsid w:val="00C52522"/>
    <w:rsid w:val="00C527BC"/>
    <w:rsid w:val="00C52BCC"/>
    <w:rsid w:val="00C53D53"/>
    <w:rsid w:val="00C54000"/>
    <w:rsid w:val="00C56165"/>
    <w:rsid w:val="00C563F9"/>
    <w:rsid w:val="00C577A6"/>
    <w:rsid w:val="00C57E07"/>
    <w:rsid w:val="00C57EE7"/>
    <w:rsid w:val="00C61B4A"/>
    <w:rsid w:val="00C61DE2"/>
    <w:rsid w:val="00C62166"/>
    <w:rsid w:val="00C628C3"/>
    <w:rsid w:val="00C63154"/>
    <w:rsid w:val="00C63F5D"/>
    <w:rsid w:val="00C64E16"/>
    <w:rsid w:val="00C65C1D"/>
    <w:rsid w:val="00C6621E"/>
    <w:rsid w:val="00C67304"/>
    <w:rsid w:val="00C67DE9"/>
    <w:rsid w:val="00C67DF4"/>
    <w:rsid w:val="00C70751"/>
    <w:rsid w:val="00C707DC"/>
    <w:rsid w:val="00C70845"/>
    <w:rsid w:val="00C70F9D"/>
    <w:rsid w:val="00C71E85"/>
    <w:rsid w:val="00C72FB4"/>
    <w:rsid w:val="00C733B3"/>
    <w:rsid w:val="00C73E42"/>
    <w:rsid w:val="00C74858"/>
    <w:rsid w:val="00C75C4F"/>
    <w:rsid w:val="00C77E5A"/>
    <w:rsid w:val="00C80C40"/>
    <w:rsid w:val="00C80EA7"/>
    <w:rsid w:val="00C81B14"/>
    <w:rsid w:val="00C8227F"/>
    <w:rsid w:val="00C82C7B"/>
    <w:rsid w:val="00C8303F"/>
    <w:rsid w:val="00C8304B"/>
    <w:rsid w:val="00C838EC"/>
    <w:rsid w:val="00C85585"/>
    <w:rsid w:val="00C855B9"/>
    <w:rsid w:val="00C86033"/>
    <w:rsid w:val="00C86483"/>
    <w:rsid w:val="00C87535"/>
    <w:rsid w:val="00C8770A"/>
    <w:rsid w:val="00C87D65"/>
    <w:rsid w:val="00C90522"/>
    <w:rsid w:val="00C92052"/>
    <w:rsid w:val="00C92A9D"/>
    <w:rsid w:val="00C93DA2"/>
    <w:rsid w:val="00C940D9"/>
    <w:rsid w:val="00C94FF4"/>
    <w:rsid w:val="00C95753"/>
    <w:rsid w:val="00C959D1"/>
    <w:rsid w:val="00C9608F"/>
    <w:rsid w:val="00C9642E"/>
    <w:rsid w:val="00C97707"/>
    <w:rsid w:val="00C977F7"/>
    <w:rsid w:val="00CA0E7D"/>
    <w:rsid w:val="00CA178A"/>
    <w:rsid w:val="00CA1B70"/>
    <w:rsid w:val="00CA1C81"/>
    <w:rsid w:val="00CA2107"/>
    <w:rsid w:val="00CA2898"/>
    <w:rsid w:val="00CA2AAB"/>
    <w:rsid w:val="00CA2E81"/>
    <w:rsid w:val="00CA3809"/>
    <w:rsid w:val="00CA47B4"/>
    <w:rsid w:val="00CA4850"/>
    <w:rsid w:val="00CA4CDA"/>
    <w:rsid w:val="00CA52A0"/>
    <w:rsid w:val="00CA5D86"/>
    <w:rsid w:val="00CA63E1"/>
    <w:rsid w:val="00CA7272"/>
    <w:rsid w:val="00CA74F8"/>
    <w:rsid w:val="00CA7846"/>
    <w:rsid w:val="00CA7FAE"/>
    <w:rsid w:val="00CB0E89"/>
    <w:rsid w:val="00CB0FF8"/>
    <w:rsid w:val="00CB2803"/>
    <w:rsid w:val="00CB3A51"/>
    <w:rsid w:val="00CB4670"/>
    <w:rsid w:val="00CB4D80"/>
    <w:rsid w:val="00CB4FB5"/>
    <w:rsid w:val="00CB621E"/>
    <w:rsid w:val="00CB6E84"/>
    <w:rsid w:val="00CB7E7D"/>
    <w:rsid w:val="00CC0DA1"/>
    <w:rsid w:val="00CC1CA2"/>
    <w:rsid w:val="00CC2755"/>
    <w:rsid w:val="00CC2CDA"/>
    <w:rsid w:val="00CC414E"/>
    <w:rsid w:val="00CC4EE3"/>
    <w:rsid w:val="00CC5B1D"/>
    <w:rsid w:val="00CC7544"/>
    <w:rsid w:val="00CC79EA"/>
    <w:rsid w:val="00CC7A49"/>
    <w:rsid w:val="00CC7EED"/>
    <w:rsid w:val="00CC7FE4"/>
    <w:rsid w:val="00CD08C7"/>
    <w:rsid w:val="00CD0937"/>
    <w:rsid w:val="00CD0A37"/>
    <w:rsid w:val="00CD0FAE"/>
    <w:rsid w:val="00CD23BA"/>
    <w:rsid w:val="00CD2650"/>
    <w:rsid w:val="00CD283C"/>
    <w:rsid w:val="00CD3210"/>
    <w:rsid w:val="00CD32B9"/>
    <w:rsid w:val="00CD36B1"/>
    <w:rsid w:val="00CD371A"/>
    <w:rsid w:val="00CD3E0E"/>
    <w:rsid w:val="00CD43BB"/>
    <w:rsid w:val="00CD46F5"/>
    <w:rsid w:val="00CD57E9"/>
    <w:rsid w:val="00CD6BA6"/>
    <w:rsid w:val="00CE0697"/>
    <w:rsid w:val="00CE08A5"/>
    <w:rsid w:val="00CE0D3A"/>
    <w:rsid w:val="00CE1532"/>
    <w:rsid w:val="00CE1764"/>
    <w:rsid w:val="00CE18A6"/>
    <w:rsid w:val="00CE2765"/>
    <w:rsid w:val="00CE3E20"/>
    <w:rsid w:val="00CE3EB1"/>
    <w:rsid w:val="00CE4771"/>
    <w:rsid w:val="00CE4850"/>
    <w:rsid w:val="00CE50AB"/>
    <w:rsid w:val="00CE7607"/>
    <w:rsid w:val="00CE777F"/>
    <w:rsid w:val="00CE7A8E"/>
    <w:rsid w:val="00CF08CC"/>
    <w:rsid w:val="00CF13FE"/>
    <w:rsid w:val="00CF1890"/>
    <w:rsid w:val="00CF18AE"/>
    <w:rsid w:val="00CF2BA1"/>
    <w:rsid w:val="00CF359A"/>
    <w:rsid w:val="00CF45DB"/>
    <w:rsid w:val="00CF52F5"/>
    <w:rsid w:val="00CF6021"/>
    <w:rsid w:val="00CF6D12"/>
    <w:rsid w:val="00CF7178"/>
    <w:rsid w:val="00CF7260"/>
    <w:rsid w:val="00D00794"/>
    <w:rsid w:val="00D0095B"/>
    <w:rsid w:val="00D01947"/>
    <w:rsid w:val="00D037E5"/>
    <w:rsid w:val="00D0421D"/>
    <w:rsid w:val="00D04749"/>
    <w:rsid w:val="00D04ADE"/>
    <w:rsid w:val="00D04DC4"/>
    <w:rsid w:val="00D05D63"/>
    <w:rsid w:val="00D060D0"/>
    <w:rsid w:val="00D064E0"/>
    <w:rsid w:val="00D07774"/>
    <w:rsid w:val="00D1067B"/>
    <w:rsid w:val="00D10EED"/>
    <w:rsid w:val="00D12324"/>
    <w:rsid w:val="00D1248C"/>
    <w:rsid w:val="00D12CCD"/>
    <w:rsid w:val="00D145AF"/>
    <w:rsid w:val="00D14EAB"/>
    <w:rsid w:val="00D14F38"/>
    <w:rsid w:val="00D151D3"/>
    <w:rsid w:val="00D152AB"/>
    <w:rsid w:val="00D16240"/>
    <w:rsid w:val="00D16440"/>
    <w:rsid w:val="00D16592"/>
    <w:rsid w:val="00D166EA"/>
    <w:rsid w:val="00D17CD6"/>
    <w:rsid w:val="00D17F9B"/>
    <w:rsid w:val="00D2004C"/>
    <w:rsid w:val="00D22151"/>
    <w:rsid w:val="00D2245E"/>
    <w:rsid w:val="00D2347E"/>
    <w:rsid w:val="00D23517"/>
    <w:rsid w:val="00D24882"/>
    <w:rsid w:val="00D25875"/>
    <w:rsid w:val="00D25CB7"/>
    <w:rsid w:val="00D261DD"/>
    <w:rsid w:val="00D26535"/>
    <w:rsid w:val="00D2695C"/>
    <w:rsid w:val="00D30C15"/>
    <w:rsid w:val="00D30CDD"/>
    <w:rsid w:val="00D3223D"/>
    <w:rsid w:val="00D32900"/>
    <w:rsid w:val="00D32E93"/>
    <w:rsid w:val="00D33764"/>
    <w:rsid w:val="00D339CC"/>
    <w:rsid w:val="00D347B5"/>
    <w:rsid w:val="00D34DAB"/>
    <w:rsid w:val="00D36A7A"/>
    <w:rsid w:val="00D37833"/>
    <w:rsid w:val="00D40003"/>
    <w:rsid w:val="00D40205"/>
    <w:rsid w:val="00D409C4"/>
    <w:rsid w:val="00D40E4F"/>
    <w:rsid w:val="00D41A9C"/>
    <w:rsid w:val="00D43E22"/>
    <w:rsid w:val="00D440A5"/>
    <w:rsid w:val="00D444FF"/>
    <w:rsid w:val="00D458E8"/>
    <w:rsid w:val="00D45B14"/>
    <w:rsid w:val="00D46368"/>
    <w:rsid w:val="00D47152"/>
    <w:rsid w:val="00D47889"/>
    <w:rsid w:val="00D50D87"/>
    <w:rsid w:val="00D514A6"/>
    <w:rsid w:val="00D51913"/>
    <w:rsid w:val="00D51E05"/>
    <w:rsid w:val="00D52601"/>
    <w:rsid w:val="00D52CA1"/>
    <w:rsid w:val="00D530B8"/>
    <w:rsid w:val="00D537B3"/>
    <w:rsid w:val="00D538BC"/>
    <w:rsid w:val="00D53CDC"/>
    <w:rsid w:val="00D54247"/>
    <w:rsid w:val="00D549D6"/>
    <w:rsid w:val="00D54E4E"/>
    <w:rsid w:val="00D56472"/>
    <w:rsid w:val="00D578E7"/>
    <w:rsid w:val="00D57F06"/>
    <w:rsid w:val="00D57F1B"/>
    <w:rsid w:val="00D6011E"/>
    <w:rsid w:val="00D60FC8"/>
    <w:rsid w:val="00D6166E"/>
    <w:rsid w:val="00D61715"/>
    <w:rsid w:val="00D63998"/>
    <w:rsid w:val="00D63D55"/>
    <w:rsid w:val="00D64A62"/>
    <w:rsid w:val="00D64CCA"/>
    <w:rsid w:val="00D65151"/>
    <w:rsid w:val="00D65DD4"/>
    <w:rsid w:val="00D6611C"/>
    <w:rsid w:val="00D661FD"/>
    <w:rsid w:val="00D70A29"/>
    <w:rsid w:val="00D70B4E"/>
    <w:rsid w:val="00D70F04"/>
    <w:rsid w:val="00D71121"/>
    <w:rsid w:val="00D71373"/>
    <w:rsid w:val="00D73E53"/>
    <w:rsid w:val="00D747BA"/>
    <w:rsid w:val="00D74E43"/>
    <w:rsid w:val="00D772B8"/>
    <w:rsid w:val="00D7748B"/>
    <w:rsid w:val="00D7797F"/>
    <w:rsid w:val="00D8114E"/>
    <w:rsid w:val="00D8198A"/>
    <w:rsid w:val="00D82A4C"/>
    <w:rsid w:val="00D83199"/>
    <w:rsid w:val="00D8387C"/>
    <w:rsid w:val="00D8423F"/>
    <w:rsid w:val="00D84D0F"/>
    <w:rsid w:val="00D85F08"/>
    <w:rsid w:val="00D86C7E"/>
    <w:rsid w:val="00D86EE6"/>
    <w:rsid w:val="00D8772C"/>
    <w:rsid w:val="00D9097E"/>
    <w:rsid w:val="00D91E48"/>
    <w:rsid w:val="00D92477"/>
    <w:rsid w:val="00D94343"/>
    <w:rsid w:val="00D946A1"/>
    <w:rsid w:val="00D9476D"/>
    <w:rsid w:val="00D955D6"/>
    <w:rsid w:val="00D96723"/>
    <w:rsid w:val="00D976E8"/>
    <w:rsid w:val="00DA0587"/>
    <w:rsid w:val="00DA0884"/>
    <w:rsid w:val="00DA0888"/>
    <w:rsid w:val="00DA1A90"/>
    <w:rsid w:val="00DA209A"/>
    <w:rsid w:val="00DA223C"/>
    <w:rsid w:val="00DA242D"/>
    <w:rsid w:val="00DA2EE2"/>
    <w:rsid w:val="00DA4D23"/>
    <w:rsid w:val="00DA4E9F"/>
    <w:rsid w:val="00DA6063"/>
    <w:rsid w:val="00DA6DE7"/>
    <w:rsid w:val="00DA7794"/>
    <w:rsid w:val="00DA7812"/>
    <w:rsid w:val="00DB15B8"/>
    <w:rsid w:val="00DB1E58"/>
    <w:rsid w:val="00DB2422"/>
    <w:rsid w:val="00DB2EB7"/>
    <w:rsid w:val="00DB329A"/>
    <w:rsid w:val="00DB3FC4"/>
    <w:rsid w:val="00DB48CA"/>
    <w:rsid w:val="00DB5504"/>
    <w:rsid w:val="00DB5D39"/>
    <w:rsid w:val="00DB6570"/>
    <w:rsid w:val="00DB6613"/>
    <w:rsid w:val="00DB6B16"/>
    <w:rsid w:val="00DB7248"/>
    <w:rsid w:val="00DB74EB"/>
    <w:rsid w:val="00DC05EB"/>
    <w:rsid w:val="00DC1A73"/>
    <w:rsid w:val="00DC21D1"/>
    <w:rsid w:val="00DC2AD3"/>
    <w:rsid w:val="00DC475D"/>
    <w:rsid w:val="00DC50DF"/>
    <w:rsid w:val="00DC6835"/>
    <w:rsid w:val="00DD0A55"/>
    <w:rsid w:val="00DD158C"/>
    <w:rsid w:val="00DD196A"/>
    <w:rsid w:val="00DD1F8B"/>
    <w:rsid w:val="00DD26BF"/>
    <w:rsid w:val="00DD32E0"/>
    <w:rsid w:val="00DD33CC"/>
    <w:rsid w:val="00DD35C1"/>
    <w:rsid w:val="00DD441F"/>
    <w:rsid w:val="00DD500E"/>
    <w:rsid w:val="00DD524A"/>
    <w:rsid w:val="00DD5CA1"/>
    <w:rsid w:val="00DD5D0C"/>
    <w:rsid w:val="00DD69FE"/>
    <w:rsid w:val="00DD6F93"/>
    <w:rsid w:val="00DD6FB0"/>
    <w:rsid w:val="00DD7E11"/>
    <w:rsid w:val="00DE006C"/>
    <w:rsid w:val="00DE1B24"/>
    <w:rsid w:val="00DE2300"/>
    <w:rsid w:val="00DE37DC"/>
    <w:rsid w:val="00DE407B"/>
    <w:rsid w:val="00DE45EF"/>
    <w:rsid w:val="00DE4B5F"/>
    <w:rsid w:val="00DE4C26"/>
    <w:rsid w:val="00DE5143"/>
    <w:rsid w:val="00DE5276"/>
    <w:rsid w:val="00DE5BB3"/>
    <w:rsid w:val="00DE7491"/>
    <w:rsid w:val="00DE77C8"/>
    <w:rsid w:val="00DE7C03"/>
    <w:rsid w:val="00DF3B62"/>
    <w:rsid w:val="00DF45A9"/>
    <w:rsid w:val="00DF4ACE"/>
    <w:rsid w:val="00DF57C5"/>
    <w:rsid w:val="00DF6115"/>
    <w:rsid w:val="00DF64B7"/>
    <w:rsid w:val="00DF753B"/>
    <w:rsid w:val="00E003C1"/>
    <w:rsid w:val="00E00680"/>
    <w:rsid w:val="00E0095D"/>
    <w:rsid w:val="00E01863"/>
    <w:rsid w:val="00E022E9"/>
    <w:rsid w:val="00E03053"/>
    <w:rsid w:val="00E03D66"/>
    <w:rsid w:val="00E03DB8"/>
    <w:rsid w:val="00E03EC3"/>
    <w:rsid w:val="00E04964"/>
    <w:rsid w:val="00E0496C"/>
    <w:rsid w:val="00E05371"/>
    <w:rsid w:val="00E062F8"/>
    <w:rsid w:val="00E0769E"/>
    <w:rsid w:val="00E078AF"/>
    <w:rsid w:val="00E07BB5"/>
    <w:rsid w:val="00E07F10"/>
    <w:rsid w:val="00E106E1"/>
    <w:rsid w:val="00E12231"/>
    <w:rsid w:val="00E1349A"/>
    <w:rsid w:val="00E13682"/>
    <w:rsid w:val="00E136CB"/>
    <w:rsid w:val="00E14845"/>
    <w:rsid w:val="00E148E9"/>
    <w:rsid w:val="00E158FE"/>
    <w:rsid w:val="00E15BFD"/>
    <w:rsid w:val="00E15F94"/>
    <w:rsid w:val="00E16167"/>
    <w:rsid w:val="00E1638A"/>
    <w:rsid w:val="00E16864"/>
    <w:rsid w:val="00E16B02"/>
    <w:rsid w:val="00E170CB"/>
    <w:rsid w:val="00E20382"/>
    <w:rsid w:val="00E209B0"/>
    <w:rsid w:val="00E209F4"/>
    <w:rsid w:val="00E2105E"/>
    <w:rsid w:val="00E21068"/>
    <w:rsid w:val="00E22F6F"/>
    <w:rsid w:val="00E23FB3"/>
    <w:rsid w:val="00E246F5"/>
    <w:rsid w:val="00E260C2"/>
    <w:rsid w:val="00E265D0"/>
    <w:rsid w:val="00E266C9"/>
    <w:rsid w:val="00E26AA0"/>
    <w:rsid w:val="00E275FF"/>
    <w:rsid w:val="00E279C7"/>
    <w:rsid w:val="00E279E3"/>
    <w:rsid w:val="00E30479"/>
    <w:rsid w:val="00E30DB5"/>
    <w:rsid w:val="00E30E6C"/>
    <w:rsid w:val="00E32DA3"/>
    <w:rsid w:val="00E3428F"/>
    <w:rsid w:val="00E34541"/>
    <w:rsid w:val="00E348B2"/>
    <w:rsid w:val="00E3655F"/>
    <w:rsid w:val="00E37245"/>
    <w:rsid w:val="00E376C7"/>
    <w:rsid w:val="00E37A91"/>
    <w:rsid w:val="00E37D17"/>
    <w:rsid w:val="00E40633"/>
    <w:rsid w:val="00E40733"/>
    <w:rsid w:val="00E40E8E"/>
    <w:rsid w:val="00E41AFE"/>
    <w:rsid w:val="00E41E21"/>
    <w:rsid w:val="00E43C42"/>
    <w:rsid w:val="00E442F5"/>
    <w:rsid w:val="00E447FA"/>
    <w:rsid w:val="00E459CD"/>
    <w:rsid w:val="00E45A30"/>
    <w:rsid w:val="00E478CA"/>
    <w:rsid w:val="00E50223"/>
    <w:rsid w:val="00E50383"/>
    <w:rsid w:val="00E5067B"/>
    <w:rsid w:val="00E50795"/>
    <w:rsid w:val="00E50E5E"/>
    <w:rsid w:val="00E51394"/>
    <w:rsid w:val="00E521FB"/>
    <w:rsid w:val="00E524FF"/>
    <w:rsid w:val="00E52CE0"/>
    <w:rsid w:val="00E53E9D"/>
    <w:rsid w:val="00E55048"/>
    <w:rsid w:val="00E5638F"/>
    <w:rsid w:val="00E5663B"/>
    <w:rsid w:val="00E601FB"/>
    <w:rsid w:val="00E60695"/>
    <w:rsid w:val="00E60B0C"/>
    <w:rsid w:val="00E60BAF"/>
    <w:rsid w:val="00E60D0E"/>
    <w:rsid w:val="00E60EEC"/>
    <w:rsid w:val="00E610ED"/>
    <w:rsid w:val="00E63332"/>
    <w:rsid w:val="00E642AC"/>
    <w:rsid w:val="00E70011"/>
    <w:rsid w:val="00E7056F"/>
    <w:rsid w:val="00E70754"/>
    <w:rsid w:val="00E70D2D"/>
    <w:rsid w:val="00E71408"/>
    <w:rsid w:val="00E7144F"/>
    <w:rsid w:val="00E72616"/>
    <w:rsid w:val="00E72A91"/>
    <w:rsid w:val="00E72F8C"/>
    <w:rsid w:val="00E73173"/>
    <w:rsid w:val="00E73509"/>
    <w:rsid w:val="00E735B4"/>
    <w:rsid w:val="00E73D67"/>
    <w:rsid w:val="00E7481E"/>
    <w:rsid w:val="00E752CE"/>
    <w:rsid w:val="00E759A6"/>
    <w:rsid w:val="00E76D1C"/>
    <w:rsid w:val="00E777A8"/>
    <w:rsid w:val="00E81275"/>
    <w:rsid w:val="00E81E02"/>
    <w:rsid w:val="00E82745"/>
    <w:rsid w:val="00E82A3C"/>
    <w:rsid w:val="00E83731"/>
    <w:rsid w:val="00E84F80"/>
    <w:rsid w:val="00E854E8"/>
    <w:rsid w:val="00E855A4"/>
    <w:rsid w:val="00E856F5"/>
    <w:rsid w:val="00E85700"/>
    <w:rsid w:val="00E85BB3"/>
    <w:rsid w:val="00E86D27"/>
    <w:rsid w:val="00E87900"/>
    <w:rsid w:val="00E879C9"/>
    <w:rsid w:val="00E87D52"/>
    <w:rsid w:val="00E9025B"/>
    <w:rsid w:val="00E908DF"/>
    <w:rsid w:val="00E91BE1"/>
    <w:rsid w:val="00E927F9"/>
    <w:rsid w:val="00E92E63"/>
    <w:rsid w:val="00E95133"/>
    <w:rsid w:val="00E95D22"/>
    <w:rsid w:val="00EA016E"/>
    <w:rsid w:val="00EA1221"/>
    <w:rsid w:val="00EA1296"/>
    <w:rsid w:val="00EA3225"/>
    <w:rsid w:val="00EA3585"/>
    <w:rsid w:val="00EA523B"/>
    <w:rsid w:val="00EA52C8"/>
    <w:rsid w:val="00EA5DF3"/>
    <w:rsid w:val="00EA629F"/>
    <w:rsid w:val="00EA71A8"/>
    <w:rsid w:val="00EA73B0"/>
    <w:rsid w:val="00EA76AE"/>
    <w:rsid w:val="00EA7768"/>
    <w:rsid w:val="00EA7A31"/>
    <w:rsid w:val="00EB133A"/>
    <w:rsid w:val="00EB148A"/>
    <w:rsid w:val="00EB17DE"/>
    <w:rsid w:val="00EB183C"/>
    <w:rsid w:val="00EB1D66"/>
    <w:rsid w:val="00EB1D87"/>
    <w:rsid w:val="00EB2921"/>
    <w:rsid w:val="00EB2A05"/>
    <w:rsid w:val="00EB2D1B"/>
    <w:rsid w:val="00EB3B1D"/>
    <w:rsid w:val="00EB3E7F"/>
    <w:rsid w:val="00EB42F9"/>
    <w:rsid w:val="00EB45A8"/>
    <w:rsid w:val="00EB4F23"/>
    <w:rsid w:val="00EB68F8"/>
    <w:rsid w:val="00EB73E8"/>
    <w:rsid w:val="00EB783A"/>
    <w:rsid w:val="00EB7CFD"/>
    <w:rsid w:val="00EB7E3F"/>
    <w:rsid w:val="00EC10EC"/>
    <w:rsid w:val="00EC1708"/>
    <w:rsid w:val="00EC1763"/>
    <w:rsid w:val="00EC244A"/>
    <w:rsid w:val="00EC2B12"/>
    <w:rsid w:val="00EC2B2E"/>
    <w:rsid w:val="00EC3F9F"/>
    <w:rsid w:val="00EC4949"/>
    <w:rsid w:val="00EC49C8"/>
    <w:rsid w:val="00EC5E5A"/>
    <w:rsid w:val="00EC5FED"/>
    <w:rsid w:val="00EC6133"/>
    <w:rsid w:val="00EC6BED"/>
    <w:rsid w:val="00EC6C77"/>
    <w:rsid w:val="00ED1842"/>
    <w:rsid w:val="00ED1B30"/>
    <w:rsid w:val="00ED325F"/>
    <w:rsid w:val="00ED356F"/>
    <w:rsid w:val="00ED3583"/>
    <w:rsid w:val="00ED3D05"/>
    <w:rsid w:val="00ED5168"/>
    <w:rsid w:val="00ED54E5"/>
    <w:rsid w:val="00ED5525"/>
    <w:rsid w:val="00ED6C9E"/>
    <w:rsid w:val="00EE02D8"/>
    <w:rsid w:val="00EE07C5"/>
    <w:rsid w:val="00EE15F8"/>
    <w:rsid w:val="00EE1C7A"/>
    <w:rsid w:val="00EE3B10"/>
    <w:rsid w:val="00EE42B7"/>
    <w:rsid w:val="00EE544D"/>
    <w:rsid w:val="00EE6154"/>
    <w:rsid w:val="00EE6580"/>
    <w:rsid w:val="00EF0F1C"/>
    <w:rsid w:val="00EF20CA"/>
    <w:rsid w:val="00EF31AB"/>
    <w:rsid w:val="00EF38C1"/>
    <w:rsid w:val="00EF3E73"/>
    <w:rsid w:val="00EF4C63"/>
    <w:rsid w:val="00EF4F4B"/>
    <w:rsid w:val="00EF4FC6"/>
    <w:rsid w:val="00EF51AD"/>
    <w:rsid w:val="00EF54F3"/>
    <w:rsid w:val="00EF5833"/>
    <w:rsid w:val="00EF60C3"/>
    <w:rsid w:val="00EF631E"/>
    <w:rsid w:val="00EF6CA7"/>
    <w:rsid w:val="00EF718E"/>
    <w:rsid w:val="00EF75CE"/>
    <w:rsid w:val="00EF797E"/>
    <w:rsid w:val="00EF7D5D"/>
    <w:rsid w:val="00EF7F46"/>
    <w:rsid w:val="00F00EA7"/>
    <w:rsid w:val="00F0142D"/>
    <w:rsid w:val="00F0151A"/>
    <w:rsid w:val="00F02589"/>
    <w:rsid w:val="00F03F8F"/>
    <w:rsid w:val="00F06480"/>
    <w:rsid w:val="00F06D51"/>
    <w:rsid w:val="00F06F22"/>
    <w:rsid w:val="00F103DF"/>
    <w:rsid w:val="00F11162"/>
    <w:rsid w:val="00F115C9"/>
    <w:rsid w:val="00F119C0"/>
    <w:rsid w:val="00F12FEB"/>
    <w:rsid w:val="00F1310D"/>
    <w:rsid w:val="00F13566"/>
    <w:rsid w:val="00F135D0"/>
    <w:rsid w:val="00F13AE0"/>
    <w:rsid w:val="00F1437C"/>
    <w:rsid w:val="00F14E09"/>
    <w:rsid w:val="00F1501F"/>
    <w:rsid w:val="00F1527F"/>
    <w:rsid w:val="00F1602C"/>
    <w:rsid w:val="00F16800"/>
    <w:rsid w:val="00F16DC9"/>
    <w:rsid w:val="00F17D64"/>
    <w:rsid w:val="00F2011F"/>
    <w:rsid w:val="00F207A5"/>
    <w:rsid w:val="00F20DD8"/>
    <w:rsid w:val="00F21C43"/>
    <w:rsid w:val="00F229F4"/>
    <w:rsid w:val="00F22AC8"/>
    <w:rsid w:val="00F23E5A"/>
    <w:rsid w:val="00F24795"/>
    <w:rsid w:val="00F25575"/>
    <w:rsid w:val="00F256BD"/>
    <w:rsid w:val="00F262C7"/>
    <w:rsid w:val="00F2642E"/>
    <w:rsid w:val="00F26B50"/>
    <w:rsid w:val="00F27E4F"/>
    <w:rsid w:val="00F302DD"/>
    <w:rsid w:val="00F30BA5"/>
    <w:rsid w:val="00F317AF"/>
    <w:rsid w:val="00F31839"/>
    <w:rsid w:val="00F31A29"/>
    <w:rsid w:val="00F31C25"/>
    <w:rsid w:val="00F32ACA"/>
    <w:rsid w:val="00F34ED9"/>
    <w:rsid w:val="00F356AB"/>
    <w:rsid w:val="00F35C76"/>
    <w:rsid w:val="00F37209"/>
    <w:rsid w:val="00F377F4"/>
    <w:rsid w:val="00F378B6"/>
    <w:rsid w:val="00F37E34"/>
    <w:rsid w:val="00F404AE"/>
    <w:rsid w:val="00F40A9E"/>
    <w:rsid w:val="00F40E5A"/>
    <w:rsid w:val="00F40F29"/>
    <w:rsid w:val="00F411D7"/>
    <w:rsid w:val="00F419E1"/>
    <w:rsid w:val="00F4350A"/>
    <w:rsid w:val="00F44579"/>
    <w:rsid w:val="00F44640"/>
    <w:rsid w:val="00F4623C"/>
    <w:rsid w:val="00F4718F"/>
    <w:rsid w:val="00F50581"/>
    <w:rsid w:val="00F513E5"/>
    <w:rsid w:val="00F52C70"/>
    <w:rsid w:val="00F52EDF"/>
    <w:rsid w:val="00F52F47"/>
    <w:rsid w:val="00F53146"/>
    <w:rsid w:val="00F533DF"/>
    <w:rsid w:val="00F54172"/>
    <w:rsid w:val="00F548EA"/>
    <w:rsid w:val="00F54FEA"/>
    <w:rsid w:val="00F603FE"/>
    <w:rsid w:val="00F60494"/>
    <w:rsid w:val="00F61977"/>
    <w:rsid w:val="00F6260D"/>
    <w:rsid w:val="00F629BF"/>
    <w:rsid w:val="00F62C59"/>
    <w:rsid w:val="00F63182"/>
    <w:rsid w:val="00F631B6"/>
    <w:rsid w:val="00F63446"/>
    <w:rsid w:val="00F63479"/>
    <w:rsid w:val="00F6405C"/>
    <w:rsid w:val="00F64E5D"/>
    <w:rsid w:val="00F650A2"/>
    <w:rsid w:val="00F661DF"/>
    <w:rsid w:val="00F66A0E"/>
    <w:rsid w:val="00F66FEC"/>
    <w:rsid w:val="00F67249"/>
    <w:rsid w:val="00F6746E"/>
    <w:rsid w:val="00F67DF4"/>
    <w:rsid w:val="00F704D2"/>
    <w:rsid w:val="00F70C4E"/>
    <w:rsid w:val="00F71A3A"/>
    <w:rsid w:val="00F738A8"/>
    <w:rsid w:val="00F73A61"/>
    <w:rsid w:val="00F75B75"/>
    <w:rsid w:val="00F766B2"/>
    <w:rsid w:val="00F76EEE"/>
    <w:rsid w:val="00F76EF0"/>
    <w:rsid w:val="00F77F3F"/>
    <w:rsid w:val="00F804D5"/>
    <w:rsid w:val="00F809B7"/>
    <w:rsid w:val="00F8119B"/>
    <w:rsid w:val="00F826FC"/>
    <w:rsid w:val="00F832C7"/>
    <w:rsid w:val="00F835B4"/>
    <w:rsid w:val="00F83F99"/>
    <w:rsid w:val="00F849BB"/>
    <w:rsid w:val="00F84E50"/>
    <w:rsid w:val="00F8505E"/>
    <w:rsid w:val="00F87F0C"/>
    <w:rsid w:val="00F90E83"/>
    <w:rsid w:val="00F915C5"/>
    <w:rsid w:val="00F93126"/>
    <w:rsid w:val="00F93CE8"/>
    <w:rsid w:val="00F94483"/>
    <w:rsid w:val="00F95635"/>
    <w:rsid w:val="00F95822"/>
    <w:rsid w:val="00F95858"/>
    <w:rsid w:val="00F95E88"/>
    <w:rsid w:val="00F96102"/>
    <w:rsid w:val="00F97593"/>
    <w:rsid w:val="00FA0967"/>
    <w:rsid w:val="00FA0999"/>
    <w:rsid w:val="00FA1C1A"/>
    <w:rsid w:val="00FA369B"/>
    <w:rsid w:val="00FA407E"/>
    <w:rsid w:val="00FA5CA2"/>
    <w:rsid w:val="00FA5D14"/>
    <w:rsid w:val="00FA5D71"/>
    <w:rsid w:val="00FA5DAD"/>
    <w:rsid w:val="00FA5DF0"/>
    <w:rsid w:val="00FA67A5"/>
    <w:rsid w:val="00FA6932"/>
    <w:rsid w:val="00FA69C8"/>
    <w:rsid w:val="00FA6B78"/>
    <w:rsid w:val="00FA7DA9"/>
    <w:rsid w:val="00FB083F"/>
    <w:rsid w:val="00FB17B2"/>
    <w:rsid w:val="00FB2362"/>
    <w:rsid w:val="00FB276B"/>
    <w:rsid w:val="00FB27C9"/>
    <w:rsid w:val="00FB34CA"/>
    <w:rsid w:val="00FB3719"/>
    <w:rsid w:val="00FB52B0"/>
    <w:rsid w:val="00FB52C1"/>
    <w:rsid w:val="00FB54C5"/>
    <w:rsid w:val="00FB5EED"/>
    <w:rsid w:val="00FB76AE"/>
    <w:rsid w:val="00FB78C7"/>
    <w:rsid w:val="00FC03F3"/>
    <w:rsid w:val="00FC20DD"/>
    <w:rsid w:val="00FC2910"/>
    <w:rsid w:val="00FC37C7"/>
    <w:rsid w:val="00FC3C3F"/>
    <w:rsid w:val="00FC3CF8"/>
    <w:rsid w:val="00FC4124"/>
    <w:rsid w:val="00FC46DE"/>
    <w:rsid w:val="00FC4B4A"/>
    <w:rsid w:val="00FC4C73"/>
    <w:rsid w:val="00FC58A3"/>
    <w:rsid w:val="00FC590A"/>
    <w:rsid w:val="00FC5F95"/>
    <w:rsid w:val="00FC6CC6"/>
    <w:rsid w:val="00FC74D6"/>
    <w:rsid w:val="00FC7E4B"/>
    <w:rsid w:val="00FC7FDD"/>
    <w:rsid w:val="00FD015B"/>
    <w:rsid w:val="00FD048D"/>
    <w:rsid w:val="00FD0B07"/>
    <w:rsid w:val="00FD2D6B"/>
    <w:rsid w:val="00FD33B1"/>
    <w:rsid w:val="00FD363E"/>
    <w:rsid w:val="00FD54C4"/>
    <w:rsid w:val="00FD590B"/>
    <w:rsid w:val="00FD5B1E"/>
    <w:rsid w:val="00FD5E48"/>
    <w:rsid w:val="00FD68BE"/>
    <w:rsid w:val="00FD69BF"/>
    <w:rsid w:val="00FD6DEC"/>
    <w:rsid w:val="00FD757D"/>
    <w:rsid w:val="00FE0680"/>
    <w:rsid w:val="00FE4346"/>
    <w:rsid w:val="00FE4402"/>
    <w:rsid w:val="00FE70E0"/>
    <w:rsid w:val="00FE7D0A"/>
    <w:rsid w:val="00FF1073"/>
    <w:rsid w:val="00FF1B13"/>
    <w:rsid w:val="00FF1EC1"/>
    <w:rsid w:val="00FF20E4"/>
    <w:rsid w:val="00FF2556"/>
    <w:rsid w:val="00FF28E5"/>
    <w:rsid w:val="00FF4E5A"/>
    <w:rsid w:val="00FF5226"/>
    <w:rsid w:val="00FF5582"/>
    <w:rsid w:val="00FF63E3"/>
    <w:rsid w:val="00FF76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5D03"/>
  <w15:docId w15:val="{A2C3D236-C330-4FCA-BAF2-68C4012C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01696"/>
    <w:pPr>
      <w:widowControl w:val="0"/>
    </w:pPr>
    <w:rPr>
      <w:rFonts w:ascii="Frutiger Light" w:hAnsi="Frutiger Light"/>
      <w:sz w:val="24"/>
      <w:szCs w:val="24"/>
      <w:lang w:val="de-CH" w:eastAsia="en-US"/>
    </w:rPr>
  </w:style>
  <w:style w:type="paragraph" w:styleId="berschrift1">
    <w:name w:val="heading 1"/>
    <w:aliases w:val="Section Heading"/>
    <w:next w:val="Tabellentext"/>
    <w:link w:val="berschrift1Zchn"/>
    <w:qFormat/>
    <w:pPr>
      <w:keepNext/>
      <w:tabs>
        <w:tab w:val="left" w:pos="720"/>
      </w:tabs>
      <w:spacing w:before="60" w:after="60"/>
      <w:outlineLvl w:val="0"/>
    </w:pPr>
    <w:rPr>
      <w:rFonts w:cs="Arial"/>
      <w:b/>
      <w:bCs/>
      <w:kern w:val="32"/>
      <w:sz w:val="24"/>
      <w:szCs w:val="32"/>
      <w:lang w:val="de-CH" w:eastAsia="en-US"/>
    </w:rPr>
  </w:style>
  <w:style w:type="paragraph" w:styleId="berschrift2">
    <w:name w:val="heading 2"/>
    <w:aliases w:val="Reset numbering"/>
    <w:basedOn w:val="Formatvorlageberschrift1"/>
    <w:next w:val="Tabellentext"/>
    <w:link w:val="berschrift2Zchn"/>
    <w:qFormat/>
    <w:rsid w:val="003C5896"/>
    <w:pPr>
      <w:numPr>
        <w:ilvl w:val="1"/>
      </w:numPr>
      <w:spacing w:before="120"/>
      <w:outlineLvl w:val="1"/>
    </w:pPr>
    <w:rPr>
      <w:sz w:val="24"/>
      <w:szCs w:val="24"/>
    </w:rPr>
  </w:style>
  <w:style w:type="paragraph" w:styleId="berschrift3">
    <w:name w:val="heading 3"/>
    <w:aliases w:val="Level 1 - 1"/>
    <w:basedOn w:val="berschrift1"/>
    <w:next w:val="Tabellentext"/>
    <w:qFormat/>
    <w:pPr>
      <w:tabs>
        <w:tab w:val="clear" w:pos="720"/>
      </w:tabs>
      <w:outlineLvl w:val="2"/>
    </w:pPr>
    <w:rPr>
      <w:rFonts w:ascii="LTFrutiger Next Regular" w:hAnsi="LTFrutiger Next Regular"/>
      <w:b w:val="0"/>
      <w:szCs w:val="24"/>
    </w:rPr>
  </w:style>
  <w:style w:type="paragraph" w:styleId="berschrift4">
    <w:name w:val="heading 4"/>
    <w:aliases w:val="Level 2 - a"/>
    <w:basedOn w:val="Standard"/>
    <w:next w:val="Standard"/>
    <w:qFormat/>
    <w:pPr>
      <w:keepNext/>
      <w:spacing w:after="60"/>
      <w:outlineLvl w:val="3"/>
    </w:pPr>
    <w:rPr>
      <w:i/>
      <w:szCs w:val="20"/>
    </w:rPr>
  </w:style>
  <w:style w:type="paragraph" w:styleId="berschrift5">
    <w:name w:val="heading 5"/>
    <w:aliases w:val="Level 3 - i"/>
    <w:basedOn w:val="Standard"/>
    <w:next w:val="Standard"/>
    <w:qFormat/>
    <w:pPr>
      <w:keepNext/>
      <w:spacing w:after="60"/>
      <w:outlineLvl w:val="4"/>
    </w:pPr>
    <w:rPr>
      <w:i/>
      <w:szCs w:val="20"/>
    </w:rPr>
  </w:style>
  <w:style w:type="paragraph" w:styleId="berschrift6">
    <w:name w:val="heading 6"/>
    <w:aliases w:val="Legal Level 1."/>
    <w:basedOn w:val="Standard"/>
    <w:next w:val="Standard"/>
    <w:qFormat/>
    <w:pPr>
      <w:keepNext/>
      <w:spacing w:after="60"/>
      <w:outlineLvl w:val="5"/>
    </w:pPr>
    <w:rPr>
      <w:b/>
      <w:smallCaps/>
      <w:szCs w:val="20"/>
    </w:rPr>
  </w:style>
  <w:style w:type="paragraph" w:styleId="berschrift7">
    <w:name w:val="heading 7"/>
    <w:aliases w:val="Legal Level 1.1."/>
    <w:basedOn w:val="Standard"/>
    <w:next w:val="Standard"/>
    <w:qFormat/>
    <w:pPr>
      <w:keepNext/>
      <w:spacing w:after="60"/>
      <w:jc w:val="right"/>
      <w:outlineLvl w:val="6"/>
    </w:pPr>
    <w:rPr>
      <w:b/>
      <w:sz w:val="28"/>
      <w:szCs w:val="20"/>
    </w:rPr>
  </w:style>
  <w:style w:type="paragraph" w:styleId="berschrift8">
    <w:name w:val="heading 8"/>
    <w:aliases w:val="Legal Level 1.1.1."/>
    <w:basedOn w:val="Standard"/>
    <w:next w:val="Standard"/>
    <w:qFormat/>
    <w:pPr>
      <w:keepNext/>
      <w:spacing w:after="60"/>
      <w:jc w:val="center"/>
      <w:outlineLvl w:val="7"/>
    </w:pPr>
    <w:rPr>
      <w:b/>
      <w:sz w:val="22"/>
      <w:szCs w:val="20"/>
    </w:rPr>
  </w:style>
  <w:style w:type="paragraph" w:styleId="berschrift9">
    <w:name w:val="heading 9"/>
    <w:aliases w:val="Legal Level 1.1.1.1."/>
    <w:basedOn w:val="Standard"/>
    <w:next w:val="Standard"/>
    <w:qFormat/>
    <w:pPr>
      <w:keepNext/>
      <w:spacing w:after="60"/>
      <w:outlineLvl w:val="8"/>
    </w:pPr>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next w:val="NormalText"/>
    <w:link w:val="KopfzeileZchn"/>
    <w:uiPriority w:val="99"/>
    <w:pPr>
      <w:widowControl w:val="0"/>
      <w:spacing w:after="60"/>
    </w:pPr>
    <w:rPr>
      <w:lang w:val="de-CH" w:eastAsia="en-US"/>
    </w:rPr>
  </w:style>
  <w:style w:type="paragraph" w:styleId="Fuzeile">
    <w:name w:val="footer"/>
    <w:link w:val="FuzeileZchn"/>
    <w:uiPriority w:val="99"/>
    <w:pPr>
      <w:widowControl w:val="0"/>
      <w:pBdr>
        <w:top w:val="single" w:sz="4" w:space="1" w:color="auto"/>
      </w:pBdr>
      <w:tabs>
        <w:tab w:val="center" w:pos="4536"/>
        <w:tab w:val="right" w:pos="9072"/>
      </w:tabs>
    </w:pPr>
    <w:rPr>
      <w:rFonts w:ascii="Frutiger Light" w:hAnsi="Frutiger Light"/>
      <w:lang w:val="de-CH" w:eastAsia="en-US"/>
    </w:rPr>
  </w:style>
  <w:style w:type="character" w:styleId="Seitenzahl">
    <w:name w:val="page number"/>
    <w:basedOn w:val="Absatz-Standardschriftart"/>
  </w:style>
  <w:style w:type="paragraph" w:styleId="Index1">
    <w:name w:val="index 1"/>
    <w:basedOn w:val="Standard"/>
    <w:next w:val="Standard"/>
    <w:autoRedefine/>
    <w:semiHidden/>
    <w:pPr>
      <w:ind w:left="240" w:hanging="240"/>
    </w:pPr>
  </w:style>
  <w:style w:type="paragraph" w:customStyle="1" w:styleId="Ueberschrift1">
    <w:name w:val="Ueberschrift 1"/>
    <w:next w:val="NormalText"/>
    <w:pPr>
      <w:spacing w:before="60" w:after="120"/>
    </w:pPr>
    <w:rPr>
      <w:b/>
      <w:sz w:val="32"/>
      <w:lang w:val="de-CH" w:eastAsia="en-US"/>
    </w:rPr>
  </w:style>
  <w:style w:type="paragraph" w:styleId="Indexberschrift">
    <w:name w:val="index heading"/>
    <w:basedOn w:val="Standard"/>
    <w:next w:val="Index1"/>
    <w:semiHidden/>
    <w:pPr>
      <w:widowControl/>
      <w:spacing w:line="259" w:lineRule="auto"/>
    </w:pPr>
    <w:rPr>
      <w:rFonts w:ascii="Frutiger 45 Light" w:hAnsi="Frutiger 45 Light"/>
      <w:b/>
      <w:sz w:val="21"/>
      <w:szCs w:val="20"/>
    </w:rPr>
  </w:style>
  <w:style w:type="paragraph" w:styleId="Rechtsgrundlagenverzeichnis">
    <w:name w:val="table of authorities"/>
    <w:basedOn w:val="Standard"/>
    <w:next w:val="Standard"/>
    <w:semiHidden/>
    <w:pPr>
      <w:widowControl/>
      <w:spacing w:after="120"/>
      <w:ind w:left="240" w:hanging="240"/>
      <w:jc w:val="both"/>
    </w:pPr>
  </w:style>
  <w:style w:type="paragraph" w:styleId="Verzeichnis4">
    <w:name w:val="toc 4"/>
    <w:basedOn w:val="Standard"/>
    <w:next w:val="Standard"/>
    <w:autoRedefine/>
    <w:semiHidden/>
    <w:pPr>
      <w:ind w:left="480"/>
    </w:pPr>
    <w:rPr>
      <w:sz w:val="20"/>
      <w:szCs w:val="20"/>
    </w:rPr>
  </w:style>
  <w:style w:type="paragraph" w:styleId="Verzeichnis3">
    <w:name w:val="toc 3"/>
    <w:basedOn w:val="Verzeichnis1"/>
    <w:next w:val="NormalText"/>
    <w:semiHidden/>
    <w:rsid w:val="00613E65"/>
    <w:pPr>
      <w:spacing w:before="0"/>
      <w:ind w:left="240"/>
    </w:pPr>
    <w:rPr>
      <w:rFonts w:cs="Times New Roman"/>
      <w:b w:val="0"/>
      <w:bCs w:val="0"/>
      <w:caps/>
      <w:sz w:val="20"/>
      <w:szCs w:val="20"/>
    </w:rPr>
  </w:style>
  <w:style w:type="paragraph" w:styleId="Verzeichnis1">
    <w:name w:val="toc 1"/>
    <w:aliases w:val="v1"/>
    <w:basedOn w:val="Standard"/>
    <w:next w:val="NormalText"/>
    <w:uiPriority w:val="39"/>
    <w:rsid w:val="001F64F3"/>
    <w:pPr>
      <w:spacing w:before="120"/>
    </w:pPr>
    <w:rPr>
      <w:rFonts w:ascii="Arial" w:hAnsi="Arial" w:cs="Arial"/>
      <w:b/>
      <w:bCs/>
      <w:sz w:val="22"/>
    </w:rPr>
  </w:style>
  <w:style w:type="paragraph" w:styleId="Verzeichnis2">
    <w:name w:val="toc 2"/>
    <w:basedOn w:val="Verzeichnis1"/>
    <w:next w:val="NormalText"/>
    <w:uiPriority w:val="39"/>
    <w:rsid w:val="001F64F3"/>
    <w:pPr>
      <w:spacing w:before="60"/>
      <w:ind w:left="720"/>
    </w:pPr>
    <w:rPr>
      <w:rFonts w:cs="Times New Roman"/>
      <w:b w:val="0"/>
      <w:szCs w:val="20"/>
    </w:rPr>
  </w:style>
  <w:style w:type="paragraph" w:styleId="Verzeichnis5">
    <w:name w:val="toc 5"/>
    <w:basedOn w:val="Standard"/>
    <w:next w:val="Standard"/>
    <w:autoRedefine/>
    <w:semiHidden/>
    <w:pPr>
      <w:ind w:left="720"/>
    </w:pPr>
    <w:rPr>
      <w:sz w:val="20"/>
      <w:szCs w:val="20"/>
    </w:rPr>
  </w:style>
  <w:style w:type="paragraph" w:styleId="Verzeichnis6">
    <w:name w:val="toc 6"/>
    <w:basedOn w:val="Standard"/>
    <w:next w:val="Standard"/>
    <w:autoRedefine/>
    <w:semiHidden/>
    <w:pPr>
      <w:ind w:left="960"/>
    </w:pPr>
    <w:rPr>
      <w:sz w:val="20"/>
      <w:szCs w:val="20"/>
    </w:rPr>
  </w:style>
  <w:style w:type="paragraph" w:styleId="Verzeichnis7">
    <w:name w:val="toc 7"/>
    <w:basedOn w:val="Standard"/>
    <w:next w:val="Standard"/>
    <w:autoRedefine/>
    <w:semiHidden/>
    <w:pPr>
      <w:ind w:left="1200"/>
    </w:pPr>
    <w:rPr>
      <w:sz w:val="20"/>
      <w:szCs w:val="20"/>
    </w:rPr>
  </w:style>
  <w:style w:type="paragraph" w:styleId="Verzeichnis8">
    <w:name w:val="toc 8"/>
    <w:basedOn w:val="Standard"/>
    <w:next w:val="Standard"/>
    <w:autoRedefine/>
    <w:semiHidden/>
    <w:pPr>
      <w:ind w:left="1440"/>
    </w:pPr>
    <w:rPr>
      <w:sz w:val="20"/>
      <w:szCs w:val="20"/>
    </w:rPr>
  </w:style>
  <w:style w:type="paragraph" w:styleId="Verzeichnis9">
    <w:name w:val="toc 9"/>
    <w:basedOn w:val="Standard"/>
    <w:next w:val="Standard"/>
    <w:autoRedefine/>
    <w:semiHidden/>
    <w:pPr>
      <w:ind w:left="1680"/>
    </w:pPr>
    <w:rPr>
      <w:sz w:val="20"/>
      <w:szCs w:val="20"/>
    </w:rPr>
  </w:style>
  <w:style w:type="character" w:styleId="Hyperlink">
    <w:name w:val="Hyperlink"/>
    <w:uiPriority w:val="99"/>
    <w:rPr>
      <w:color w:val="0000FF"/>
      <w:u w:val="single"/>
    </w:rPr>
  </w:style>
  <w:style w:type="paragraph" w:customStyle="1" w:styleId="Tabellentext">
    <w:name w:val="Tabellentext"/>
    <w:link w:val="TabellentextZchn"/>
    <w:pPr>
      <w:spacing w:after="60"/>
      <w:jc w:val="both"/>
    </w:pPr>
    <w:rPr>
      <w:rFonts w:ascii="LTFrutiger Next Regular" w:hAnsi="LTFrutiger Next Regular"/>
      <w:sz w:val="22"/>
      <w:szCs w:val="22"/>
      <w:lang w:val="de-CH" w:eastAsia="en-US"/>
    </w:rPr>
  </w:style>
  <w:style w:type="paragraph" w:customStyle="1" w:styleId="Risikokategorie">
    <w:name w:val="Risikokategorie"/>
    <w:basedOn w:val="Tabellentext"/>
    <w:next w:val="Tabellentext"/>
    <w:pPr>
      <w:widowControl w:val="0"/>
      <w:spacing w:after="0"/>
      <w:jc w:val="left"/>
    </w:pPr>
    <w:rPr>
      <w:i/>
      <w:iCs/>
      <w:sz w:val="18"/>
    </w:rPr>
  </w:style>
  <w:style w:type="paragraph" w:customStyle="1" w:styleId="Risiko">
    <w:name w:val="Risiko"/>
    <w:basedOn w:val="Risikokategorie"/>
    <w:next w:val="Tabellentext"/>
    <w:rPr>
      <w:i w:val="0"/>
    </w:rPr>
  </w:style>
  <w:style w:type="paragraph" w:styleId="Abbildungsverzeichnis">
    <w:name w:val="table of figures"/>
    <w:basedOn w:val="Standard"/>
    <w:next w:val="Standard"/>
    <w:semiHidden/>
    <w:pPr>
      <w:widowControl/>
      <w:spacing w:after="120"/>
      <w:ind w:left="480" w:hanging="480"/>
      <w:jc w:val="both"/>
    </w:pPr>
  </w:style>
  <w:style w:type="paragraph" w:customStyle="1" w:styleId="Notes1">
    <w:name w:val="Notes 1"/>
    <w:pPr>
      <w:widowControl w:val="0"/>
    </w:pPr>
    <w:rPr>
      <w:sz w:val="18"/>
      <w:lang w:val="de-CH" w:eastAsia="en-US"/>
    </w:rPr>
  </w:style>
  <w:style w:type="paragraph" w:customStyle="1" w:styleId="Header2">
    <w:name w:val="Header 2"/>
    <w:basedOn w:val="Kopfzeile"/>
    <w:next w:val="NormalText"/>
    <w:pPr>
      <w:pBdr>
        <w:bottom w:val="single" w:sz="4" w:space="1" w:color="auto"/>
      </w:pBdr>
      <w:tabs>
        <w:tab w:val="center" w:pos="4536"/>
        <w:tab w:val="right" w:pos="9072"/>
      </w:tabs>
    </w:pPr>
  </w:style>
  <w:style w:type="paragraph" w:customStyle="1" w:styleId="Footersmall">
    <w:name w:val="Footer small"/>
    <w:basedOn w:val="Fuzeile"/>
    <w:rPr>
      <w:sz w:val="18"/>
    </w:rPr>
  </w:style>
  <w:style w:type="paragraph" w:customStyle="1" w:styleId="Notes2">
    <w:name w:val="Notes 2"/>
    <w:basedOn w:val="Notes1"/>
    <w:pPr>
      <w:tabs>
        <w:tab w:val="left" w:pos="448"/>
      </w:tabs>
      <w:spacing w:after="60"/>
      <w:ind w:left="448" w:hanging="448"/>
    </w:pPr>
    <w:rPr>
      <w:rFonts w:ascii="Frutiger Light" w:hAnsi="Frutiger Light"/>
      <w:szCs w:val="18"/>
    </w:rPr>
  </w:style>
  <w:style w:type="paragraph" w:customStyle="1" w:styleId="NormalText">
    <w:name w:val="Normal Text"/>
    <w:pPr>
      <w:spacing w:after="120"/>
      <w:jc w:val="both"/>
    </w:pPr>
    <w:rPr>
      <w:rFonts w:ascii="LTFrutiger Next Regular" w:hAnsi="LTFrutiger Next Regular"/>
      <w:sz w:val="24"/>
      <w:szCs w:val="24"/>
      <w:lang w:val="de-CH" w:eastAsia="en-US"/>
    </w:rPr>
  </w:style>
  <w:style w:type="paragraph" w:customStyle="1" w:styleId="Klassifizierung">
    <w:name w:val="Klassifizierung"/>
    <w:next w:val="NormalText"/>
    <w:pPr>
      <w:widowControl w:val="0"/>
      <w:spacing w:before="60" w:after="60"/>
    </w:pPr>
    <w:rPr>
      <w:b/>
      <w:bCs/>
      <w:noProof/>
      <w:sz w:val="24"/>
      <w:lang w:val="de-CH" w:eastAsia="en-US"/>
    </w:rPr>
  </w:style>
  <w:style w:type="paragraph" w:customStyle="1" w:styleId="NormalTextBold">
    <w:name w:val="Normal Text Bold"/>
    <w:basedOn w:val="NormalText"/>
    <w:next w:val="NormalText"/>
    <w:rPr>
      <w:b/>
    </w:rPr>
  </w:style>
  <w:style w:type="paragraph" w:customStyle="1" w:styleId="Ueberschrift2">
    <w:name w:val="Ueberschrift 2"/>
    <w:basedOn w:val="Ueberschrift1"/>
    <w:next w:val="NormalText"/>
    <w:pPr>
      <w:spacing w:before="0"/>
    </w:pPr>
    <w:rPr>
      <w:rFonts w:ascii="Frutiger Light" w:hAnsi="Frutiger Light"/>
      <w:sz w:val="28"/>
      <w:szCs w:val="28"/>
    </w:rPr>
  </w:style>
  <w:style w:type="paragraph" w:customStyle="1" w:styleId="NormalTextTabelle">
    <w:name w:val="Normal Text Tabelle"/>
    <w:basedOn w:val="NormalText"/>
    <w:pPr>
      <w:spacing w:after="60"/>
      <w:jc w:val="left"/>
    </w:pPr>
  </w:style>
  <w:style w:type="paragraph" w:customStyle="1" w:styleId="Massnahmen">
    <w:name w:val="Massnahmen"/>
    <w:basedOn w:val="NormalTextTabelle"/>
    <w:next w:val="Tabellentext"/>
    <w:pPr>
      <w:spacing w:before="60"/>
    </w:pPr>
  </w:style>
  <w:style w:type="paragraph" w:customStyle="1" w:styleId="ExSumHead2">
    <w:name w:val="Ex Sum Head 2"/>
    <w:basedOn w:val="berschrift2"/>
    <w:pPr>
      <w:numPr>
        <w:ilvl w:val="0"/>
        <w:numId w:val="0"/>
      </w:numPr>
      <w:tabs>
        <w:tab w:val="clear" w:pos="720"/>
        <w:tab w:val="num" w:pos="615"/>
      </w:tabs>
      <w:spacing w:after="240"/>
      <w:ind w:left="615" w:hanging="615"/>
      <w:jc w:val="both"/>
    </w:pPr>
    <w:rPr>
      <w:bCs w:val="0"/>
    </w:rPr>
  </w:style>
  <w:style w:type="paragraph" w:styleId="Funotentext">
    <w:name w:val="footnote text"/>
    <w:basedOn w:val="Standard"/>
    <w:link w:val="FunotentextZchn"/>
    <w:semiHidden/>
    <w:pPr>
      <w:widowControl/>
      <w:spacing w:after="120"/>
      <w:jc w:val="both"/>
    </w:pPr>
    <w:rPr>
      <w:sz w:val="20"/>
      <w:szCs w:val="20"/>
    </w:rPr>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rPr>
  </w:style>
  <w:style w:type="paragraph" w:customStyle="1" w:styleId="SpaltenTextLinks">
    <w:name w:val="SpaltenTextLinks"/>
    <w:basedOn w:val="Standard"/>
    <w:pPr>
      <w:widowControl/>
      <w:spacing w:before="40" w:line="259" w:lineRule="auto"/>
    </w:pPr>
    <w:rPr>
      <w:rFonts w:ascii="Frutiger 45 Light" w:hAnsi="Frutiger 45 Light"/>
      <w:sz w:val="21"/>
      <w:lang w:eastAsia="de-DE"/>
    </w:rPr>
  </w:style>
  <w:style w:type="paragraph" w:customStyle="1" w:styleId="Marginalie">
    <w:name w:val="Marginalie"/>
    <w:basedOn w:val="Standard"/>
    <w:pPr>
      <w:widowControl/>
      <w:spacing w:before="100" w:line="259" w:lineRule="auto"/>
    </w:pPr>
    <w:rPr>
      <w:rFonts w:ascii="Frutiger 45 Light" w:hAnsi="Frutiger 45 Light"/>
      <w:sz w:val="15"/>
      <w:lang w:eastAsia="de-DE"/>
    </w:rPr>
  </w:style>
  <w:style w:type="paragraph" w:customStyle="1" w:styleId="lettHeading1">
    <w:name w:val="lettHeading1"/>
    <w:basedOn w:val="Standard"/>
    <w:next w:val="Standard"/>
    <w:pPr>
      <w:numPr>
        <w:numId w:val="1"/>
      </w:numPr>
      <w:tabs>
        <w:tab w:val="clear" w:pos="360"/>
        <w:tab w:val="left" w:pos="720"/>
      </w:tabs>
      <w:outlineLvl w:val="0"/>
    </w:pPr>
    <w:rPr>
      <w:b/>
      <w:sz w:val="22"/>
      <w:lang w:eastAsia="de-DE"/>
    </w:rPr>
  </w:style>
  <w:style w:type="paragraph" w:customStyle="1" w:styleId="lettHeading2">
    <w:name w:val="lettHeading2"/>
    <w:basedOn w:val="Standard"/>
    <w:next w:val="Standard"/>
    <w:pPr>
      <w:numPr>
        <w:ilvl w:val="1"/>
        <w:numId w:val="1"/>
      </w:numPr>
    </w:pPr>
    <w:rPr>
      <w:b/>
      <w:sz w:val="22"/>
      <w:lang w:eastAsia="de-DE"/>
    </w:rPr>
  </w:style>
  <w:style w:type="paragraph" w:customStyle="1" w:styleId="lettHeading3">
    <w:name w:val="lettHeading3"/>
    <w:basedOn w:val="Standard"/>
    <w:next w:val="Standard"/>
    <w:pPr>
      <w:numPr>
        <w:ilvl w:val="2"/>
        <w:numId w:val="1"/>
      </w:numPr>
    </w:pPr>
    <w:rPr>
      <w:b/>
      <w:sz w:val="22"/>
      <w:lang w:eastAsia="de-DE"/>
    </w:rPr>
  </w:style>
  <w:style w:type="character" w:styleId="BesuchterLink">
    <w:name w:val="FollowedHyperlink"/>
    <w:rPr>
      <w:color w:val="800080"/>
      <w:u w:val="single"/>
    </w:rPr>
  </w:style>
  <w:style w:type="paragraph" w:styleId="Textkrper">
    <w:name w:val="Body Text"/>
    <w:basedOn w:val="Standard"/>
    <w:link w:val="TextkrperZchn"/>
    <w:pPr>
      <w:spacing w:after="120"/>
      <w:jc w:val="center"/>
    </w:pPr>
    <w:rPr>
      <w:b/>
      <w:bCs/>
      <w:sz w:val="32"/>
    </w:rPr>
  </w:style>
  <w:style w:type="paragraph" w:styleId="Endnotentext">
    <w:name w:val="endnote text"/>
    <w:basedOn w:val="Standard"/>
    <w:semiHidden/>
    <w:rPr>
      <w:sz w:val="20"/>
      <w:szCs w:val="20"/>
    </w:rPr>
  </w:style>
  <w:style w:type="character" w:styleId="Endnotenzeichen">
    <w:name w:val="endnote reference"/>
    <w:semiHidden/>
    <w:rPr>
      <w:vertAlign w:val="superscript"/>
    </w:rPr>
  </w:style>
  <w:style w:type="table" w:styleId="Tabellenraster">
    <w:name w:val="Table Grid"/>
    <w:basedOn w:val="NormaleTabelle"/>
    <w:uiPriority w:val="59"/>
    <w:rsid w:val="00D616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LTFrutiger Next Regular" w:hAnsi="LTFrutiger Next Regular"/>
      <w:color w:val="000000"/>
      <w:sz w:val="24"/>
      <w:szCs w:val="24"/>
      <w:lang w:val="en-US" w:eastAsia="en-US"/>
    </w:rPr>
  </w:style>
  <w:style w:type="paragraph" w:styleId="Sprechblasentext">
    <w:name w:val="Balloon Text"/>
    <w:basedOn w:val="Standard"/>
    <w:semiHidden/>
    <w:rPr>
      <w:rFonts w:ascii="Tahoma" w:hAnsi="Tahoma" w:cs="Tahoma"/>
      <w:sz w:val="16"/>
      <w:szCs w:val="16"/>
    </w:rPr>
  </w:style>
  <w:style w:type="paragraph" w:customStyle="1" w:styleId="FormatvorlageNormalText16ptFett">
    <w:name w:val="Formatvorlage Normal Text + 16 pt Fett"/>
    <w:basedOn w:val="NormalText"/>
    <w:rPr>
      <w:b/>
      <w:bCs/>
      <w:sz w:val="32"/>
      <w:szCs w:val="32"/>
    </w:rPr>
  </w:style>
  <w:style w:type="paragraph" w:customStyle="1" w:styleId="FormatvorlageNotes110pt">
    <w:name w:val="Formatvorlage Notes 1 + 10 pt"/>
    <w:basedOn w:val="Notes1"/>
    <w:rPr>
      <w:rFonts w:ascii="LTFrutiger Next Regular" w:hAnsi="LTFrutiger Next Regular"/>
      <w:sz w:val="20"/>
    </w:rPr>
  </w:style>
  <w:style w:type="paragraph" w:customStyle="1" w:styleId="FormatvorlageNotes110ptZentriert">
    <w:name w:val="Formatvorlage Notes 1 + 10 pt Zentriert"/>
    <w:basedOn w:val="Notes1"/>
    <w:pPr>
      <w:jc w:val="center"/>
    </w:pPr>
    <w:rPr>
      <w:rFonts w:ascii="Frutiger Light" w:hAnsi="Frutiger Light"/>
      <w:sz w:val="20"/>
    </w:rPr>
  </w:style>
  <w:style w:type="paragraph" w:customStyle="1" w:styleId="Formatvorlageberschrift1">
    <w:name w:val="Formatvorlage Überschrift 1"/>
    <w:aliases w:val="Section Heading + 14 pt Vor:  0 pt Nach:  6 pt"/>
    <w:basedOn w:val="berschrift1"/>
    <w:rsid w:val="00DC21D1"/>
    <w:pPr>
      <w:numPr>
        <w:numId w:val="2"/>
      </w:numPr>
      <w:spacing w:before="0" w:after="120"/>
    </w:pPr>
    <w:rPr>
      <w:rFonts w:ascii="LTFrutiger Next Regular" w:hAnsi="LTFrutiger Next Regular" w:cs="Times New Roman"/>
      <w:sz w:val="28"/>
      <w:szCs w:val="28"/>
      <w:lang w:val="de-AT"/>
    </w:rPr>
  </w:style>
  <w:style w:type="paragraph" w:customStyle="1" w:styleId="FormatvorlageNotes2BlockVor6pt">
    <w:name w:val="Formatvorlage Notes 2 + Block Vor:  6 pt"/>
    <w:basedOn w:val="Notes2"/>
    <w:pPr>
      <w:spacing w:before="120"/>
      <w:jc w:val="both"/>
    </w:pPr>
  </w:style>
  <w:style w:type="paragraph" w:customStyle="1" w:styleId="FormatvorlageNotes2Block">
    <w:name w:val="Formatvorlage Notes 2 + Block"/>
    <w:basedOn w:val="Notes2"/>
    <w:pPr>
      <w:jc w:val="both"/>
    </w:pPr>
  </w:style>
  <w:style w:type="paragraph" w:customStyle="1" w:styleId="FormatvorlageUeberschrift2FrutigerLight12pt">
    <w:name w:val="Formatvorlage Ueberschrift 2 + Frutiger Light 12 pt"/>
    <w:basedOn w:val="Ueberschrift2"/>
    <w:rPr>
      <w:rFonts w:ascii="LTFrutiger Next Regular" w:hAnsi="LTFrutiger Next Regular"/>
      <w:bCs/>
      <w:sz w:val="24"/>
      <w:szCs w:val="24"/>
    </w:rPr>
  </w:style>
  <w:style w:type="character" w:customStyle="1" w:styleId="FormatvorlageFett">
    <w:name w:val="Formatvorlage Fett"/>
    <w:rPr>
      <w:rFonts w:ascii="LTFrutiger Next Regular" w:hAnsi="LTFrutiger Next Regular"/>
      <w:b/>
      <w:bCs/>
      <w:kern w:val="32"/>
    </w:rPr>
  </w:style>
  <w:style w:type="character" w:customStyle="1" w:styleId="FormatvorlageUnterschneidungab16pt">
    <w:name w:val="Formatvorlage Unterschneidung ab 16 pt"/>
    <w:rPr>
      <w:rFonts w:ascii="LTFrutiger Next Regular" w:hAnsi="LTFrutiger Next Regular"/>
      <w:kern w:val="32"/>
    </w:rPr>
  </w:style>
  <w:style w:type="paragraph" w:customStyle="1" w:styleId="FormatvorlageFettZentriert">
    <w:name w:val="Formatvorlage Fett Zentriert"/>
    <w:basedOn w:val="Standard"/>
    <w:pPr>
      <w:jc w:val="center"/>
    </w:pPr>
    <w:rPr>
      <w:rFonts w:ascii="LTFrutiger Next Regular" w:hAnsi="LTFrutiger Next Regular"/>
      <w:b/>
      <w:bCs/>
    </w:rPr>
  </w:style>
  <w:style w:type="paragraph" w:customStyle="1" w:styleId="FormatvorlageZeilenabstand15Zeilen">
    <w:name w:val="Formatvorlage Zeilenabstand:  15 Zeilen"/>
    <w:basedOn w:val="Standard"/>
    <w:pPr>
      <w:spacing w:line="360" w:lineRule="auto"/>
    </w:pPr>
    <w:rPr>
      <w:rFonts w:ascii="LTFrutiger Next Regular" w:hAnsi="LTFrutiger Next Regular"/>
    </w:rPr>
  </w:style>
  <w:style w:type="character" w:customStyle="1" w:styleId="FormatvorlageGrau-40">
    <w:name w:val="Formatvorlage Grau-40%"/>
    <w:rPr>
      <w:rFonts w:ascii="LTFrutiger Next Regular" w:hAnsi="LTFrutiger Next Regular"/>
      <w:color w:val="999999"/>
    </w:rPr>
  </w:style>
  <w:style w:type="character" w:customStyle="1" w:styleId="FormatvorlageKursivGrau-40Unterstrichen">
    <w:name w:val="Formatvorlage Kursiv Grau-40% Unterstrichen"/>
    <w:rPr>
      <w:rFonts w:ascii="LTFrutiger Next Regular" w:hAnsi="LTFrutiger Next Regular"/>
      <w:i/>
      <w:iCs/>
      <w:color w:val="999999"/>
      <w:u w:val="single"/>
    </w:rPr>
  </w:style>
  <w:style w:type="paragraph" w:styleId="StandardWeb">
    <w:name w:val="Normal (Web)"/>
    <w:basedOn w:val="Standard"/>
    <w:rsid w:val="00D54E4E"/>
    <w:pPr>
      <w:widowControl/>
      <w:spacing w:before="100" w:beforeAutospacing="1" w:after="100" w:afterAutospacing="1"/>
    </w:pPr>
    <w:rPr>
      <w:rFonts w:ascii="Times New Roman" w:hAnsi="Times New Roman"/>
      <w:lang w:val="de-DE" w:eastAsia="de-DE"/>
    </w:rPr>
  </w:style>
  <w:style w:type="character" w:customStyle="1" w:styleId="FormatvorlageFrutigerLight">
    <w:name w:val="Formatvorlage Frutiger Light"/>
    <w:rsid w:val="004A5B61"/>
    <w:rPr>
      <w:rFonts w:ascii="LTFrutiger Next Regular" w:hAnsi="LTFrutiger Next Regular"/>
    </w:rPr>
  </w:style>
  <w:style w:type="paragraph" w:customStyle="1" w:styleId="Thema">
    <w:name w:val="Thema"/>
    <w:basedOn w:val="Standard"/>
    <w:rsid w:val="007A1C91"/>
    <w:pPr>
      <w:jc w:val="both"/>
    </w:pPr>
    <w:rPr>
      <w:rFonts w:ascii="LTFrutiger Next Regular" w:hAnsi="LTFrutiger Next Regular"/>
      <w:b/>
      <w:bCs/>
      <w:iCs/>
      <w:lang w:val="de-AT"/>
    </w:rPr>
  </w:style>
  <w:style w:type="paragraph" w:customStyle="1" w:styleId="Absatz">
    <w:name w:val="Absatz"/>
    <w:basedOn w:val="Standard"/>
    <w:rsid w:val="007A1C91"/>
    <w:pPr>
      <w:widowControl/>
      <w:overflowPunct w:val="0"/>
      <w:autoSpaceDE w:val="0"/>
      <w:autoSpaceDN w:val="0"/>
      <w:adjustRightInd w:val="0"/>
      <w:spacing w:before="60" w:after="60"/>
      <w:textAlignment w:val="baseline"/>
    </w:pPr>
    <w:rPr>
      <w:rFonts w:ascii="LTFrutiger Next Regular" w:hAnsi="LTFrutiger Next Regular"/>
      <w:lang w:val="de-AT"/>
    </w:rPr>
  </w:style>
  <w:style w:type="character" w:customStyle="1" w:styleId="FormatvorlageFettNr">
    <w:name w:val="Formatvorlage Fett_Nr"/>
    <w:rsid w:val="00965F01"/>
    <w:rPr>
      <w:rFonts w:ascii="LTFrutiger Next Regular" w:hAnsi="LTFrutiger Next Regular"/>
      <w:b/>
      <w:bCs/>
      <w:kern w:val="32"/>
    </w:rPr>
  </w:style>
  <w:style w:type="paragraph" w:customStyle="1" w:styleId="ZwischenberschriftFeststellungen">
    <w:name w:val="Zwischenüberschrift Feststellungen"/>
    <w:basedOn w:val="Massnahmen"/>
    <w:rsid w:val="003D6904"/>
    <w:rPr>
      <w:b/>
      <w:i/>
      <w:lang w:val="de-AT"/>
    </w:rPr>
  </w:style>
  <w:style w:type="character" w:customStyle="1" w:styleId="TabellentextZchn">
    <w:name w:val="Tabellentext Zchn"/>
    <w:link w:val="Tabellentext"/>
    <w:rsid w:val="00A57348"/>
    <w:rPr>
      <w:rFonts w:ascii="LTFrutiger Next Regular" w:hAnsi="LTFrutiger Next Regular"/>
      <w:sz w:val="22"/>
      <w:szCs w:val="22"/>
      <w:lang w:val="de-CH" w:eastAsia="en-US" w:bidi="ar-SA"/>
    </w:rPr>
  </w:style>
  <w:style w:type="paragraph" w:styleId="Standardeinzug">
    <w:name w:val="Normal Indent"/>
    <w:basedOn w:val="Standard"/>
    <w:rsid w:val="00A57348"/>
    <w:pPr>
      <w:widowControl/>
      <w:overflowPunct w:val="0"/>
      <w:autoSpaceDE w:val="0"/>
      <w:autoSpaceDN w:val="0"/>
      <w:adjustRightInd w:val="0"/>
      <w:spacing w:before="120"/>
      <w:ind w:left="283" w:hanging="283"/>
      <w:textAlignment w:val="baseline"/>
    </w:pPr>
    <w:rPr>
      <w:rFonts w:ascii="LTFrutiger Next Regular" w:hAnsi="LTFrutiger Next Regular"/>
    </w:rPr>
  </w:style>
  <w:style w:type="character" w:customStyle="1" w:styleId="FormatvorlageFrutigerLightFettKursiv">
    <w:name w:val="Formatvorlage Frutiger Light Fett Kursiv"/>
    <w:rsid w:val="00A57348"/>
    <w:rPr>
      <w:rFonts w:ascii="LTFrutiger Next Regular" w:hAnsi="LTFrutiger Next Regular"/>
      <w:b/>
      <w:bCs/>
      <w:i/>
      <w:iCs/>
    </w:rPr>
  </w:style>
  <w:style w:type="character" w:styleId="Fett">
    <w:name w:val="Strong"/>
    <w:uiPriority w:val="22"/>
    <w:qFormat/>
    <w:rsid w:val="00A37C3B"/>
    <w:rPr>
      <w:b/>
      <w:bCs/>
      <w:spacing w:val="0"/>
    </w:rPr>
  </w:style>
  <w:style w:type="paragraph" w:customStyle="1" w:styleId="VorlageBericht">
    <w:name w:val="Vorlage Bericht"/>
    <w:basedOn w:val="Textkrper"/>
    <w:link w:val="VorlageBerichtZchn"/>
    <w:qFormat/>
    <w:rsid w:val="005E095C"/>
    <w:rPr>
      <w:rFonts w:ascii="Arial" w:hAnsi="Arial" w:cs="Arial"/>
      <w:lang w:val="de-AT"/>
    </w:rPr>
  </w:style>
  <w:style w:type="paragraph" w:customStyle="1" w:styleId="HngenderEinzug1">
    <w:name w:val="Hängender Einzug 1"/>
    <w:basedOn w:val="Flietext"/>
    <w:next w:val="Flietext"/>
    <w:rsid w:val="00B4666C"/>
    <w:pPr>
      <w:tabs>
        <w:tab w:val="left" w:pos="680"/>
      </w:tabs>
      <w:ind w:left="680" w:hanging="680"/>
    </w:pPr>
    <w:rPr>
      <w:color w:val="auto"/>
    </w:rPr>
  </w:style>
  <w:style w:type="character" w:customStyle="1" w:styleId="TextkrperZchn">
    <w:name w:val="Textkörper Zchn"/>
    <w:link w:val="Textkrper"/>
    <w:rsid w:val="005E095C"/>
    <w:rPr>
      <w:rFonts w:ascii="Frutiger Light" w:hAnsi="Frutiger Light"/>
      <w:b/>
      <w:bCs/>
      <w:sz w:val="32"/>
      <w:szCs w:val="24"/>
      <w:lang w:val="de-CH" w:eastAsia="en-US"/>
    </w:rPr>
  </w:style>
  <w:style w:type="character" w:customStyle="1" w:styleId="VorlageBerichtZchn">
    <w:name w:val="Vorlage Bericht Zchn"/>
    <w:link w:val="VorlageBericht"/>
    <w:rsid w:val="005E095C"/>
    <w:rPr>
      <w:rFonts w:ascii="Arial" w:hAnsi="Arial" w:cs="Arial"/>
      <w:b/>
      <w:bCs/>
      <w:sz w:val="32"/>
      <w:szCs w:val="24"/>
      <w:lang w:val="de-CH" w:eastAsia="en-US"/>
    </w:rPr>
  </w:style>
  <w:style w:type="paragraph" w:customStyle="1" w:styleId="Flietext">
    <w:name w:val="Fließtext"/>
    <w:rsid w:val="00B4666C"/>
    <w:pPr>
      <w:jc w:val="both"/>
    </w:pPr>
    <w:rPr>
      <w:rFonts w:ascii="Arial" w:hAnsi="Arial"/>
      <w:snapToGrid w:val="0"/>
      <w:color w:val="000000"/>
      <w:lang w:val="de-DE" w:eastAsia="de-DE"/>
    </w:rPr>
  </w:style>
  <w:style w:type="character" w:styleId="Kommentarzeichen">
    <w:name w:val="annotation reference"/>
    <w:rsid w:val="00B4666C"/>
    <w:rPr>
      <w:sz w:val="16"/>
      <w:szCs w:val="16"/>
    </w:rPr>
  </w:style>
  <w:style w:type="paragraph" w:styleId="Kommentartext">
    <w:name w:val="annotation text"/>
    <w:basedOn w:val="Standard"/>
    <w:link w:val="KommentartextZchn"/>
    <w:rsid w:val="00B4666C"/>
    <w:pPr>
      <w:widowControl/>
    </w:pPr>
    <w:rPr>
      <w:sz w:val="20"/>
      <w:szCs w:val="20"/>
      <w:lang w:val="de-DE" w:eastAsia="de-AT"/>
    </w:rPr>
  </w:style>
  <w:style w:type="character" w:customStyle="1" w:styleId="KommentartextZchn">
    <w:name w:val="Kommentartext Zchn"/>
    <w:link w:val="Kommentartext"/>
    <w:rsid w:val="00B4666C"/>
    <w:rPr>
      <w:rFonts w:ascii="Frutiger Light" w:hAnsi="Frutiger Light"/>
      <w:lang w:val="de-DE"/>
    </w:rPr>
  </w:style>
  <w:style w:type="paragraph" w:styleId="Listenabsatz">
    <w:name w:val="List Paragraph"/>
    <w:basedOn w:val="Standard"/>
    <w:uiPriority w:val="34"/>
    <w:qFormat/>
    <w:rsid w:val="0040439C"/>
    <w:pPr>
      <w:widowControl/>
      <w:ind w:left="720" w:firstLine="360"/>
      <w:contextualSpacing/>
    </w:pPr>
    <w:rPr>
      <w:rFonts w:ascii="Arial" w:eastAsia="Calibri" w:hAnsi="Arial" w:cs="Arial"/>
      <w:sz w:val="22"/>
      <w:szCs w:val="22"/>
      <w:lang w:val="de-AT"/>
    </w:rPr>
  </w:style>
  <w:style w:type="character" w:styleId="SchwacherVerweis">
    <w:name w:val="Subtle Reference"/>
    <w:uiPriority w:val="31"/>
    <w:qFormat/>
    <w:rsid w:val="006666EF"/>
    <w:rPr>
      <w:color w:val="auto"/>
      <w:u w:val="single" w:color="9BBB59"/>
    </w:rPr>
  </w:style>
  <w:style w:type="paragraph" w:styleId="Kommentarthema">
    <w:name w:val="annotation subject"/>
    <w:basedOn w:val="Kommentartext"/>
    <w:next w:val="Kommentartext"/>
    <w:link w:val="KommentarthemaZchn"/>
    <w:rsid w:val="003B2629"/>
    <w:pPr>
      <w:widowControl w:val="0"/>
    </w:pPr>
    <w:rPr>
      <w:b/>
      <w:bCs/>
      <w:lang w:val="de-CH" w:eastAsia="en-US"/>
    </w:rPr>
  </w:style>
  <w:style w:type="character" w:customStyle="1" w:styleId="KommentarthemaZchn">
    <w:name w:val="Kommentarthema Zchn"/>
    <w:basedOn w:val="KommentartextZchn"/>
    <w:link w:val="Kommentarthema"/>
    <w:rsid w:val="003B2629"/>
    <w:rPr>
      <w:rFonts w:ascii="Frutiger Light" w:hAnsi="Frutiger Light"/>
      <w:b/>
      <w:bCs/>
      <w:lang w:val="de-CH" w:eastAsia="en-US"/>
    </w:rPr>
  </w:style>
  <w:style w:type="paragraph" w:styleId="berarbeitung">
    <w:name w:val="Revision"/>
    <w:hidden/>
    <w:uiPriority w:val="99"/>
    <w:semiHidden/>
    <w:rsid w:val="008C7247"/>
    <w:rPr>
      <w:rFonts w:ascii="Frutiger Light" w:hAnsi="Frutiger Light"/>
      <w:sz w:val="24"/>
      <w:szCs w:val="24"/>
      <w:lang w:val="de-CH" w:eastAsia="en-US"/>
    </w:rPr>
  </w:style>
  <w:style w:type="character" w:customStyle="1" w:styleId="KopfzeileZchn">
    <w:name w:val="Kopfzeile Zchn"/>
    <w:link w:val="Kopfzeile"/>
    <w:uiPriority w:val="99"/>
    <w:rsid w:val="0001734B"/>
    <w:rPr>
      <w:lang w:val="de-CH" w:eastAsia="en-US"/>
    </w:rPr>
  </w:style>
  <w:style w:type="character" w:customStyle="1" w:styleId="berschrift1Zchn">
    <w:name w:val="Überschrift 1 Zchn"/>
    <w:aliases w:val="Section Heading Zchn"/>
    <w:link w:val="berschrift1"/>
    <w:rsid w:val="0001734B"/>
    <w:rPr>
      <w:rFonts w:cs="Arial"/>
      <w:b/>
      <w:bCs/>
      <w:kern w:val="32"/>
      <w:sz w:val="24"/>
      <w:szCs w:val="32"/>
      <w:lang w:val="de-CH" w:eastAsia="en-US"/>
    </w:rPr>
  </w:style>
  <w:style w:type="character" w:customStyle="1" w:styleId="berschrift2Zchn">
    <w:name w:val="Überschrift 2 Zchn"/>
    <w:aliases w:val="Reset numbering Zchn"/>
    <w:link w:val="berschrift2"/>
    <w:rsid w:val="0001734B"/>
    <w:rPr>
      <w:rFonts w:ascii="LTFrutiger Next Regular" w:hAnsi="LTFrutiger Next Regular"/>
      <w:b/>
      <w:bCs/>
      <w:kern w:val="32"/>
      <w:sz w:val="24"/>
      <w:szCs w:val="24"/>
      <w:lang w:eastAsia="en-US"/>
    </w:rPr>
  </w:style>
  <w:style w:type="paragraph" w:customStyle="1" w:styleId="dvv3">
    <w:name w:val="dvv3"/>
    <w:basedOn w:val="Standard"/>
    <w:rsid w:val="0001734B"/>
    <w:pPr>
      <w:widowControl/>
      <w:tabs>
        <w:tab w:val="left" w:pos="454"/>
        <w:tab w:val="left" w:pos="680"/>
        <w:tab w:val="left" w:pos="964"/>
      </w:tabs>
      <w:spacing w:before="120"/>
      <w:ind w:left="454" w:hanging="454"/>
      <w:jc w:val="both"/>
    </w:pPr>
    <w:rPr>
      <w:rFonts w:ascii="Arial" w:hAnsi="Arial"/>
      <w:sz w:val="18"/>
      <w:szCs w:val="20"/>
      <w:lang w:val="de-DE" w:eastAsia="de-DE"/>
    </w:rPr>
  </w:style>
  <w:style w:type="table" w:styleId="Listentabelle4">
    <w:name w:val="List Table 4"/>
    <w:basedOn w:val="NormaleTabelle"/>
    <w:uiPriority w:val="49"/>
    <w:rsid w:val="004C26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unotentextZchn">
    <w:name w:val="Fußnotentext Zchn"/>
    <w:basedOn w:val="Absatz-Standardschriftart"/>
    <w:link w:val="Funotentext"/>
    <w:semiHidden/>
    <w:rsid w:val="00A6586B"/>
    <w:rPr>
      <w:rFonts w:ascii="Frutiger Light" w:hAnsi="Frutiger Light"/>
      <w:lang w:val="de-CH" w:eastAsia="en-US"/>
    </w:rPr>
  </w:style>
  <w:style w:type="character" w:customStyle="1" w:styleId="FuzeileZchn">
    <w:name w:val="Fußzeile Zchn"/>
    <w:basedOn w:val="Absatz-Standardschriftart"/>
    <w:link w:val="Fuzeile"/>
    <w:uiPriority w:val="99"/>
    <w:rsid w:val="003C11E6"/>
    <w:rPr>
      <w:rFonts w:ascii="Frutiger Light" w:hAnsi="Frutiger Light"/>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2">
      <w:bodyDiv w:val="1"/>
      <w:marLeft w:val="0"/>
      <w:marRight w:val="0"/>
      <w:marTop w:val="0"/>
      <w:marBottom w:val="0"/>
      <w:divBdr>
        <w:top w:val="none" w:sz="0" w:space="0" w:color="auto"/>
        <w:left w:val="none" w:sz="0" w:space="0" w:color="auto"/>
        <w:bottom w:val="none" w:sz="0" w:space="0" w:color="auto"/>
        <w:right w:val="none" w:sz="0" w:space="0" w:color="auto"/>
      </w:divBdr>
      <w:divsChild>
        <w:div w:id="294411065">
          <w:marLeft w:val="0"/>
          <w:marRight w:val="0"/>
          <w:marTop w:val="0"/>
          <w:marBottom w:val="0"/>
          <w:divBdr>
            <w:top w:val="none" w:sz="0" w:space="0" w:color="auto"/>
            <w:left w:val="none" w:sz="0" w:space="0" w:color="auto"/>
            <w:bottom w:val="none" w:sz="0" w:space="0" w:color="auto"/>
            <w:right w:val="none" w:sz="0" w:space="0" w:color="auto"/>
          </w:divBdr>
        </w:div>
        <w:div w:id="596325890">
          <w:marLeft w:val="0"/>
          <w:marRight w:val="0"/>
          <w:marTop w:val="0"/>
          <w:marBottom w:val="0"/>
          <w:divBdr>
            <w:top w:val="none" w:sz="0" w:space="0" w:color="auto"/>
            <w:left w:val="none" w:sz="0" w:space="0" w:color="auto"/>
            <w:bottom w:val="none" w:sz="0" w:space="0" w:color="auto"/>
            <w:right w:val="none" w:sz="0" w:space="0" w:color="auto"/>
          </w:divBdr>
        </w:div>
        <w:div w:id="734397912">
          <w:marLeft w:val="0"/>
          <w:marRight w:val="0"/>
          <w:marTop w:val="0"/>
          <w:marBottom w:val="0"/>
          <w:divBdr>
            <w:top w:val="none" w:sz="0" w:space="0" w:color="auto"/>
            <w:left w:val="none" w:sz="0" w:space="0" w:color="auto"/>
            <w:bottom w:val="none" w:sz="0" w:space="0" w:color="auto"/>
            <w:right w:val="none" w:sz="0" w:space="0" w:color="auto"/>
          </w:divBdr>
        </w:div>
        <w:div w:id="922764093">
          <w:marLeft w:val="0"/>
          <w:marRight w:val="0"/>
          <w:marTop w:val="0"/>
          <w:marBottom w:val="0"/>
          <w:divBdr>
            <w:top w:val="none" w:sz="0" w:space="0" w:color="auto"/>
            <w:left w:val="none" w:sz="0" w:space="0" w:color="auto"/>
            <w:bottom w:val="none" w:sz="0" w:space="0" w:color="auto"/>
            <w:right w:val="none" w:sz="0" w:space="0" w:color="auto"/>
          </w:divBdr>
        </w:div>
        <w:div w:id="969820321">
          <w:marLeft w:val="0"/>
          <w:marRight w:val="0"/>
          <w:marTop w:val="0"/>
          <w:marBottom w:val="0"/>
          <w:divBdr>
            <w:top w:val="none" w:sz="0" w:space="0" w:color="auto"/>
            <w:left w:val="none" w:sz="0" w:space="0" w:color="auto"/>
            <w:bottom w:val="none" w:sz="0" w:space="0" w:color="auto"/>
            <w:right w:val="none" w:sz="0" w:space="0" w:color="auto"/>
          </w:divBdr>
        </w:div>
        <w:div w:id="1036733451">
          <w:marLeft w:val="0"/>
          <w:marRight w:val="0"/>
          <w:marTop w:val="0"/>
          <w:marBottom w:val="0"/>
          <w:divBdr>
            <w:top w:val="none" w:sz="0" w:space="0" w:color="auto"/>
            <w:left w:val="none" w:sz="0" w:space="0" w:color="auto"/>
            <w:bottom w:val="none" w:sz="0" w:space="0" w:color="auto"/>
            <w:right w:val="none" w:sz="0" w:space="0" w:color="auto"/>
          </w:divBdr>
        </w:div>
        <w:div w:id="1113550003">
          <w:marLeft w:val="0"/>
          <w:marRight w:val="0"/>
          <w:marTop w:val="0"/>
          <w:marBottom w:val="0"/>
          <w:divBdr>
            <w:top w:val="none" w:sz="0" w:space="0" w:color="auto"/>
            <w:left w:val="none" w:sz="0" w:space="0" w:color="auto"/>
            <w:bottom w:val="none" w:sz="0" w:space="0" w:color="auto"/>
            <w:right w:val="none" w:sz="0" w:space="0" w:color="auto"/>
          </w:divBdr>
        </w:div>
        <w:div w:id="1276014731">
          <w:marLeft w:val="0"/>
          <w:marRight w:val="0"/>
          <w:marTop w:val="0"/>
          <w:marBottom w:val="0"/>
          <w:divBdr>
            <w:top w:val="none" w:sz="0" w:space="0" w:color="auto"/>
            <w:left w:val="none" w:sz="0" w:space="0" w:color="auto"/>
            <w:bottom w:val="none" w:sz="0" w:space="0" w:color="auto"/>
            <w:right w:val="none" w:sz="0" w:space="0" w:color="auto"/>
          </w:divBdr>
        </w:div>
        <w:div w:id="1582181486">
          <w:marLeft w:val="0"/>
          <w:marRight w:val="0"/>
          <w:marTop w:val="0"/>
          <w:marBottom w:val="0"/>
          <w:divBdr>
            <w:top w:val="none" w:sz="0" w:space="0" w:color="auto"/>
            <w:left w:val="none" w:sz="0" w:space="0" w:color="auto"/>
            <w:bottom w:val="none" w:sz="0" w:space="0" w:color="auto"/>
            <w:right w:val="none" w:sz="0" w:space="0" w:color="auto"/>
          </w:divBdr>
        </w:div>
        <w:div w:id="1862736923">
          <w:marLeft w:val="0"/>
          <w:marRight w:val="0"/>
          <w:marTop w:val="0"/>
          <w:marBottom w:val="0"/>
          <w:divBdr>
            <w:top w:val="none" w:sz="0" w:space="0" w:color="auto"/>
            <w:left w:val="none" w:sz="0" w:space="0" w:color="auto"/>
            <w:bottom w:val="none" w:sz="0" w:space="0" w:color="auto"/>
            <w:right w:val="none" w:sz="0" w:space="0" w:color="auto"/>
          </w:divBdr>
        </w:div>
        <w:div w:id="2090039646">
          <w:marLeft w:val="0"/>
          <w:marRight w:val="0"/>
          <w:marTop w:val="0"/>
          <w:marBottom w:val="0"/>
          <w:divBdr>
            <w:top w:val="none" w:sz="0" w:space="0" w:color="auto"/>
            <w:left w:val="none" w:sz="0" w:space="0" w:color="auto"/>
            <w:bottom w:val="none" w:sz="0" w:space="0" w:color="auto"/>
            <w:right w:val="none" w:sz="0" w:space="0" w:color="auto"/>
          </w:divBdr>
          <w:divsChild>
            <w:div w:id="207139">
              <w:marLeft w:val="0"/>
              <w:marRight w:val="0"/>
              <w:marTop w:val="0"/>
              <w:marBottom w:val="0"/>
              <w:divBdr>
                <w:top w:val="none" w:sz="0" w:space="0" w:color="auto"/>
                <w:left w:val="none" w:sz="0" w:space="0" w:color="auto"/>
                <w:bottom w:val="none" w:sz="0" w:space="0" w:color="auto"/>
                <w:right w:val="none" w:sz="0" w:space="0" w:color="auto"/>
              </w:divBdr>
            </w:div>
            <w:div w:id="56780129">
              <w:marLeft w:val="0"/>
              <w:marRight w:val="0"/>
              <w:marTop w:val="0"/>
              <w:marBottom w:val="0"/>
              <w:divBdr>
                <w:top w:val="none" w:sz="0" w:space="0" w:color="auto"/>
                <w:left w:val="none" w:sz="0" w:space="0" w:color="auto"/>
                <w:bottom w:val="none" w:sz="0" w:space="0" w:color="auto"/>
                <w:right w:val="none" w:sz="0" w:space="0" w:color="auto"/>
              </w:divBdr>
            </w:div>
            <w:div w:id="217084558">
              <w:marLeft w:val="0"/>
              <w:marRight w:val="0"/>
              <w:marTop w:val="0"/>
              <w:marBottom w:val="0"/>
              <w:divBdr>
                <w:top w:val="none" w:sz="0" w:space="0" w:color="auto"/>
                <w:left w:val="none" w:sz="0" w:space="0" w:color="auto"/>
                <w:bottom w:val="none" w:sz="0" w:space="0" w:color="auto"/>
                <w:right w:val="none" w:sz="0" w:space="0" w:color="auto"/>
              </w:divBdr>
            </w:div>
            <w:div w:id="304430483">
              <w:marLeft w:val="0"/>
              <w:marRight w:val="0"/>
              <w:marTop w:val="0"/>
              <w:marBottom w:val="0"/>
              <w:divBdr>
                <w:top w:val="none" w:sz="0" w:space="0" w:color="auto"/>
                <w:left w:val="none" w:sz="0" w:space="0" w:color="auto"/>
                <w:bottom w:val="none" w:sz="0" w:space="0" w:color="auto"/>
                <w:right w:val="none" w:sz="0" w:space="0" w:color="auto"/>
              </w:divBdr>
            </w:div>
            <w:div w:id="351953132">
              <w:marLeft w:val="0"/>
              <w:marRight w:val="0"/>
              <w:marTop w:val="0"/>
              <w:marBottom w:val="0"/>
              <w:divBdr>
                <w:top w:val="none" w:sz="0" w:space="0" w:color="auto"/>
                <w:left w:val="none" w:sz="0" w:space="0" w:color="auto"/>
                <w:bottom w:val="none" w:sz="0" w:space="0" w:color="auto"/>
                <w:right w:val="none" w:sz="0" w:space="0" w:color="auto"/>
              </w:divBdr>
            </w:div>
            <w:div w:id="355229505">
              <w:marLeft w:val="0"/>
              <w:marRight w:val="0"/>
              <w:marTop w:val="0"/>
              <w:marBottom w:val="0"/>
              <w:divBdr>
                <w:top w:val="none" w:sz="0" w:space="0" w:color="auto"/>
                <w:left w:val="none" w:sz="0" w:space="0" w:color="auto"/>
                <w:bottom w:val="none" w:sz="0" w:space="0" w:color="auto"/>
                <w:right w:val="none" w:sz="0" w:space="0" w:color="auto"/>
              </w:divBdr>
            </w:div>
            <w:div w:id="401295472">
              <w:marLeft w:val="0"/>
              <w:marRight w:val="0"/>
              <w:marTop w:val="0"/>
              <w:marBottom w:val="0"/>
              <w:divBdr>
                <w:top w:val="none" w:sz="0" w:space="0" w:color="auto"/>
                <w:left w:val="none" w:sz="0" w:space="0" w:color="auto"/>
                <w:bottom w:val="none" w:sz="0" w:space="0" w:color="auto"/>
                <w:right w:val="none" w:sz="0" w:space="0" w:color="auto"/>
              </w:divBdr>
            </w:div>
            <w:div w:id="442462995">
              <w:marLeft w:val="0"/>
              <w:marRight w:val="0"/>
              <w:marTop w:val="0"/>
              <w:marBottom w:val="0"/>
              <w:divBdr>
                <w:top w:val="none" w:sz="0" w:space="0" w:color="auto"/>
                <w:left w:val="none" w:sz="0" w:space="0" w:color="auto"/>
                <w:bottom w:val="none" w:sz="0" w:space="0" w:color="auto"/>
                <w:right w:val="none" w:sz="0" w:space="0" w:color="auto"/>
              </w:divBdr>
            </w:div>
            <w:div w:id="446510682">
              <w:marLeft w:val="0"/>
              <w:marRight w:val="0"/>
              <w:marTop w:val="0"/>
              <w:marBottom w:val="0"/>
              <w:divBdr>
                <w:top w:val="none" w:sz="0" w:space="0" w:color="auto"/>
                <w:left w:val="none" w:sz="0" w:space="0" w:color="auto"/>
                <w:bottom w:val="none" w:sz="0" w:space="0" w:color="auto"/>
                <w:right w:val="none" w:sz="0" w:space="0" w:color="auto"/>
              </w:divBdr>
            </w:div>
            <w:div w:id="457334864">
              <w:marLeft w:val="0"/>
              <w:marRight w:val="0"/>
              <w:marTop w:val="0"/>
              <w:marBottom w:val="0"/>
              <w:divBdr>
                <w:top w:val="none" w:sz="0" w:space="0" w:color="auto"/>
                <w:left w:val="none" w:sz="0" w:space="0" w:color="auto"/>
                <w:bottom w:val="none" w:sz="0" w:space="0" w:color="auto"/>
                <w:right w:val="none" w:sz="0" w:space="0" w:color="auto"/>
              </w:divBdr>
            </w:div>
            <w:div w:id="472724150">
              <w:marLeft w:val="0"/>
              <w:marRight w:val="0"/>
              <w:marTop w:val="0"/>
              <w:marBottom w:val="0"/>
              <w:divBdr>
                <w:top w:val="none" w:sz="0" w:space="0" w:color="auto"/>
                <w:left w:val="none" w:sz="0" w:space="0" w:color="auto"/>
                <w:bottom w:val="none" w:sz="0" w:space="0" w:color="auto"/>
                <w:right w:val="none" w:sz="0" w:space="0" w:color="auto"/>
              </w:divBdr>
            </w:div>
            <w:div w:id="488860590">
              <w:marLeft w:val="0"/>
              <w:marRight w:val="0"/>
              <w:marTop w:val="0"/>
              <w:marBottom w:val="0"/>
              <w:divBdr>
                <w:top w:val="none" w:sz="0" w:space="0" w:color="auto"/>
                <w:left w:val="none" w:sz="0" w:space="0" w:color="auto"/>
                <w:bottom w:val="none" w:sz="0" w:space="0" w:color="auto"/>
                <w:right w:val="none" w:sz="0" w:space="0" w:color="auto"/>
              </w:divBdr>
            </w:div>
            <w:div w:id="521632397">
              <w:marLeft w:val="0"/>
              <w:marRight w:val="0"/>
              <w:marTop w:val="0"/>
              <w:marBottom w:val="0"/>
              <w:divBdr>
                <w:top w:val="none" w:sz="0" w:space="0" w:color="auto"/>
                <w:left w:val="none" w:sz="0" w:space="0" w:color="auto"/>
                <w:bottom w:val="none" w:sz="0" w:space="0" w:color="auto"/>
                <w:right w:val="none" w:sz="0" w:space="0" w:color="auto"/>
              </w:divBdr>
            </w:div>
            <w:div w:id="592906164">
              <w:marLeft w:val="0"/>
              <w:marRight w:val="0"/>
              <w:marTop w:val="0"/>
              <w:marBottom w:val="0"/>
              <w:divBdr>
                <w:top w:val="none" w:sz="0" w:space="0" w:color="auto"/>
                <w:left w:val="none" w:sz="0" w:space="0" w:color="auto"/>
                <w:bottom w:val="none" w:sz="0" w:space="0" w:color="auto"/>
                <w:right w:val="none" w:sz="0" w:space="0" w:color="auto"/>
              </w:divBdr>
            </w:div>
            <w:div w:id="655037783">
              <w:marLeft w:val="0"/>
              <w:marRight w:val="0"/>
              <w:marTop w:val="0"/>
              <w:marBottom w:val="0"/>
              <w:divBdr>
                <w:top w:val="none" w:sz="0" w:space="0" w:color="auto"/>
                <w:left w:val="none" w:sz="0" w:space="0" w:color="auto"/>
                <w:bottom w:val="none" w:sz="0" w:space="0" w:color="auto"/>
                <w:right w:val="none" w:sz="0" w:space="0" w:color="auto"/>
              </w:divBdr>
            </w:div>
            <w:div w:id="707409458">
              <w:marLeft w:val="0"/>
              <w:marRight w:val="0"/>
              <w:marTop w:val="0"/>
              <w:marBottom w:val="0"/>
              <w:divBdr>
                <w:top w:val="none" w:sz="0" w:space="0" w:color="auto"/>
                <w:left w:val="none" w:sz="0" w:space="0" w:color="auto"/>
                <w:bottom w:val="none" w:sz="0" w:space="0" w:color="auto"/>
                <w:right w:val="none" w:sz="0" w:space="0" w:color="auto"/>
              </w:divBdr>
            </w:div>
            <w:div w:id="734165696">
              <w:marLeft w:val="0"/>
              <w:marRight w:val="0"/>
              <w:marTop w:val="0"/>
              <w:marBottom w:val="0"/>
              <w:divBdr>
                <w:top w:val="none" w:sz="0" w:space="0" w:color="auto"/>
                <w:left w:val="none" w:sz="0" w:space="0" w:color="auto"/>
                <w:bottom w:val="none" w:sz="0" w:space="0" w:color="auto"/>
                <w:right w:val="none" w:sz="0" w:space="0" w:color="auto"/>
              </w:divBdr>
            </w:div>
            <w:div w:id="757019803">
              <w:marLeft w:val="0"/>
              <w:marRight w:val="0"/>
              <w:marTop w:val="0"/>
              <w:marBottom w:val="0"/>
              <w:divBdr>
                <w:top w:val="none" w:sz="0" w:space="0" w:color="auto"/>
                <w:left w:val="none" w:sz="0" w:space="0" w:color="auto"/>
                <w:bottom w:val="none" w:sz="0" w:space="0" w:color="auto"/>
                <w:right w:val="none" w:sz="0" w:space="0" w:color="auto"/>
              </w:divBdr>
            </w:div>
            <w:div w:id="774406054">
              <w:marLeft w:val="0"/>
              <w:marRight w:val="0"/>
              <w:marTop w:val="0"/>
              <w:marBottom w:val="0"/>
              <w:divBdr>
                <w:top w:val="none" w:sz="0" w:space="0" w:color="auto"/>
                <w:left w:val="none" w:sz="0" w:space="0" w:color="auto"/>
                <w:bottom w:val="none" w:sz="0" w:space="0" w:color="auto"/>
                <w:right w:val="none" w:sz="0" w:space="0" w:color="auto"/>
              </w:divBdr>
            </w:div>
            <w:div w:id="807822954">
              <w:marLeft w:val="0"/>
              <w:marRight w:val="0"/>
              <w:marTop w:val="0"/>
              <w:marBottom w:val="0"/>
              <w:divBdr>
                <w:top w:val="none" w:sz="0" w:space="0" w:color="auto"/>
                <w:left w:val="none" w:sz="0" w:space="0" w:color="auto"/>
                <w:bottom w:val="none" w:sz="0" w:space="0" w:color="auto"/>
                <w:right w:val="none" w:sz="0" w:space="0" w:color="auto"/>
              </w:divBdr>
            </w:div>
            <w:div w:id="815413190">
              <w:marLeft w:val="0"/>
              <w:marRight w:val="0"/>
              <w:marTop w:val="0"/>
              <w:marBottom w:val="0"/>
              <w:divBdr>
                <w:top w:val="none" w:sz="0" w:space="0" w:color="auto"/>
                <w:left w:val="none" w:sz="0" w:space="0" w:color="auto"/>
                <w:bottom w:val="none" w:sz="0" w:space="0" w:color="auto"/>
                <w:right w:val="none" w:sz="0" w:space="0" w:color="auto"/>
              </w:divBdr>
            </w:div>
            <w:div w:id="857046226">
              <w:marLeft w:val="0"/>
              <w:marRight w:val="0"/>
              <w:marTop w:val="0"/>
              <w:marBottom w:val="0"/>
              <w:divBdr>
                <w:top w:val="none" w:sz="0" w:space="0" w:color="auto"/>
                <w:left w:val="none" w:sz="0" w:space="0" w:color="auto"/>
                <w:bottom w:val="none" w:sz="0" w:space="0" w:color="auto"/>
                <w:right w:val="none" w:sz="0" w:space="0" w:color="auto"/>
              </w:divBdr>
            </w:div>
            <w:div w:id="902132408">
              <w:marLeft w:val="0"/>
              <w:marRight w:val="0"/>
              <w:marTop w:val="0"/>
              <w:marBottom w:val="0"/>
              <w:divBdr>
                <w:top w:val="none" w:sz="0" w:space="0" w:color="auto"/>
                <w:left w:val="none" w:sz="0" w:space="0" w:color="auto"/>
                <w:bottom w:val="none" w:sz="0" w:space="0" w:color="auto"/>
                <w:right w:val="none" w:sz="0" w:space="0" w:color="auto"/>
              </w:divBdr>
            </w:div>
            <w:div w:id="1010524952">
              <w:marLeft w:val="0"/>
              <w:marRight w:val="0"/>
              <w:marTop w:val="0"/>
              <w:marBottom w:val="0"/>
              <w:divBdr>
                <w:top w:val="none" w:sz="0" w:space="0" w:color="auto"/>
                <w:left w:val="none" w:sz="0" w:space="0" w:color="auto"/>
                <w:bottom w:val="none" w:sz="0" w:space="0" w:color="auto"/>
                <w:right w:val="none" w:sz="0" w:space="0" w:color="auto"/>
              </w:divBdr>
            </w:div>
            <w:div w:id="1059211877">
              <w:marLeft w:val="0"/>
              <w:marRight w:val="0"/>
              <w:marTop w:val="0"/>
              <w:marBottom w:val="0"/>
              <w:divBdr>
                <w:top w:val="none" w:sz="0" w:space="0" w:color="auto"/>
                <w:left w:val="none" w:sz="0" w:space="0" w:color="auto"/>
                <w:bottom w:val="none" w:sz="0" w:space="0" w:color="auto"/>
                <w:right w:val="none" w:sz="0" w:space="0" w:color="auto"/>
              </w:divBdr>
            </w:div>
            <w:div w:id="1067535702">
              <w:marLeft w:val="0"/>
              <w:marRight w:val="0"/>
              <w:marTop w:val="0"/>
              <w:marBottom w:val="0"/>
              <w:divBdr>
                <w:top w:val="none" w:sz="0" w:space="0" w:color="auto"/>
                <w:left w:val="none" w:sz="0" w:space="0" w:color="auto"/>
                <w:bottom w:val="none" w:sz="0" w:space="0" w:color="auto"/>
                <w:right w:val="none" w:sz="0" w:space="0" w:color="auto"/>
              </w:divBdr>
            </w:div>
            <w:div w:id="1082217542">
              <w:marLeft w:val="0"/>
              <w:marRight w:val="0"/>
              <w:marTop w:val="0"/>
              <w:marBottom w:val="0"/>
              <w:divBdr>
                <w:top w:val="none" w:sz="0" w:space="0" w:color="auto"/>
                <w:left w:val="none" w:sz="0" w:space="0" w:color="auto"/>
                <w:bottom w:val="none" w:sz="0" w:space="0" w:color="auto"/>
                <w:right w:val="none" w:sz="0" w:space="0" w:color="auto"/>
              </w:divBdr>
            </w:div>
            <w:div w:id="1118336549">
              <w:marLeft w:val="0"/>
              <w:marRight w:val="0"/>
              <w:marTop w:val="0"/>
              <w:marBottom w:val="0"/>
              <w:divBdr>
                <w:top w:val="none" w:sz="0" w:space="0" w:color="auto"/>
                <w:left w:val="none" w:sz="0" w:space="0" w:color="auto"/>
                <w:bottom w:val="none" w:sz="0" w:space="0" w:color="auto"/>
                <w:right w:val="none" w:sz="0" w:space="0" w:color="auto"/>
              </w:divBdr>
            </w:div>
            <w:div w:id="1235510457">
              <w:marLeft w:val="0"/>
              <w:marRight w:val="0"/>
              <w:marTop w:val="0"/>
              <w:marBottom w:val="0"/>
              <w:divBdr>
                <w:top w:val="none" w:sz="0" w:space="0" w:color="auto"/>
                <w:left w:val="none" w:sz="0" w:space="0" w:color="auto"/>
                <w:bottom w:val="none" w:sz="0" w:space="0" w:color="auto"/>
                <w:right w:val="none" w:sz="0" w:space="0" w:color="auto"/>
              </w:divBdr>
            </w:div>
            <w:div w:id="1243838043">
              <w:marLeft w:val="0"/>
              <w:marRight w:val="0"/>
              <w:marTop w:val="0"/>
              <w:marBottom w:val="0"/>
              <w:divBdr>
                <w:top w:val="none" w:sz="0" w:space="0" w:color="auto"/>
                <w:left w:val="none" w:sz="0" w:space="0" w:color="auto"/>
                <w:bottom w:val="none" w:sz="0" w:space="0" w:color="auto"/>
                <w:right w:val="none" w:sz="0" w:space="0" w:color="auto"/>
              </w:divBdr>
            </w:div>
            <w:div w:id="1267495723">
              <w:marLeft w:val="0"/>
              <w:marRight w:val="0"/>
              <w:marTop w:val="0"/>
              <w:marBottom w:val="0"/>
              <w:divBdr>
                <w:top w:val="none" w:sz="0" w:space="0" w:color="auto"/>
                <w:left w:val="none" w:sz="0" w:space="0" w:color="auto"/>
                <w:bottom w:val="none" w:sz="0" w:space="0" w:color="auto"/>
                <w:right w:val="none" w:sz="0" w:space="0" w:color="auto"/>
              </w:divBdr>
            </w:div>
            <w:div w:id="1276789225">
              <w:marLeft w:val="0"/>
              <w:marRight w:val="0"/>
              <w:marTop w:val="0"/>
              <w:marBottom w:val="0"/>
              <w:divBdr>
                <w:top w:val="none" w:sz="0" w:space="0" w:color="auto"/>
                <w:left w:val="none" w:sz="0" w:space="0" w:color="auto"/>
                <w:bottom w:val="none" w:sz="0" w:space="0" w:color="auto"/>
                <w:right w:val="none" w:sz="0" w:space="0" w:color="auto"/>
              </w:divBdr>
            </w:div>
            <w:div w:id="1357343385">
              <w:marLeft w:val="0"/>
              <w:marRight w:val="0"/>
              <w:marTop w:val="0"/>
              <w:marBottom w:val="0"/>
              <w:divBdr>
                <w:top w:val="none" w:sz="0" w:space="0" w:color="auto"/>
                <w:left w:val="none" w:sz="0" w:space="0" w:color="auto"/>
                <w:bottom w:val="none" w:sz="0" w:space="0" w:color="auto"/>
                <w:right w:val="none" w:sz="0" w:space="0" w:color="auto"/>
              </w:divBdr>
            </w:div>
            <w:div w:id="1463227527">
              <w:marLeft w:val="0"/>
              <w:marRight w:val="0"/>
              <w:marTop w:val="0"/>
              <w:marBottom w:val="0"/>
              <w:divBdr>
                <w:top w:val="none" w:sz="0" w:space="0" w:color="auto"/>
                <w:left w:val="none" w:sz="0" w:space="0" w:color="auto"/>
                <w:bottom w:val="none" w:sz="0" w:space="0" w:color="auto"/>
                <w:right w:val="none" w:sz="0" w:space="0" w:color="auto"/>
              </w:divBdr>
            </w:div>
            <w:div w:id="1573075728">
              <w:marLeft w:val="0"/>
              <w:marRight w:val="0"/>
              <w:marTop w:val="0"/>
              <w:marBottom w:val="0"/>
              <w:divBdr>
                <w:top w:val="none" w:sz="0" w:space="0" w:color="auto"/>
                <w:left w:val="none" w:sz="0" w:space="0" w:color="auto"/>
                <w:bottom w:val="none" w:sz="0" w:space="0" w:color="auto"/>
                <w:right w:val="none" w:sz="0" w:space="0" w:color="auto"/>
              </w:divBdr>
            </w:div>
            <w:div w:id="1641882275">
              <w:marLeft w:val="0"/>
              <w:marRight w:val="0"/>
              <w:marTop w:val="0"/>
              <w:marBottom w:val="0"/>
              <w:divBdr>
                <w:top w:val="none" w:sz="0" w:space="0" w:color="auto"/>
                <w:left w:val="none" w:sz="0" w:space="0" w:color="auto"/>
                <w:bottom w:val="none" w:sz="0" w:space="0" w:color="auto"/>
                <w:right w:val="none" w:sz="0" w:space="0" w:color="auto"/>
              </w:divBdr>
            </w:div>
            <w:div w:id="1780293146">
              <w:marLeft w:val="0"/>
              <w:marRight w:val="0"/>
              <w:marTop w:val="0"/>
              <w:marBottom w:val="0"/>
              <w:divBdr>
                <w:top w:val="none" w:sz="0" w:space="0" w:color="auto"/>
                <w:left w:val="none" w:sz="0" w:space="0" w:color="auto"/>
                <w:bottom w:val="none" w:sz="0" w:space="0" w:color="auto"/>
                <w:right w:val="none" w:sz="0" w:space="0" w:color="auto"/>
              </w:divBdr>
            </w:div>
            <w:div w:id="1792433148">
              <w:marLeft w:val="0"/>
              <w:marRight w:val="0"/>
              <w:marTop w:val="0"/>
              <w:marBottom w:val="0"/>
              <w:divBdr>
                <w:top w:val="none" w:sz="0" w:space="0" w:color="auto"/>
                <w:left w:val="none" w:sz="0" w:space="0" w:color="auto"/>
                <w:bottom w:val="none" w:sz="0" w:space="0" w:color="auto"/>
                <w:right w:val="none" w:sz="0" w:space="0" w:color="auto"/>
              </w:divBdr>
            </w:div>
            <w:div w:id="1795900001">
              <w:marLeft w:val="0"/>
              <w:marRight w:val="0"/>
              <w:marTop w:val="0"/>
              <w:marBottom w:val="0"/>
              <w:divBdr>
                <w:top w:val="none" w:sz="0" w:space="0" w:color="auto"/>
                <w:left w:val="none" w:sz="0" w:space="0" w:color="auto"/>
                <w:bottom w:val="none" w:sz="0" w:space="0" w:color="auto"/>
                <w:right w:val="none" w:sz="0" w:space="0" w:color="auto"/>
              </w:divBdr>
            </w:div>
            <w:div w:id="1799566423">
              <w:marLeft w:val="0"/>
              <w:marRight w:val="0"/>
              <w:marTop w:val="0"/>
              <w:marBottom w:val="0"/>
              <w:divBdr>
                <w:top w:val="none" w:sz="0" w:space="0" w:color="auto"/>
                <w:left w:val="none" w:sz="0" w:space="0" w:color="auto"/>
                <w:bottom w:val="none" w:sz="0" w:space="0" w:color="auto"/>
                <w:right w:val="none" w:sz="0" w:space="0" w:color="auto"/>
              </w:divBdr>
            </w:div>
            <w:div w:id="1861315952">
              <w:marLeft w:val="0"/>
              <w:marRight w:val="0"/>
              <w:marTop w:val="0"/>
              <w:marBottom w:val="0"/>
              <w:divBdr>
                <w:top w:val="none" w:sz="0" w:space="0" w:color="auto"/>
                <w:left w:val="none" w:sz="0" w:space="0" w:color="auto"/>
                <w:bottom w:val="none" w:sz="0" w:space="0" w:color="auto"/>
                <w:right w:val="none" w:sz="0" w:space="0" w:color="auto"/>
              </w:divBdr>
            </w:div>
            <w:div w:id="1868133889">
              <w:marLeft w:val="0"/>
              <w:marRight w:val="0"/>
              <w:marTop w:val="0"/>
              <w:marBottom w:val="0"/>
              <w:divBdr>
                <w:top w:val="none" w:sz="0" w:space="0" w:color="auto"/>
                <w:left w:val="none" w:sz="0" w:space="0" w:color="auto"/>
                <w:bottom w:val="none" w:sz="0" w:space="0" w:color="auto"/>
                <w:right w:val="none" w:sz="0" w:space="0" w:color="auto"/>
              </w:divBdr>
            </w:div>
            <w:div w:id="1915703768">
              <w:marLeft w:val="0"/>
              <w:marRight w:val="0"/>
              <w:marTop w:val="0"/>
              <w:marBottom w:val="0"/>
              <w:divBdr>
                <w:top w:val="none" w:sz="0" w:space="0" w:color="auto"/>
                <w:left w:val="none" w:sz="0" w:space="0" w:color="auto"/>
                <w:bottom w:val="none" w:sz="0" w:space="0" w:color="auto"/>
                <w:right w:val="none" w:sz="0" w:space="0" w:color="auto"/>
              </w:divBdr>
            </w:div>
            <w:div w:id="1993019143">
              <w:marLeft w:val="0"/>
              <w:marRight w:val="0"/>
              <w:marTop w:val="0"/>
              <w:marBottom w:val="0"/>
              <w:divBdr>
                <w:top w:val="none" w:sz="0" w:space="0" w:color="auto"/>
                <w:left w:val="none" w:sz="0" w:space="0" w:color="auto"/>
                <w:bottom w:val="none" w:sz="0" w:space="0" w:color="auto"/>
                <w:right w:val="none" w:sz="0" w:space="0" w:color="auto"/>
              </w:divBdr>
            </w:div>
            <w:div w:id="2119716192">
              <w:marLeft w:val="0"/>
              <w:marRight w:val="0"/>
              <w:marTop w:val="0"/>
              <w:marBottom w:val="0"/>
              <w:divBdr>
                <w:top w:val="none" w:sz="0" w:space="0" w:color="auto"/>
                <w:left w:val="none" w:sz="0" w:space="0" w:color="auto"/>
                <w:bottom w:val="none" w:sz="0" w:space="0" w:color="auto"/>
                <w:right w:val="none" w:sz="0" w:space="0" w:color="auto"/>
              </w:divBdr>
            </w:div>
            <w:div w:id="2120642372">
              <w:marLeft w:val="0"/>
              <w:marRight w:val="0"/>
              <w:marTop w:val="0"/>
              <w:marBottom w:val="0"/>
              <w:divBdr>
                <w:top w:val="none" w:sz="0" w:space="0" w:color="auto"/>
                <w:left w:val="none" w:sz="0" w:space="0" w:color="auto"/>
                <w:bottom w:val="none" w:sz="0" w:space="0" w:color="auto"/>
                <w:right w:val="none" w:sz="0" w:space="0" w:color="auto"/>
              </w:divBdr>
            </w:div>
            <w:div w:id="2126188772">
              <w:marLeft w:val="0"/>
              <w:marRight w:val="0"/>
              <w:marTop w:val="0"/>
              <w:marBottom w:val="0"/>
              <w:divBdr>
                <w:top w:val="none" w:sz="0" w:space="0" w:color="auto"/>
                <w:left w:val="none" w:sz="0" w:space="0" w:color="auto"/>
                <w:bottom w:val="none" w:sz="0" w:space="0" w:color="auto"/>
                <w:right w:val="none" w:sz="0" w:space="0" w:color="auto"/>
              </w:divBdr>
            </w:div>
          </w:divsChild>
        </w:div>
        <w:div w:id="2107459855">
          <w:marLeft w:val="0"/>
          <w:marRight w:val="0"/>
          <w:marTop w:val="0"/>
          <w:marBottom w:val="0"/>
          <w:divBdr>
            <w:top w:val="none" w:sz="0" w:space="0" w:color="auto"/>
            <w:left w:val="none" w:sz="0" w:space="0" w:color="auto"/>
            <w:bottom w:val="none" w:sz="0" w:space="0" w:color="auto"/>
            <w:right w:val="none" w:sz="0" w:space="0" w:color="auto"/>
          </w:divBdr>
        </w:div>
      </w:divsChild>
    </w:div>
    <w:div w:id="14042028">
      <w:bodyDiv w:val="1"/>
      <w:marLeft w:val="0"/>
      <w:marRight w:val="0"/>
      <w:marTop w:val="0"/>
      <w:marBottom w:val="0"/>
      <w:divBdr>
        <w:top w:val="none" w:sz="0" w:space="0" w:color="auto"/>
        <w:left w:val="none" w:sz="0" w:space="0" w:color="auto"/>
        <w:bottom w:val="none" w:sz="0" w:space="0" w:color="auto"/>
        <w:right w:val="none" w:sz="0" w:space="0" w:color="auto"/>
      </w:divBdr>
    </w:div>
    <w:div w:id="204222695">
      <w:bodyDiv w:val="1"/>
      <w:marLeft w:val="0"/>
      <w:marRight w:val="0"/>
      <w:marTop w:val="0"/>
      <w:marBottom w:val="0"/>
      <w:divBdr>
        <w:top w:val="none" w:sz="0" w:space="0" w:color="auto"/>
        <w:left w:val="none" w:sz="0" w:space="0" w:color="auto"/>
        <w:bottom w:val="none" w:sz="0" w:space="0" w:color="auto"/>
        <w:right w:val="none" w:sz="0" w:space="0" w:color="auto"/>
      </w:divBdr>
    </w:div>
    <w:div w:id="221454893">
      <w:bodyDiv w:val="1"/>
      <w:marLeft w:val="0"/>
      <w:marRight w:val="0"/>
      <w:marTop w:val="0"/>
      <w:marBottom w:val="0"/>
      <w:divBdr>
        <w:top w:val="none" w:sz="0" w:space="0" w:color="auto"/>
        <w:left w:val="none" w:sz="0" w:space="0" w:color="auto"/>
        <w:bottom w:val="none" w:sz="0" w:space="0" w:color="auto"/>
        <w:right w:val="none" w:sz="0" w:space="0" w:color="auto"/>
      </w:divBdr>
    </w:div>
    <w:div w:id="377096354">
      <w:bodyDiv w:val="1"/>
      <w:marLeft w:val="0"/>
      <w:marRight w:val="0"/>
      <w:marTop w:val="0"/>
      <w:marBottom w:val="0"/>
      <w:divBdr>
        <w:top w:val="none" w:sz="0" w:space="0" w:color="auto"/>
        <w:left w:val="none" w:sz="0" w:space="0" w:color="auto"/>
        <w:bottom w:val="none" w:sz="0" w:space="0" w:color="auto"/>
        <w:right w:val="none" w:sz="0" w:space="0" w:color="auto"/>
      </w:divBdr>
    </w:div>
    <w:div w:id="457916019">
      <w:bodyDiv w:val="1"/>
      <w:marLeft w:val="0"/>
      <w:marRight w:val="0"/>
      <w:marTop w:val="0"/>
      <w:marBottom w:val="0"/>
      <w:divBdr>
        <w:top w:val="none" w:sz="0" w:space="0" w:color="auto"/>
        <w:left w:val="none" w:sz="0" w:space="0" w:color="auto"/>
        <w:bottom w:val="none" w:sz="0" w:space="0" w:color="auto"/>
        <w:right w:val="none" w:sz="0" w:space="0" w:color="auto"/>
      </w:divBdr>
    </w:div>
    <w:div w:id="470252020">
      <w:bodyDiv w:val="1"/>
      <w:marLeft w:val="0"/>
      <w:marRight w:val="0"/>
      <w:marTop w:val="0"/>
      <w:marBottom w:val="0"/>
      <w:divBdr>
        <w:top w:val="none" w:sz="0" w:space="0" w:color="auto"/>
        <w:left w:val="none" w:sz="0" w:space="0" w:color="auto"/>
        <w:bottom w:val="none" w:sz="0" w:space="0" w:color="auto"/>
        <w:right w:val="none" w:sz="0" w:space="0" w:color="auto"/>
      </w:divBdr>
    </w:div>
    <w:div w:id="472869800">
      <w:bodyDiv w:val="1"/>
      <w:marLeft w:val="0"/>
      <w:marRight w:val="0"/>
      <w:marTop w:val="0"/>
      <w:marBottom w:val="0"/>
      <w:divBdr>
        <w:top w:val="none" w:sz="0" w:space="0" w:color="auto"/>
        <w:left w:val="none" w:sz="0" w:space="0" w:color="auto"/>
        <w:bottom w:val="none" w:sz="0" w:space="0" w:color="auto"/>
        <w:right w:val="none" w:sz="0" w:space="0" w:color="auto"/>
      </w:divBdr>
    </w:div>
    <w:div w:id="541405722">
      <w:bodyDiv w:val="1"/>
      <w:marLeft w:val="0"/>
      <w:marRight w:val="0"/>
      <w:marTop w:val="0"/>
      <w:marBottom w:val="0"/>
      <w:divBdr>
        <w:top w:val="none" w:sz="0" w:space="0" w:color="auto"/>
        <w:left w:val="none" w:sz="0" w:space="0" w:color="auto"/>
        <w:bottom w:val="none" w:sz="0" w:space="0" w:color="auto"/>
        <w:right w:val="none" w:sz="0" w:space="0" w:color="auto"/>
      </w:divBdr>
    </w:div>
    <w:div w:id="590551831">
      <w:bodyDiv w:val="1"/>
      <w:marLeft w:val="0"/>
      <w:marRight w:val="0"/>
      <w:marTop w:val="0"/>
      <w:marBottom w:val="0"/>
      <w:divBdr>
        <w:top w:val="none" w:sz="0" w:space="0" w:color="auto"/>
        <w:left w:val="none" w:sz="0" w:space="0" w:color="auto"/>
        <w:bottom w:val="none" w:sz="0" w:space="0" w:color="auto"/>
        <w:right w:val="none" w:sz="0" w:space="0" w:color="auto"/>
      </w:divBdr>
    </w:div>
    <w:div w:id="648438803">
      <w:bodyDiv w:val="1"/>
      <w:marLeft w:val="0"/>
      <w:marRight w:val="0"/>
      <w:marTop w:val="0"/>
      <w:marBottom w:val="0"/>
      <w:divBdr>
        <w:top w:val="none" w:sz="0" w:space="0" w:color="auto"/>
        <w:left w:val="none" w:sz="0" w:space="0" w:color="auto"/>
        <w:bottom w:val="none" w:sz="0" w:space="0" w:color="auto"/>
        <w:right w:val="none" w:sz="0" w:space="0" w:color="auto"/>
      </w:divBdr>
    </w:div>
    <w:div w:id="713896001">
      <w:bodyDiv w:val="1"/>
      <w:marLeft w:val="0"/>
      <w:marRight w:val="0"/>
      <w:marTop w:val="0"/>
      <w:marBottom w:val="0"/>
      <w:divBdr>
        <w:top w:val="none" w:sz="0" w:space="0" w:color="auto"/>
        <w:left w:val="none" w:sz="0" w:space="0" w:color="auto"/>
        <w:bottom w:val="none" w:sz="0" w:space="0" w:color="auto"/>
        <w:right w:val="none" w:sz="0" w:space="0" w:color="auto"/>
      </w:divBdr>
      <w:divsChild>
        <w:div w:id="87584004">
          <w:marLeft w:val="0"/>
          <w:marRight w:val="0"/>
          <w:marTop w:val="0"/>
          <w:marBottom w:val="0"/>
          <w:divBdr>
            <w:top w:val="none" w:sz="0" w:space="0" w:color="auto"/>
            <w:left w:val="none" w:sz="0" w:space="0" w:color="auto"/>
            <w:bottom w:val="none" w:sz="0" w:space="0" w:color="auto"/>
            <w:right w:val="none" w:sz="0" w:space="0" w:color="auto"/>
          </w:divBdr>
        </w:div>
        <w:div w:id="103234366">
          <w:marLeft w:val="0"/>
          <w:marRight w:val="0"/>
          <w:marTop w:val="0"/>
          <w:marBottom w:val="0"/>
          <w:divBdr>
            <w:top w:val="none" w:sz="0" w:space="0" w:color="auto"/>
            <w:left w:val="none" w:sz="0" w:space="0" w:color="auto"/>
            <w:bottom w:val="none" w:sz="0" w:space="0" w:color="auto"/>
            <w:right w:val="none" w:sz="0" w:space="0" w:color="auto"/>
          </w:divBdr>
        </w:div>
        <w:div w:id="131212764">
          <w:marLeft w:val="0"/>
          <w:marRight w:val="0"/>
          <w:marTop w:val="0"/>
          <w:marBottom w:val="0"/>
          <w:divBdr>
            <w:top w:val="none" w:sz="0" w:space="0" w:color="auto"/>
            <w:left w:val="none" w:sz="0" w:space="0" w:color="auto"/>
            <w:bottom w:val="none" w:sz="0" w:space="0" w:color="auto"/>
            <w:right w:val="none" w:sz="0" w:space="0" w:color="auto"/>
          </w:divBdr>
        </w:div>
        <w:div w:id="202786760">
          <w:marLeft w:val="0"/>
          <w:marRight w:val="0"/>
          <w:marTop w:val="0"/>
          <w:marBottom w:val="0"/>
          <w:divBdr>
            <w:top w:val="none" w:sz="0" w:space="0" w:color="auto"/>
            <w:left w:val="none" w:sz="0" w:space="0" w:color="auto"/>
            <w:bottom w:val="none" w:sz="0" w:space="0" w:color="auto"/>
            <w:right w:val="none" w:sz="0" w:space="0" w:color="auto"/>
          </w:divBdr>
        </w:div>
        <w:div w:id="237138702">
          <w:marLeft w:val="0"/>
          <w:marRight w:val="0"/>
          <w:marTop w:val="0"/>
          <w:marBottom w:val="0"/>
          <w:divBdr>
            <w:top w:val="none" w:sz="0" w:space="0" w:color="auto"/>
            <w:left w:val="none" w:sz="0" w:space="0" w:color="auto"/>
            <w:bottom w:val="none" w:sz="0" w:space="0" w:color="auto"/>
            <w:right w:val="none" w:sz="0" w:space="0" w:color="auto"/>
          </w:divBdr>
        </w:div>
        <w:div w:id="294794503">
          <w:marLeft w:val="0"/>
          <w:marRight w:val="0"/>
          <w:marTop w:val="0"/>
          <w:marBottom w:val="0"/>
          <w:divBdr>
            <w:top w:val="none" w:sz="0" w:space="0" w:color="auto"/>
            <w:left w:val="none" w:sz="0" w:space="0" w:color="auto"/>
            <w:bottom w:val="none" w:sz="0" w:space="0" w:color="auto"/>
            <w:right w:val="none" w:sz="0" w:space="0" w:color="auto"/>
          </w:divBdr>
        </w:div>
        <w:div w:id="656029778">
          <w:marLeft w:val="0"/>
          <w:marRight w:val="0"/>
          <w:marTop w:val="0"/>
          <w:marBottom w:val="0"/>
          <w:divBdr>
            <w:top w:val="none" w:sz="0" w:space="0" w:color="auto"/>
            <w:left w:val="none" w:sz="0" w:space="0" w:color="auto"/>
            <w:bottom w:val="none" w:sz="0" w:space="0" w:color="auto"/>
            <w:right w:val="none" w:sz="0" w:space="0" w:color="auto"/>
          </w:divBdr>
        </w:div>
        <w:div w:id="848368764">
          <w:marLeft w:val="0"/>
          <w:marRight w:val="0"/>
          <w:marTop w:val="0"/>
          <w:marBottom w:val="0"/>
          <w:divBdr>
            <w:top w:val="none" w:sz="0" w:space="0" w:color="auto"/>
            <w:left w:val="none" w:sz="0" w:space="0" w:color="auto"/>
            <w:bottom w:val="none" w:sz="0" w:space="0" w:color="auto"/>
            <w:right w:val="none" w:sz="0" w:space="0" w:color="auto"/>
          </w:divBdr>
        </w:div>
        <w:div w:id="857695081">
          <w:marLeft w:val="0"/>
          <w:marRight w:val="0"/>
          <w:marTop w:val="0"/>
          <w:marBottom w:val="0"/>
          <w:divBdr>
            <w:top w:val="none" w:sz="0" w:space="0" w:color="auto"/>
            <w:left w:val="none" w:sz="0" w:space="0" w:color="auto"/>
            <w:bottom w:val="none" w:sz="0" w:space="0" w:color="auto"/>
            <w:right w:val="none" w:sz="0" w:space="0" w:color="auto"/>
          </w:divBdr>
        </w:div>
        <w:div w:id="930428293">
          <w:marLeft w:val="0"/>
          <w:marRight w:val="0"/>
          <w:marTop w:val="0"/>
          <w:marBottom w:val="0"/>
          <w:divBdr>
            <w:top w:val="none" w:sz="0" w:space="0" w:color="auto"/>
            <w:left w:val="none" w:sz="0" w:space="0" w:color="auto"/>
            <w:bottom w:val="none" w:sz="0" w:space="0" w:color="auto"/>
            <w:right w:val="none" w:sz="0" w:space="0" w:color="auto"/>
          </w:divBdr>
        </w:div>
        <w:div w:id="991131655">
          <w:marLeft w:val="0"/>
          <w:marRight w:val="0"/>
          <w:marTop w:val="0"/>
          <w:marBottom w:val="0"/>
          <w:divBdr>
            <w:top w:val="none" w:sz="0" w:space="0" w:color="auto"/>
            <w:left w:val="none" w:sz="0" w:space="0" w:color="auto"/>
            <w:bottom w:val="none" w:sz="0" w:space="0" w:color="auto"/>
            <w:right w:val="none" w:sz="0" w:space="0" w:color="auto"/>
          </w:divBdr>
        </w:div>
        <w:div w:id="1079669557">
          <w:marLeft w:val="0"/>
          <w:marRight w:val="0"/>
          <w:marTop w:val="0"/>
          <w:marBottom w:val="0"/>
          <w:divBdr>
            <w:top w:val="none" w:sz="0" w:space="0" w:color="auto"/>
            <w:left w:val="none" w:sz="0" w:space="0" w:color="auto"/>
            <w:bottom w:val="none" w:sz="0" w:space="0" w:color="auto"/>
            <w:right w:val="none" w:sz="0" w:space="0" w:color="auto"/>
          </w:divBdr>
        </w:div>
        <w:div w:id="1146435701">
          <w:marLeft w:val="0"/>
          <w:marRight w:val="0"/>
          <w:marTop w:val="0"/>
          <w:marBottom w:val="0"/>
          <w:divBdr>
            <w:top w:val="none" w:sz="0" w:space="0" w:color="auto"/>
            <w:left w:val="none" w:sz="0" w:space="0" w:color="auto"/>
            <w:bottom w:val="none" w:sz="0" w:space="0" w:color="auto"/>
            <w:right w:val="none" w:sz="0" w:space="0" w:color="auto"/>
          </w:divBdr>
        </w:div>
        <w:div w:id="1231497017">
          <w:marLeft w:val="0"/>
          <w:marRight w:val="0"/>
          <w:marTop w:val="0"/>
          <w:marBottom w:val="0"/>
          <w:divBdr>
            <w:top w:val="none" w:sz="0" w:space="0" w:color="auto"/>
            <w:left w:val="none" w:sz="0" w:space="0" w:color="auto"/>
            <w:bottom w:val="none" w:sz="0" w:space="0" w:color="auto"/>
            <w:right w:val="none" w:sz="0" w:space="0" w:color="auto"/>
          </w:divBdr>
        </w:div>
        <w:div w:id="1234505360">
          <w:marLeft w:val="0"/>
          <w:marRight w:val="0"/>
          <w:marTop w:val="0"/>
          <w:marBottom w:val="0"/>
          <w:divBdr>
            <w:top w:val="none" w:sz="0" w:space="0" w:color="auto"/>
            <w:left w:val="none" w:sz="0" w:space="0" w:color="auto"/>
            <w:bottom w:val="none" w:sz="0" w:space="0" w:color="auto"/>
            <w:right w:val="none" w:sz="0" w:space="0" w:color="auto"/>
          </w:divBdr>
        </w:div>
        <w:div w:id="1337881860">
          <w:marLeft w:val="0"/>
          <w:marRight w:val="0"/>
          <w:marTop w:val="0"/>
          <w:marBottom w:val="0"/>
          <w:divBdr>
            <w:top w:val="none" w:sz="0" w:space="0" w:color="auto"/>
            <w:left w:val="none" w:sz="0" w:space="0" w:color="auto"/>
            <w:bottom w:val="none" w:sz="0" w:space="0" w:color="auto"/>
            <w:right w:val="none" w:sz="0" w:space="0" w:color="auto"/>
          </w:divBdr>
        </w:div>
        <w:div w:id="1344280300">
          <w:marLeft w:val="0"/>
          <w:marRight w:val="0"/>
          <w:marTop w:val="0"/>
          <w:marBottom w:val="0"/>
          <w:divBdr>
            <w:top w:val="none" w:sz="0" w:space="0" w:color="auto"/>
            <w:left w:val="none" w:sz="0" w:space="0" w:color="auto"/>
            <w:bottom w:val="none" w:sz="0" w:space="0" w:color="auto"/>
            <w:right w:val="none" w:sz="0" w:space="0" w:color="auto"/>
          </w:divBdr>
        </w:div>
        <w:div w:id="1347711267">
          <w:marLeft w:val="0"/>
          <w:marRight w:val="0"/>
          <w:marTop w:val="0"/>
          <w:marBottom w:val="0"/>
          <w:divBdr>
            <w:top w:val="none" w:sz="0" w:space="0" w:color="auto"/>
            <w:left w:val="none" w:sz="0" w:space="0" w:color="auto"/>
            <w:bottom w:val="none" w:sz="0" w:space="0" w:color="auto"/>
            <w:right w:val="none" w:sz="0" w:space="0" w:color="auto"/>
          </w:divBdr>
        </w:div>
        <w:div w:id="1353143510">
          <w:marLeft w:val="0"/>
          <w:marRight w:val="0"/>
          <w:marTop w:val="0"/>
          <w:marBottom w:val="0"/>
          <w:divBdr>
            <w:top w:val="none" w:sz="0" w:space="0" w:color="auto"/>
            <w:left w:val="none" w:sz="0" w:space="0" w:color="auto"/>
            <w:bottom w:val="none" w:sz="0" w:space="0" w:color="auto"/>
            <w:right w:val="none" w:sz="0" w:space="0" w:color="auto"/>
          </w:divBdr>
        </w:div>
        <w:div w:id="1368985390">
          <w:marLeft w:val="0"/>
          <w:marRight w:val="0"/>
          <w:marTop w:val="0"/>
          <w:marBottom w:val="0"/>
          <w:divBdr>
            <w:top w:val="none" w:sz="0" w:space="0" w:color="auto"/>
            <w:left w:val="none" w:sz="0" w:space="0" w:color="auto"/>
            <w:bottom w:val="none" w:sz="0" w:space="0" w:color="auto"/>
            <w:right w:val="none" w:sz="0" w:space="0" w:color="auto"/>
          </w:divBdr>
        </w:div>
        <w:div w:id="1427850900">
          <w:marLeft w:val="0"/>
          <w:marRight w:val="0"/>
          <w:marTop w:val="0"/>
          <w:marBottom w:val="0"/>
          <w:divBdr>
            <w:top w:val="none" w:sz="0" w:space="0" w:color="auto"/>
            <w:left w:val="none" w:sz="0" w:space="0" w:color="auto"/>
            <w:bottom w:val="none" w:sz="0" w:space="0" w:color="auto"/>
            <w:right w:val="none" w:sz="0" w:space="0" w:color="auto"/>
          </w:divBdr>
        </w:div>
        <w:div w:id="1437019035">
          <w:marLeft w:val="0"/>
          <w:marRight w:val="0"/>
          <w:marTop w:val="0"/>
          <w:marBottom w:val="0"/>
          <w:divBdr>
            <w:top w:val="none" w:sz="0" w:space="0" w:color="auto"/>
            <w:left w:val="none" w:sz="0" w:space="0" w:color="auto"/>
            <w:bottom w:val="none" w:sz="0" w:space="0" w:color="auto"/>
            <w:right w:val="none" w:sz="0" w:space="0" w:color="auto"/>
          </w:divBdr>
        </w:div>
        <w:div w:id="1521122856">
          <w:marLeft w:val="0"/>
          <w:marRight w:val="0"/>
          <w:marTop w:val="0"/>
          <w:marBottom w:val="0"/>
          <w:divBdr>
            <w:top w:val="none" w:sz="0" w:space="0" w:color="auto"/>
            <w:left w:val="none" w:sz="0" w:space="0" w:color="auto"/>
            <w:bottom w:val="none" w:sz="0" w:space="0" w:color="auto"/>
            <w:right w:val="none" w:sz="0" w:space="0" w:color="auto"/>
          </w:divBdr>
        </w:div>
        <w:div w:id="1580796462">
          <w:marLeft w:val="0"/>
          <w:marRight w:val="0"/>
          <w:marTop w:val="0"/>
          <w:marBottom w:val="0"/>
          <w:divBdr>
            <w:top w:val="none" w:sz="0" w:space="0" w:color="auto"/>
            <w:left w:val="none" w:sz="0" w:space="0" w:color="auto"/>
            <w:bottom w:val="none" w:sz="0" w:space="0" w:color="auto"/>
            <w:right w:val="none" w:sz="0" w:space="0" w:color="auto"/>
          </w:divBdr>
        </w:div>
        <w:div w:id="1642341028">
          <w:marLeft w:val="0"/>
          <w:marRight w:val="0"/>
          <w:marTop w:val="0"/>
          <w:marBottom w:val="0"/>
          <w:divBdr>
            <w:top w:val="none" w:sz="0" w:space="0" w:color="auto"/>
            <w:left w:val="none" w:sz="0" w:space="0" w:color="auto"/>
            <w:bottom w:val="none" w:sz="0" w:space="0" w:color="auto"/>
            <w:right w:val="none" w:sz="0" w:space="0" w:color="auto"/>
          </w:divBdr>
        </w:div>
        <w:div w:id="1643001871">
          <w:marLeft w:val="0"/>
          <w:marRight w:val="0"/>
          <w:marTop w:val="0"/>
          <w:marBottom w:val="0"/>
          <w:divBdr>
            <w:top w:val="none" w:sz="0" w:space="0" w:color="auto"/>
            <w:left w:val="none" w:sz="0" w:space="0" w:color="auto"/>
            <w:bottom w:val="none" w:sz="0" w:space="0" w:color="auto"/>
            <w:right w:val="none" w:sz="0" w:space="0" w:color="auto"/>
          </w:divBdr>
        </w:div>
        <w:div w:id="1780100090">
          <w:marLeft w:val="0"/>
          <w:marRight w:val="0"/>
          <w:marTop w:val="0"/>
          <w:marBottom w:val="0"/>
          <w:divBdr>
            <w:top w:val="none" w:sz="0" w:space="0" w:color="auto"/>
            <w:left w:val="none" w:sz="0" w:space="0" w:color="auto"/>
            <w:bottom w:val="none" w:sz="0" w:space="0" w:color="auto"/>
            <w:right w:val="none" w:sz="0" w:space="0" w:color="auto"/>
          </w:divBdr>
        </w:div>
        <w:div w:id="1794667860">
          <w:marLeft w:val="0"/>
          <w:marRight w:val="0"/>
          <w:marTop w:val="0"/>
          <w:marBottom w:val="0"/>
          <w:divBdr>
            <w:top w:val="none" w:sz="0" w:space="0" w:color="auto"/>
            <w:left w:val="none" w:sz="0" w:space="0" w:color="auto"/>
            <w:bottom w:val="none" w:sz="0" w:space="0" w:color="auto"/>
            <w:right w:val="none" w:sz="0" w:space="0" w:color="auto"/>
          </w:divBdr>
        </w:div>
        <w:div w:id="1850831817">
          <w:marLeft w:val="0"/>
          <w:marRight w:val="0"/>
          <w:marTop w:val="0"/>
          <w:marBottom w:val="0"/>
          <w:divBdr>
            <w:top w:val="none" w:sz="0" w:space="0" w:color="auto"/>
            <w:left w:val="none" w:sz="0" w:space="0" w:color="auto"/>
            <w:bottom w:val="none" w:sz="0" w:space="0" w:color="auto"/>
            <w:right w:val="none" w:sz="0" w:space="0" w:color="auto"/>
          </w:divBdr>
        </w:div>
        <w:div w:id="1865051606">
          <w:marLeft w:val="0"/>
          <w:marRight w:val="0"/>
          <w:marTop w:val="0"/>
          <w:marBottom w:val="0"/>
          <w:divBdr>
            <w:top w:val="none" w:sz="0" w:space="0" w:color="auto"/>
            <w:left w:val="none" w:sz="0" w:space="0" w:color="auto"/>
            <w:bottom w:val="none" w:sz="0" w:space="0" w:color="auto"/>
            <w:right w:val="none" w:sz="0" w:space="0" w:color="auto"/>
          </w:divBdr>
        </w:div>
        <w:div w:id="1867407102">
          <w:marLeft w:val="0"/>
          <w:marRight w:val="0"/>
          <w:marTop w:val="0"/>
          <w:marBottom w:val="0"/>
          <w:divBdr>
            <w:top w:val="none" w:sz="0" w:space="0" w:color="auto"/>
            <w:left w:val="none" w:sz="0" w:space="0" w:color="auto"/>
            <w:bottom w:val="none" w:sz="0" w:space="0" w:color="auto"/>
            <w:right w:val="none" w:sz="0" w:space="0" w:color="auto"/>
          </w:divBdr>
        </w:div>
        <w:div w:id="2028750710">
          <w:marLeft w:val="0"/>
          <w:marRight w:val="0"/>
          <w:marTop w:val="0"/>
          <w:marBottom w:val="0"/>
          <w:divBdr>
            <w:top w:val="none" w:sz="0" w:space="0" w:color="auto"/>
            <w:left w:val="none" w:sz="0" w:space="0" w:color="auto"/>
            <w:bottom w:val="none" w:sz="0" w:space="0" w:color="auto"/>
            <w:right w:val="none" w:sz="0" w:space="0" w:color="auto"/>
          </w:divBdr>
        </w:div>
        <w:div w:id="2076928059">
          <w:marLeft w:val="0"/>
          <w:marRight w:val="0"/>
          <w:marTop w:val="0"/>
          <w:marBottom w:val="0"/>
          <w:divBdr>
            <w:top w:val="none" w:sz="0" w:space="0" w:color="auto"/>
            <w:left w:val="none" w:sz="0" w:space="0" w:color="auto"/>
            <w:bottom w:val="none" w:sz="0" w:space="0" w:color="auto"/>
            <w:right w:val="none" w:sz="0" w:space="0" w:color="auto"/>
          </w:divBdr>
        </w:div>
        <w:div w:id="2083791110">
          <w:marLeft w:val="0"/>
          <w:marRight w:val="0"/>
          <w:marTop w:val="0"/>
          <w:marBottom w:val="0"/>
          <w:divBdr>
            <w:top w:val="none" w:sz="0" w:space="0" w:color="auto"/>
            <w:left w:val="none" w:sz="0" w:space="0" w:color="auto"/>
            <w:bottom w:val="none" w:sz="0" w:space="0" w:color="auto"/>
            <w:right w:val="none" w:sz="0" w:space="0" w:color="auto"/>
          </w:divBdr>
        </w:div>
        <w:div w:id="2136487961">
          <w:marLeft w:val="0"/>
          <w:marRight w:val="0"/>
          <w:marTop w:val="0"/>
          <w:marBottom w:val="0"/>
          <w:divBdr>
            <w:top w:val="none" w:sz="0" w:space="0" w:color="auto"/>
            <w:left w:val="none" w:sz="0" w:space="0" w:color="auto"/>
            <w:bottom w:val="none" w:sz="0" w:space="0" w:color="auto"/>
            <w:right w:val="none" w:sz="0" w:space="0" w:color="auto"/>
          </w:divBdr>
        </w:div>
      </w:divsChild>
    </w:div>
    <w:div w:id="720985361">
      <w:bodyDiv w:val="1"/>
      <w:marLeft w:val="0"/>
      <w:marRight w:val="0"/>
      <w:marTop w:val="0"/>
      <w:marBottom w:val="0"/>
      <w:divBdr>
        <w:top w:val="none" w:sz="0" w:space="0" w:color="auto"/>
        <w:left w:val="none" w:sz="0" w:space="0" w:color="auto"/>
        <w:bottom w:val="none" w:sz="0" w:space="0" w:color="auto"/>
        <w:right w:val="none" w:sz="0" w:space="0" w:color="auto"/>
      </w:divBdr>
    </w:div>
    <w:div w:id="748573177">
      <w:bodyDiv w:val="1"/>
      <w:marLeft w:val="0"/>
      <w:marRight w:val="0"/>
      <w:marTop w:val="0"/>
      <w:marBottom w:val="0"/>
      <w:divBdr>
        <w:top w:val="none" w:sz="0" w:space="0" w:color="auto"/>
        <w:left w:val="none" w:sz="0" w:space="0" w:color="auto"/>
        <w:bottom w:val="none" w:sz="0" w:space="0" w:color="auto"/>
        <w:right w:val="none" w:sz="0" w:space="0" w:color="auto"/>
      </w:divBdr>
    </w:div>
    <w:div w:id="823819581">
      <w:bodyDiv w:val="1"/>
      <w:marLeft w:val="0"/>
      <w:marRight w:val="0"/>
      <w:marTop w:val="0"/>
      <w:marBottom w:val="0"/>
      <w:divBdr>
        <w:top w:val="none" w:sz="0" w:space="0" w:color="auto"/>
        <w:left w:val="none" w:sz="0" w:space="0" w:color="auto"/>
        <w:bottom w:val="none" w:sz="0" w:space="0" w:color="auto"/>
        <w:right w:val="none" w:sz="0" w:space="0" w:color="auto"/>
      </w:divBdr>
    </w:div>
    <w:div w:id="826364608">
      <w:bodyDiv w:val="1"/>
      <w:marLeft w:val="0"/>
      <w:marRight w:val="0"/>
      <w:marTop w:val="0"/>
      <w:marBottom w:val="0"/>
      <w:divBdr>
        <w:top w:val="none" w:sz="0" w:space="0" w:color="auto"/>
        <w:left w:val="none" w:sz="0" w:space="0" w:color="auto"/>
        <w:bottom w:val="none" w:sz="0" w:space="0" w:color="auto"/>
        <w:right w:val="none" w:sz="0" w:space="0" w:color="auto"/>
      </w:divBdr>
    </w:div>
    <w:div w:id="1011764496">
      <w:bodyDiv w:val="1"/>
      <w:marLeft w:val="0"/>
      <w:marRight w:val="0"/>
      <w:marTop w:val="0"/>
      <w:marBottom w:val="0"/>
      <w:divBdr>
        <w:top w:val="none" w:sz="0" w:space="0" w:color="auto"/>
        <w:left w:val="none" w:sz="0" w:space="0" w:color="auto"/>
        <w:bottom w:val="none" w:sz="0" w:space="0" w:color="auto"/>
        <w:right w:val="none" w:sz="0" w:space="0" w:color="auto"/>
      </w:divBdr>
    </w:div>
    <w:div w:id="1100415249">
      <w:bodyDiv w:val="1"/>
      <w:marLeft w:val="0"/>
      <w:marRight w:val="0"/>
      <w:marTop w:val="0"/>
      <w:marBottom w:val="0"/>
      <w:divBdr>
        <w:top w:val="none" w:sz="0" w:space="0" w:color="auto"/>
        <w:left w:val="none" w:sz="0" w:space="0" w:color="auto"/>
        <w:bottom w:val="none" w:sz="0" w:space="0" w:color="auto"/>
        <w:right w:val="none" w:sz="0" w:space="0" w:color="auto"/>
      </w:divBdr>
    </w:div>
    <w:div w:id="1161695410">
      <w:bodyDiv w:val="1"/>
      <w:marLeft w:val="0"/>
      <w:marRight w:val="0"/>
      <w:marTop w:val="0"/>
      <w:marBottom w:val="0"/>
      <w:divBdr>
        <w:top w:val="none" w:sz="0" w:space="0" w:color="auto"/>
        <w:left w:val="none" w:sz="0" w:space="0" w:color="auto"/>
        <w:bottom w:val="none" w:sz="0" w:space="0" w:color="auto"/>
        <w:right w:val="none" w:sz="0" w:space="0" w:color="auto"/>
      </w:divBdr>
    </w:div>
    <w:div w:id="1315330823">
      <w:bodyDiv w:val="1"/>
      <w:marLeft w:val="0"/>
      <w:marRight w:val="0"/>
      <w:marTop w:val="0"/>
      <w:marBottom w:val="0"/>
      <w:divBdr>
        <w:top w:val="none" w:sz="0" w:space="0" w:color="auto"/>
        <w:left w:val="none" w:sz="0" w:space="0" w:color="auto"/>
        <w:bottom w:val="none" w:sz="0" w:space="0" w:color="auto"/>
        <w:right w:val="none" w:sz="0" w:space="0" w:color="auto"/>
      </w:divBdr>
    </w:div>
    <w:div w:id="1315791022">
      <w:bodyDiv w:val="1"/>
      <w:marLeft w:val="0"/>
      <w:marRight w:val="0"/>
      <w:marTop w:val="0"/>
      <w:marBottom w:val="0"/>
      <w:divBdr>
        <w:top w:val="none" w:sz="0" w:space="0" w:color="auto"/>
        <w:left w:val="none" w:sz="0" w:space="0" w:color="auto"/>
        <w:bottom w:val="none" w:sz="0" w:space="0" w:color="auto"/>
        <w:right w:val="none" w:sz="0" w:space="0" w:color="auto"/>
      </w:divBdr>
    </w:div>
    <w:div w:id="1477262938">
      <w:bodyDiv w:val="1"/>
      <w:marLeft w:val="0"/>
      <w:marRight w:val="0"/>
      <w:marTop w:val="0"/>
      <w:marBottom w:val="0"/>
      <w:divBdr>
        <w:top w:val="none" w:sz="0" w:space="0" w:color="auto"/>
        <w:left w:val="none" w:sz="0" w:space="0" w:color="auto"/>
        <w:bottom w:val="none" w:sz="0" w:space="0" w:color="auto"/>
        <w:right w:val="none" w:sz="0" w:space="0" w:color="auto"/>
      </w:divBdr>
    </w:div>
    <w:div w:id="1545025316">
      <w:bodyDiv w:val="1"/>
      <w:marLeft w:val="0"/>
      <w:marRight w:val="0"/>
      <w:marTop w:val="0"/>
      <w:marBottom w:val="0"/>
      <w:divBdr>
        <w:top w:val="none" w:sz="0" w:space="0" w:color="auto"/>
        <w:left w:val="none" w:sz="0" w:space="0" w:color="auto"/>
        <w:bottom w:val="none" w:sz="0" w:space="0" w:color="auto"/>
        <w:right w:val="none" w:sz="0" w:space="0" w:color="auto"/>
      </w:divBdr>
    </w:div>
    <w:div w:id="1562785715">
      <w:bodyDiv w:val="1"/>
      <w:marLeft w:val="0"/>
      <w:marRight w:val="0"/>
      <w:marTop w:val="0"/>
      <w:marBottom w:val="0"/>
      <w:divBdr>
        <w:top w:val="none" w:sz="0" w:space="0" w:color="auto"/>
        <w:left w:val="none" w:sz="0" w:space="0" w:color="auto"/>
        <w:bottom w:val="none" w:sz="0" w:space="0" w:color="auto"/>
        <w:right w:val="none" w:sz="0" w:space="0" w:color="auto"/>
      </w:divBdr>
    </w:div>
    <w:div w:id="1633360069">
      <w:bodyDiv w:val="1"/>
      <w:marLeft w:val="0"/>
      <w:marRight w:val="0"/>
      <w:marTop w:val="0"/>
      <w:marBottom w:val="0"/>
      <w:divBdr>
        <w:top w:val="none" w:sz="0" w:space="0" w:color="auto"/>
        <w:left w:val="none" w:sz="0" w:space="0" w:color="auto"/>
        <w:bottom w:val="none" w:sz="0" w:space="0" w:color="auto"/>
        <w:right w:val="none" w:sz="0" w:space="0" w:color="auto"/>
      </w:divBdr>
    </w:div>
    <w:div w:id="1683245166">
      <w:bodyDiv w:val="1"/>
      <w:marLeft w:val="0"/>
      <w:marRight w:val="0"/>
      <w:marTop w:val="0"/>
      <w:marBottom w:val="0"/>
      <w:divBdr>
        <w:top w:val="none" w:sz="0" w:space="0" w:color="auto"/>
        <w:left w:val="none" w:sz="0" w:space="0" w:color="auto"/>
        <w:bottom w:val="none" w:sz="0" w:space="0" w:color="auto"/>
        <w:right w:val="none" w:sz="0" w:space="0" w:color="auto"/>
      </w:divBdr>
    </w:div>
    <w:div w:id="1744987409">
      <w:bodyDiv w:val="1"/>
      <w:marLeft w:val="0"/>
      <w:marRight w:val="0"/>
      <w:marTop w:val="0"/>
      <w:marBottom w:val="0"/>
      <w:divBdr>
        <w:top w:val="none" w:sz="0" w:space="0" w:color="auto"/>
        <w:left w:val="none" w:sz="0" w:space="0" w:color="auto"/>
        <w:bottom w:val="none" w:sz="0" w:space="0" w:color="auto"/>
        <w:right w:val="none" w:sz="0" w:space="0" w:color="auto"/>
      </w:divBdr>
    </w:div>
    <w:div w:id="1776902136">
      <w:bodyDiv w:val="1"/>
      <w:marLeft w:val="0"/>
      <w:marRight w:val="0"/>
      <w:marTop w:val="0"/>
      <w:marBottom w:val="0"/>
      <w:divBdr>
        <w:top w:val="none" w:sz="0" w:space="0" w:color="auto"/>
        <w:left w:val="none" w:sz="0" w:space="0" w:color="auto"/>
        <w:bottom w:val="none" w:sz="0" w:space="0" w:color="auto"/>
        <w:right w:val="none" w:sz="0" w:space="0" w:color="auto"/>
      </w:divBdr>
    </w:div>
    <w:div w:id="1778791819">
      <w:bodyDiv w:val="1"/>
      <w:marLeft w:val="0"/>
      <w:marRight w:val="0"/>
      <w:marTop w:val="0"/>
      <w:marBottom w:val="0"/>
      <w:divBdr>
        <w:top w:val="none" w:sz="0" w:space="0" w:color="auto"/>
        <w:left w:val="none" w:sz="0" w:space="0" w:color="auto"/>
        <w:bottom w:val="none" w:sz="0" w:space="0" w:color="auto"/>
        <w:right w:val="none" w:sz="0" w:space="0" w:color="auto"/>
      </w:divBdr>
    </w:div>
    <w:div w:id="1782727133">
      <w:bodyDiv w:val="1"/>
      <w:marLeft w:val="0"/>
      <w:marRight w:val="0"/>
      <w:marTop w:val="0"/>
      <w:marBottom w:val="0"/>
      <w:divBdr>
        <w:top w:val="none" w:sz="0" w:space="0" w:color="auto"/>
        <w:left w:val="none" w:sz="0" w:space="0" w:color="auto"/>
        <w:bottom w:val="none" w:sz="0" w:space="0" w:color="auto"/>
        <w:right w:val="none" w:sz="0" w:space="0" w:color="auto"/>
      </w:divBdr>
    </w:div>
    <w:div w:id="1803188075">
      <w:bodyDiv w:val="1"/>
      <w:marLeft w:val="0"/>
      <w:marRight w:val="0"/>
      <w:marTop w:val="0"/>
      <w:marBottom w:val="0"/>
      <w:divBdr>
        <w:top w:val="none" w:sz="0" w:space="0" w:color="auto"/>
        <w:left w:val="none" w:sz="0" w:space="0" w:color="auto"/>
        <w:bottom w:val="none" w:sz="0" w:space="0" w:color="auto"/>
        <w:right w:val="none" w:sz="0" w:space="0" w:color="auto"/>
      </w:divBdr>
    </w:div>
    <w:div w:id="2019035912">
      <w:bodyDiv w:val="1"/>
      <w:marLeft w:val="0"/>
      <w:marRight w:val="0"/>
      <w:marTop w:val="0"/>
      <w:marBottom w:val="0"/>
      <w:divBdr>
        <w:top w:val="none" w:sz="0" w:space="0" w:color="auto"/>
        <w:left w:val="none" w:sz="0" w:space="0" w:color="auto"/>
        <w:bottom w:val="none" w:sz="0" w:space="0" w:color="auto"/>
        <w:right w:val="none" w:sz="0" w:space="0" w:color="auto"/>
      </w:divBdr>
    </w:div>
    <w:div w:id="2046908332">
      <w:bodyDiv w:val="1"/>
      <w:marLeft w:val="0"/>
      <w:marRight w:val="0"/>
      <w:marTop w:val="0"/>
      <w:marBottom w:val="0"/>
      <w:divBdr>
        <w:top w:val="none" w:sz="0" w:space="0" w:color="auto"/>
        <w:left w:val="none" w:sz="0" w:space="0" w:color="auto"/>
        <w:bottom w:val="none" w:sz="0" w:space="0" w:color="auto"/>
        <w:right w:val="none" w:sz="0" w:space="0" w:color="auto"/>
      </w:divBdr>
      <w:divsChild>
        <w:div w:id="1360163961">
          <w:marLeft w:val="0"/>
          <w:marRight w:val="0"/>
          <w:marTop w:val="0"/>
          <w:marBottom w:val="0"/>
          <w:divBdr>
            <w:top w:val="none" w:sz="0" w:space="0" w:color="auto"/>
            <w:left w:val="none" w:sz="0" w:space="0" w:color="auto"/>
            <w:bottom w:val="none" w:sz="0" w:space="0" w:color="auto"/>
            <w:right w:val="none" w:sz="0" w:space="0" w:color="auto"/>
          </w:divBdr>
          <w:divsChild>
            <w:div w:id="55208151">
              <w:marLeft w:val="0"/>
              <w:marRight w:val="0"/>
              <w:marTop w:val="0"/>
              <w:marBottom w:val="0"/>
              <w:divBdr>
                <w:top w:val="none" w:sz="0" w:space="0" w:color="auto"/>
                <w:left w:val="none" w:sz="0" w:space="0" w:color="auto"/>
                <w:bottom w:val="none" w:sz="0" w:space="0" w:color="auto"/>
                <w:right w:val="none" w:sz="0" w:space="0" w:color="auto"/>
              </w:divBdr>
            </w:div>
            <w:div w:id="899482209">
              <w:marLeft w:val="0"/>
              <w:marRight w:val="0"/>
              <w:marTop w:val="0"/>
              <w:marBottom w:val="0"/>
              <w:divBdr>
                <w:top w:val="none" w:sz="0" w:space="0" w:color="auto"/>
                <w:left w:val="none" w:sz="0" w:space="0" w:color="auto"/>
                <w:bottom w:val="none" w:sz="0" w:space="0" w:color="auto"/>
                <w:right w:val="none" w:sz="0" w:space="0" w:color="auto"/>
              </w:divBdr>
            </w:div>
            <w:div w:id="927270492">
              <w:marLeft w:val="0"/>
              <w:marRight w:val="0"/>
              <w:marTop w:val="0"/>
              <w:marBottom w:val="0"/>
              <w:divBdr>
                <w:top w:val="none" w:sz="0" w:space="0" w:color="auto"/>
                <w:left w:val="none" w:sz="0" w:space="0" w:color="auto"/>
                <w:bottom w:val="none" w:sz="0" w:space="0" w:color="auto"/>
                <w:right w:val="none" w:sz="0" w:space="0" w:color="auto"/>
              </w:divBdr>
            </w:div>
            <w:div w:id="946694624">
              <w:marLeft w:val="0"/>
              <w:marRight w:val="0"/>
              <w:marTop w:val="0"/>
              <w:marBottom w:val="0"/>
              <w:divBdr>
                <w:top w:val="none" w:sz="0" w:space="0" w:color="auto"/>
                <w:left w:val="none" w:sz="0" w:space="0" w:color="auto"/>
                <w:bottom w:val="none" w:sz="0" w:space="0" w:color="auto"/>
                <w:right w:val="none" w:sz="0" w:space="0" w:color="auto"/>
              </w:divBdr>
            </w:div>
            <w:div w:id="1655602633">
              <w:marLeft w:val="0"/>
              <w:marRight w:val="0"/>
              <w:marTop w:val="0"/>
              <w:marBottom w:val="0"/>
              <w:divBdr>
                <w:top w:val="none" w:sz="0" w:space="0" w:color="auto"/>
                <w:left w:val="none" w:sz="0" w:space="0" w:color="auto"/>
                <w:bottom w:val="none" w:sz="0" w:space="0" w:color="auto"/>
                <w:right w:val="none" w:sz="0" w:space="0" w:color="auto"/>
              </w:divBdr>
            </w:div>
            <w:div w:id="20312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6403">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3112132">
      <w:bodyDiv w:val="1"/>
      <w:marLeft w:val="0"/>
      <w:marRight w:val="0"/>
      <w:marTop w:val="0"/>
      <w:marBottom w:val="0"/>
      <w:divBdr>
        <w:top w:val="none" w:sz="0" w:space="0" w:color="auto"/>
        <w:left w:val="none" w:sz="0" w:space="0" w:color="auto"/>
        <w:bottom w:val="none" w:sz="0" w:space="0" w:color="auto"/>
        <w:right w:val="none" w:sz="0" w:space="0" w:color="auto"/>
      </w:divBdr>
      <w:divsChild>
        <w:div w:id="114907788">
          <w:marLeft w:val="0"/>
          <w:marRight w:val="0"/>
          <w:marTop w:val="0"/>
          <w:marBottom w:val="0"/>
          <w:divBdr>
            <w:top w:val="none" w:sz="0" w:space="0" w:color="auto"/>
            <w:left w:val="none" w:sz="0" w:space="0" w:color="auto"/>
            <w:bottom w:val="none" w:sz="0" w:space="0" w:color="auto"/>
            <w:right w:val="none" w:sz="0" w:space="0" w:color="auto"/>
          </w:divBdr>
        </w:div>
        <w:div w:id="126750440">
          <w:marLeft w:val="0"/>
          <w:marRight w:val="0"/>
          <w:marTop w:val="0"/>
          <w:marBottom w:val="0"/>
          <w:divBdr>
            <w:top w:val="none" w:sz="0" w:space="0" w:color="auto"/>
            <w:left w:val="none" w:sz="0" w:space="0" w:color="auto"/>
            <w:bottom w:val="none" w:sz="0" w:space="0" w:color="auto"/>
            <w:right w:val="none" w:sz="0" w:space="0" w:color="auto"/>
          </w:divBdr>
        </w:div>
        <w:div w:id="166361614">
          <w:marLeft w:val="0"/>
          <w:marRight w:val="0"/>
          <w:marTop w:val="0"/>
          <w:marBottom w:val="0"/>
          <w:divBdr>
            <w:top w:val="none" w:sz="0" w:space="0" w:color="auto"/>
            <w:left w:val="none" w:sz="0" w:space="0" w:color="auto"/>
            <w:bottom w:val="none" w:sz="0" w:space="0" w:color="auto"/>
            <w:right w:val="none" w:sz="0" w:space="0" w:color="auto"/>
          </w:divBdr>
        </w:div>
        <w:div w:id="169950531">
          <w:marLeft w:val="0"/>
          <w:marRight w:val="0"/>
          <w:marTop w:val="0"/>
          <w:marBottom w:val="0"/>
          <w:divBdr>
            <w:top w:val="none" w:sz="0" w:space="0" w:color="auto"/>
            <w:left w:val="none" w:sz="0" w:space="0" w:color="auto"/>
            <w:bottom w:val="none" w:sz="0" w:space="0" w:color="auto"/>
            <w:right w:val="none" w:sz="0" w:space="0" w:color="auto"/>
          </w:divBdr>
        </w:div>
        <w:div w:id="221644346">
          <w:marLeft w:val="0"/>
          <w:marRight w:val="0"/>
          <w:marTop w:val="0"/>
          <w:marBottom w:val="0"/>
          <w:divBdr>
            <w:top w:val="none" w:sz="0" w:space="0" w:color="auto"/>
            <w:left w:val="none" w:sz="0" w:space="0" w:color="auto"/>
            <w:bottom w:val="none" w:sz="0" w:space="0" w:color="auto"/>
            <w:right w:val="none" w:sz="0" w:space="0" w:color="auto"/>
          </w:divBdr>
        </w:div>
        <w:div w:id="241137064">
          <w:marLeft w:val="0"/>
          <w:marRight w:val="0"/>
          <w:marTop w:val="0"/>
          <w:marBottom w:val="0"/>
          <w:divBdr>
            <w:top w:val="none" w:sz="0" w:space="0" w:color="auto"/>
            <w:left w:val="none" w:sz="0" w:space="0" w:color="auto"/>
            <w:bottom w:val="none" w:sz="0" w:space="0" w:color="auto"/>
            <w:right w:val="none" w:sz="0" w:space="0" w:color="auto"/>
          </w:divBdr>
        </w:div>
        <w:div w:id="329021300">
          <w:marLeft w:val="0"/>
          <w:marRight w:val="0"/>
          <w:marTop w:val="0"/>
          <w:marBottom w:val="0"/>
          <w:divBdr>
            <w:top w:val="none" w:sz="0" w:space="0" w:color="auto"/>
            <w:left w:val="none" w:sz="0" w:space="0" w:color="auto"/>
            <w:bottom w:val="none" w:sz="0" w:space="0" w:color="auto"/>
            <w:right w:val="none" w:sz="0" w:space="0" w:color="auto"/>
          </w:divBdr>
        </w:div>
        <w:div w:id="668606807">
          <w:marLeft w:val="0"/>
          <w:marRight w:val="0"/>
          <w:marTop w:val="0"/>
          <w:marBottom w:val="0"/>
          <w:divBdr>
            <w:top w:val="none" w:sz="0" w:space="0" w:color="auto"/>
            <w:left w:val="none" w:sz="0" w:space="0" w:color="auto"/>
            <w:bottom w:val="none" w:sz="0" w:space="0" w:color="auto"/>
            <w:right w:val="none" w:sz="0" w:space="0" w:color="auto"/>
          </w:divBdr>
        </w:div>
        <w:div w:id="677735948">
          <w:marLeft w:val="0"/>
          <w:marRight w:val="0"/>
          <w:marTop w:val="0"/>
          <w:marBottom w:val="0"/>
          <w:divBdr>
            <w:top w:val="none" w:sz="0" w:space="0" w:color="auto"/>
            <w:left w:val="none" w:sz="0" w:space="0" w:color="auto"/>
            <w:bottom w:val="none" w:sz="0" w:space="0" w:color="auto"/>
            <w:right w:val="none" w:sz="0" w:space="0" w:color="auto"/>
          </w:divBdr>
        </w:div>
        <w:div w:id="760876952">
          <w:marLeft w:val="0"/>
          <w:marRight w:val="0"/>
          <w:marTop w:val="0"/>
          <w:marBottom w:val="0"/>
          <w:divBdr>
            <w:top w:val="none" w:sz="0" w:space="0" w:color="auto"/>
            <w:left w:val="none" w:sz="0" w:space="0" w:color="auto"/>
            <w:bottom w:val="none" w:sz="0" w:space="0" w:color="auto"/>
            <w:right w:val="none" w:sz="0" w:space="0" w:color="auto"/>
          </w:divBdr>
        </w:div>
        <w:div w:id="815803955">
          <w:marLeft w:val="0"/>
          <w:marRight w:val="0"/>
          <w:marTop w:val="0"/>
          <w:marBottom w:val="0"/>
          <w:divBdr>
            <w:top w:val="none" w:sz="0" w:space="0" w:color="auto"/>
            <w:left w:val="none" w:sz="0" w:space="0" w:color="auto"/>
            <w:bottom w:val="none" w:sz="0" w:space="0" w:color="auto"/>
            <w:right w:val="none" w:sz="0" w:space="0" w:color="auto"/>
          </w:divBdr>
        </w:div>
        <w:div w:id="1089275269">
          <w:marLeft w:val="0"/>
          <w:marRight w:val="0"/>
          <w:marTop w:val="0"/>
          <w:marBottom w:val="0"/>
          <w:divBdr>
            <w:top w:val="none" w:sz="0" w:space="0" w:color="auto"/>
            <w:left w:val="none" w:sz="0" w:space="0" w:color="auto"/>
            <w:bottom w:val="none" w:sz="0" w:space="0" w:color="auto"/>
            <w:right w:val="none" w:sz="0" w:space="0" w:color="auto"/>
          </w:divBdr>
        </w:div>
        <w:div w:id="1092120416">
          <w:marLeft w:val="0"/>
          <w:marRight w:val="0"/>
          <w:marTop w:val="0"/>
          <w:marBottom w:val="0"/>
          <w:divBdr>
            <w:top w:val="none" w:sz="0" w:space="0" w:color="auto"/>
            <w:left w:val="none" w:sz="0" w:space="0" w:color="auto"/>
            <w:bottom w:val="none" w:sz="0" w:space="0" w:color="auto"/>
            <w:right w:val="none" w:sz="0" w:space="0" w:color="auto"/>
          </w:divBdr>
        </w:div>
        <w:div w:id="1144128161">
          <w:marLeft w:val="0"/>
          <w:marRight w:val="0"/>
          <w:marTop w:val="0"/>
          <w:marBottom w:val="0"/>
          <w:divBdr>
            <w:top w:val="none" w:sz="0" w:space="0" w:color="auto"/>
            <w:left w:val="none" w:sz="0" w:space="0" w:color="auto"/>
            <w:bottom w:val="none" w:sz="0" w:space="0" w:color="auto"/>
            <w:right w:val="none" w:sz="0" w:space="0" w:color="auto"/>
          </w:divBdr>
        </w:div>
        <w:div w:id="1168136038">
          <w:marLeft w:val="0"/>
          <w:marRight w:val="0"/>
          <w:marTop w:val="0"/>
          <w:marBottom w:val="0"/>
          <w:divBdr>
            <w:top w:val="none" w:sz="0" w:space="0" w:color="auto"/>
            <w:left w:val="none" w:sz="0" w:space="0" w:color="auto"/>
            <w:bottom w:val="none" w:sz="0" w:space="0" w:color="auto"/>
            <w:right w:val="none" w:sz="0" w:space="0" w:color="auto"/>
          </w:divBdr>
        </w:div>
        <w:div w:id="1218785290">
          <w:marLeft w:val="0"/>
          <w:marRight w:val="0"/>
          <w:marTop w:val="0"/>
          <w:marBottom w:val="0"/>
          <w:divBdr>
            <w:top w:val="none" w:sz="0" w:space="0" w:color="auto"/>
            <w:left w:val="none" w:sz="0" w:space="0" w:color="auto"/>
            <w:bottom w:val="none" w:sz="0" w:space="0" w:color="auto"/>
            <w:right w:val="none" w:sz="0" w:space="0" w:color="auto"/>
          </w:divBdr>
        </w:div>
        <w:div w:id="1220437734">
          <w:marLeft w:val="0"/>
          <w:marRight w:val="0"/>
          <w:marTop w:val="0"/>
          <w:marBottom w:val="0"/>
          <w:divBdr>
            <w:top w:val="none" w:sz="0" w:space="0" w:color="auto"/>
            <w:left w:val="none" w:sz="0" w:space="0" w:color="auto"/>
            <w:bottom w:val="none" w:sz="0" w:space="0" w:color="auto"/>
            <w:right w:val="none" w:sz="0" w:space="0" w:color="auto"/>
          </w:divBdr>
        </w:div>
        <w:div w:id="1415276551">
          <w:marLeft w:val="0"/>
          <w:marRight w:val="0"/>
          <w:marTop w:val="0"/>
          <w:marBottom w:val="0"/>
          <w:divBdr>
            <w:top w:val="none" w:sz="0" w:space="0" w:color="auto"/>
            <w:left w:val="none" w:sz="0" w:space="0" w:color="auto"/>
            <w:bottom w:val="none" w:sz="0" w:space="0" w:color="auto"/>
            <w:right w:val="none" w:sz="0" w:space="0" w:color="auto"/>
          </w:divBdr>
        </w:div>
        <w:div w:id="1673216890">
          <w:marLeft w:val="0"/>
          <w:marRight w:val="0"/>
          <w:marTop w:val="0"/>
          <w:marBottom w:val="0"/>
          <w:divBdr>
            <w:top w:val="none" w:sz="0" w:space="0" w:color="auto"/>
            <w:left w:val="none" w:sz="0" w:space="0" w:color="auto"/>
            <w:bottom w:val="none" w:sz="0" w:space="0" w:color="auto"/>
            <w:right w:val="none" w:sz="0" w:space="0" w:color="auto"/>
          </w:divBdr>
        </w:div>
        <w:div w:id="1711958889">
          <w:marLeft w:val="0"/>
          <w:marRight w:val="0"/>
          <w:marTop w:val="0"/>
          <w:marBottom w:val="0"/>
          <w:divBdr>
            <w:top w:val="none" w:sz="0" w:space="0" w:color="auto"/>
            <w:left w:val="none" w:sz="0" w:space="0" w:color="auto"/>
            <w:bottom w:val="none" w:sz="0" w:space="0" w:color="auto"/>
            <w:right w:val="none" w:sz="0" w:space="0" w:color="auto"/>
          </w:divBdr>
        </w:div>
        <w:div w:id="1755517142">
          <w:marLeft w:val="0"/>
          <w:marRight w:val="0"/>
          <w:marTop w:val="0"/>
          <w:marBottom w:val="0"/>
          <w:divBdr>
            <w:top w:val="none" w:sz="0" w:space="0" w:color="auto"/>
            <w:left w:val="none" w:sz="0" w:space="0" w:color="auto"/>
            <w:bottom w:val="none" w:sz="0" w:space="0" w:color="auto"/>
            <w:right w:val="none" w:sz="0" w:space="0" w:color="auto"/>
          </w:divBdr>
        </w:div>
        <w:div w:id="1778713340">
          <w:marLeft w:val="0"/>
          <w:marRight w:val="0"/>
          <w:marTop w:val="0"/>
          <w:marBottom w:val="0"/>
          <w:divBdr>
            <w:top w:val="none" w:sz="0" w:space="0" w:color="auto"/>
            <w:left w:val="none" w:sz="0" w:space="0" w:color="auto"/>
            <w:bottom w:val="none" w:sz="0" w:space="0" w:color="auto"/>
            <w:right w:val="none" w:sz="0" w:space="0" w:color="auto"/>
          </w:divBdr>
        </w:div>
        <w:div w:id="1935549270">
          <w:marLeft w:val="0"/>
          <w:marRight w:val="0"/>
          <w:marTop w:val="0"/>
          <w:marBottom w:val="0"/>
          <w:divBdr>
            <w:top w:val="none" w:sz="0" w:space="0" w:color="auto"/>
            <w:left w:val="none" w:sz="0" w:space="0" w:color="auto"/>
            <w:bottom w:val="none" w:sz="0" w:space="0" w:color="auto"/>
            <w:right w:val="none" w:sz="0" w:space="0" w:color="auto"/>
          </w:divBdr>
        </w:div>
        <w:div w:id="1972900265">
          <w:marLeft w:val="0"/>
          <w:marRight w:val="0"/>
          <w:marTop w:val="0"/>
          <w:marBottom w:val="0"/>
          <w:divBdr>
            <w:top w:val="none" w:sz="0" w:space="0" w:color="auto"/>
            <w:left w:val="none" w:sz="0" w:space="0" w:color="auto"/>
            <w:bottom w:val="none" w:sz="0" w:space="0" w:color="auto"/>
            <w:right w:val="none" w:sz="0" w:space="0" w:color="auto"/>
          </w:divBdr>
        </w:div>
        <w:div w:id="1973948781">
          <w:marLeft w:val="0"/>
          <w:marRight w:val="0"/>
          <w:marTop w:val="0"/>
          <w:marBottom w:val="0"/>
          <w:divBdr>
            <w:top w:val="none" w:sz="0" w:space="0" w:color="auto"/>
            <w:left w:val="none" w:sz="0" w:space="0" w:color="auto"/>
            <w:bottom w:val="none" w:sz="0" w:space="0" w:color="auto"/>
            <w:right w:val="none" w:sz="0" w:space="0" w:color="auto"/>
          </w:divBdr>
        </w:div>
        <w:div w:id="2122797732">
          <w:marLeft w:val="0"/>
          <w:marRight w:val="0"/>
          <w:marTop w:val="0"/>
          <w:marBottom w:val="0"/>
          <w:divBdr>
            <w:top w:val="none" w:sz="0" w:space="0" w:color="auto"/>
            <w:left w:val="none" w:sz="0" w:space="0" w:color="auto"/>
            <w:bottom w:val="none" w:sz="0" w:space="0" w:color="auto"/>
            <w:right w:val="none" w:sz="0" w:space="0" w:color="auto"/>
          </w:divBdr>
        </w:div>
      </w:divsChild>
    </w:div>
    <w:div w:id="21375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z204464\Pr&#252;fungen\Freizeitservice\A_Bericht\Letztstand\Gesamt\KRev%20Musterberich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edit="true" text="Richtlinie zur gesundheitlichen Eignung von MitarbeiterInnen bei den ÖBB - Version 1.0"/>
    <f:field ref="objsubject" par="" edit="true" text=""/>
    <f:field ref="objcreatedby" par="" text="Kuntner, Reinhart, Dr."/>
    <f:field ref="objcreatedat" par="" text="13.02.2018 14:20:36"/>
    <f:field ref="objchangedby" par="" text="Kuntner, Reinhart, Dr."/>
    <f:field ref="objmodifiedat" par="" text="13.02.2018 14:20:38"/>
    <f:field ref="doc_FSCFOLIO_1_1001_FieldDocumentNumber" par="" text=""/>
    <f:field ref="doc_FSCFOLIO_1_1001_FieldSubject" par="" edit="true" text=""/>
    <f:field ref="FSCFOLIO_1_1001_FieldCurrentUser" par="" text="Dr. Reinhart Kuntner"/>
    <f:field ref="CCAPRECONFIG_15_1001_Objektname" par="" edit="true" text="Richtlinie zur gesundheitlichen Eignung von MitarbeiterInnen bei den ÖBB - Version 1.0"/>
    <f:field ref="CCAPRECONFIG_15_1001_Objektname" par="" edit="true" text="Richtlinie zur gesundheitlichen Eignung von MitarbeiterInnen bei den ÖBB - Version 1.0"/>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Stubenring 1 ,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Fachverband der Schienenbahnen&#10;Arbeitsgruppe Arbeitnehmerschutz&#10;Untergruppe Eignung der Arbeitnehmer/innen (ÖBB 32)&#10;Donnerstag, 15. Februar 2018&#10;Donnerstag, 5. April 2018&#10;Donnerstag, 24. Mai 2018&#10;Mittwoch, 20. Juni 2018"/>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711111-9e83-479b-93b2-44a4cdb087d6">
      <Terms xmlns="http://schemas.microsoft.com/office/infopath/2007/PartnerControls"/>
    </lcf76f155ced4ddcb4097134ff3c332f>
    <Status xmlns="3b711111-9e83-479b-93b2-44a4cdb087d6">In Bearbeitung</Status>
    <TaxCatchAll xmlns="bf75515d-63b9-4e08-b5bc-fc4d5232e48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6926A054A606498E88E994AB280937" ma:contentTypeVersion="16" ma:contentTypeDescription="Create a new document." ma:contentTypeScope="" ma:versionID="04762c88336186fa4b954b98bfd13385">
  <xsd:schema xmlns:xsd="http://www.w3.org/2001/XMLSchema" xmlns:xs="http://www.w3.org/2001/XMLSchema" xmlns:p="http://schemas.microsoft.com/office/2006/metadata/properties" xmlns:ns2="3b711111-9e83-479b-93b2-44a4cdb087d6" xmlns:ns3="bf75515d-63b9-4e08-b5bc-fc4d5232e485" targetNamespace="http://schemas.microsoft.com/office/2006/metadata/properties" ma:root="true" ma:fieldsID="8fe9cd64dd9d8431db72aa8189f98047" ns2:_="" ns3:_="">
    <xsd:import namespace="3b711111-9e83-479b-93b2-44a4cdb087d6"/>
    <xsd:import namespace="bf75515d-63b9-4e08-b5bc-fc4d5232e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1111-9e83-479b-93b2-44a4cdb0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fault="Eingespielt" ma:format="Dropdown" ma:internalName="Status">
      <xsd:simpleType>
        <xsd:restriction base="dms:Choice">
          <xsd:enumeration value="In Bearbeitung"/>
          <xsd:enumeration value="Prüfung"/>
          <xsd:enumeration value="Fertig"/>
          <xsd:enumeration value="Eingespielt"/>
          <xsd:enumeration value="Muster"/>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5ea157-0f2f-47c8-b3a4-6bfb71102b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5515d-63b9-4e08-b5bc-fc4d5232e4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049471-1454-4608-b201-799a2389342e}" ma:internalName="TaxCatchAll" ma:showField="CatchAllData" ma:web="bf75515d-63b9-4e08-b5bc-fc4d5232e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E0FFF4F-20A2-421A-9BC2-FA0F67D23F02}">
  <ds:schemaRefs>
    <ds:schemaRef ds:uri="http://schemas.openxmlformats.org/officeDocument/2006/bibliography"/>
  </ds:schemaRefs>
</ds:datastoreItem>
</file>

<file path=customXml/itemProps3.xml><?xml version="1.0" encoding="utf-8"?>
<ds:datastoreItem xmlns:ds="http://schemas.openxmlformats.org/officeDocument/2006/customXml" ds:itemID="{0E8DD250-E898-4126-9647-E78453594F8D}">
  <ds:schemaRefs>
    <ds:schemaRef ds:uri="http://schemas.microsoft.com/sharepoint/v3/contenttype/forms"/>
  </ds:schemaRefs>
</ds:datastoreItem>
</file>

<file path=customXml/itemProps4.xml><?xml version="1.0" encoding="utf-8"?>
<ds:datastoreItem xmlns:ds="http://schemas.openxmlformats.org/officeDocument/2006/customXml" ds:itemID="{D06D8FE8-C499-4445-BE9A-3B53129B27C3}">
  <ds:schemaRefs>
    <ds:schemaRef ds:uri="http://schemas.microsoft.com/office/2006/metadata/properties"/>
    <ds:schemaRef ds:uri="http://schemas.microsoft.com/office/infopath/2007/PartnerControls"/>
    <ds:schemaRef ds:uri="3b711111-9e83-479b-93b2-44a4cdb087d6"/>
    <ds:schemaRef ds:uri="bf75515d-63b9-4e08-b5bc-fc4d5232e485"/>
  </ds:schemaRefs>
</ds:datastoreItem>
</file>

<file path=customXml/itemProps5.xml><?xml version="1.0" encoding="utf-8"?>
<ds:datastoreItem xmlns:ds="http://schemas.openxmlformats.org/officeDocument/2006/customXml" ds:itemID="{088D7E47-956A-43FA-A402-F87A6C95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1111-9e83-479b-93b2-44a4cdb087d6"/>
    <ds:schemaRef ds:uri="bf75515d-63b9-4e08-b5bc-fc4d5232e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KRev Musterbericht.dot</Template>
  <TotalTime>0</TotalTime>
  <Pages>61</Pages>
  <Words>18873</Words>
  <Characters>118904</Characters>
  <Application>Microsoft Office Word</Application>
  <DocSecurity>0</DocSecurity>
  <Lines>990</Lines>
  <Paragraphs>275</Paragraphs>
  <ScaleCrop>false</ScaleCrop>
  <HeadingPairs>
    <vt:vector size="2" baseType="variant">
      <vt:variant>
        <vt:lpstr>Titel</vt:lpstr>
      </vt:variant>
      <vt:variant>
        <vt:i4>1</vt:i4>
      </vt:variant>
    </vt:vector>
  </HeadingPairs>
  <TitlesOfParts>
    <vt:vector size="1" baseType="lpstr">
      <vt:lpstr>Follow up Schnittstellen ES - FX</vt:lpstr>
    </vt:vector>
  </TitlesOfParts>
  <Company>Swisscom AG</Company>
  <LinksUpToDate>false</LinksUpToDate>
  <CharactersWithSpaces>137502</CharactersWithSpaces>
  <SharedDoc>false</SharedDoc>
  <HLinks>
    <vt:vector size="222" baseType="variant">
      <vt:variant>
        <vt:i4>1966137</vt:i4>
      </vt:variant>
      <vt:variant>
        <vt:i4>218</vt:i4>
      </vt:variant>
      <vt:variant>
        <vt:i4>0</vt:i4>
      </vt:variant>
      <vt:variant>
        <vt:i4>5</vt:i4>
      </vt:variant>
      <vt:variant>
        <vt:lpwstr/>
      </vt:variant>
      <vt:variant>
        <vt:lpwstr>_Toc454885116</vt:lpwstr>
      </vt:variant>
      <vt:variant>
        <vt:i4>1966137</vt:i4>
      </vt:variant>
      <vt:variant>
        <vt:i4>212</vt:i4>
      </vt:variant>
      <vt:variant>
        <vt:i4>0</vt:i4>
      </vt:variant>
      <vt:variant>
        <vt:i4>5</vt:i4>
      </vt:variant>
      <vt:variant>
        <vt:lpwstr/>
      </vt:variant>
      <vt:variant>
        <vt:lpwstr>_Toc454885115</vt:lpwstr>
      </vt:variant>
      <vt:variant>
        <vt:i4>1966137</vt:i4>
      </vt:variant>
      <vt:variant>
        <vt:i4>206</vt:i4>
      </vt:variant>
      <vt:variant>
        <vt:i4>0</vt:i4>
      </vt:variant>
      <vt:variant>
        <vt:i4>5</vt:i4>
      </vt:variant>
      <vt:variant>
        <vt:lpwstr/>
      </vt:variant>
      <vt:variant>
        <vt:lpwstr>_Toc454885114</vt:lpwstr>
      </vt:variant>
      <vt:variant>
        <vt:i4>1966137</vt:i4>
      </vt:variant>
      <vt:variant>
        <vt:i4>200</vt:i4>
      </vt:variant>
      <vt:variant>
        <vt:i4>0</vt:i4>
      </vt:variant>
      <vt:variant>
        <vt:i4>5</vt:i4>
      </vt:variant>
      <vt:variant>
        <vt:lpwstr/>
      </vt:variant>
      <vt:variant>
        <vt:lpwstr>_Toc454885113</vt:lpwstr>
      </vt:variant>
      <vt:variant>
        <vt:i4>1966137</vt:i4>
      </vt:variant>
      <vt:variant>
        <vt:i4>194</vt:i4>
      </vt:variant>
      <vt:variant>
        <vt:i4>0</vt:i4>
      </vt:variant>
      <vt:variant>
        <vt:i4>5</vt:i4>
      </vt:variant>
      <vt:variant>
        <vt:lpwstr/>
      </vt:variant>
      <vt:variant>
        <vt:lpwstr>_Toc454885112</vt:lpwstr>
      </vt:variant>
      <vt:variant>
        <vt:i4>1966137</vt:i4>
      </vt:variant>
      <vt:variant>
        <vt:i4>188</vt:i4>
      </vt:variant>
      <vt:variant>
        <vt:i4>0</vt:i4>
      </vt:variant>
      <vt:variant>
        <vt:i4>5</vt:i4>
      </vt:variant>
      <vt:variant>
        <vt:lpwstr/>
      </vt:variant>
      <vt:variant>
        <vt:lpwstr>_Toc454885111</vt:lpwstr>
      </vt:variant>
      <vt:variant>
        <vt:i4>1966137</vt:i4>
      </vt:variant>
      <vt:variant>
        <vt:i4>182</vt:i4>
      </vt:variant>
      <vt:variant>
        <vt:i4>0</vt:i4>
      </vt:variant>
      <vt:variant>
        <vt:i4>5</vt:i4>
      </vt:variant>
      <vt:variant>
        <vt:lpwstr/>
      </vt:variant>
      <vt:variant>
        <vt:lpwstr>_Toc454885110</vt:lpwstr>
      </vt:variant>
      <vt:variant>
        <vt:i4>2031673</vt:i4>
      </vt:variant>
      <vt:variant>
        <vt:i4>176</vt:i4>
      </vt:variant>
      <vt:variant>
        <vt:i4>0</vt:i4>
      </vt:variant>
      <vt:variant>
        <vt:i4>5</vt:i4>
      </vt:variant>
      <vt:variant>
        <vt:lpwstr/>
      </vt:variant>
      <vt:variant>
        <vt:lpwstr>_Toc454885109</vt:lpwstr>
      </vt:variant>
      <vt:variant>
        <vt:i4>2031673</vt:i4>
      </vt:variant>
      <vt:variant>
        <vt:i4>170</vt:i4>
      </vt:variant>
      <vt:variant>
        <vt:i4>0</vt:i4>
      </vt:variant>
      <vt:variant>
        <vt:i4>5</vt:i4>
      </vt:variant>
      <vt:variant>
        <vt:lpwstr/>
      </vt:variant>
      <vt:variant>
        <vt:lpwstr>_Toc454885108</vt:lpwstr>
      </vt:variant>
      <vt:variant>
        <vt:i4>2031673</vt:i4>
      </vt:variant>
      <vt:variant>
        <vt:i4>164</vt:i4>
      </vt:variant>
      <vt:variant>
        <vt:i4>0</vt:i4>
      </vt:variant>
      <vt:variant>
        <vt:i4>5</vt:i4>
      </vt:variant>
      <vt:variant>
        <vt:lpwstr/>
      </vt:variant>
      <vt:variant>
        <vt:lpwstr>_Toc454885107</vt:lpwstr>
      </vt:variant>
      <vt:variant>
        <vt:i4>2031673</vt:i4>
      </vt:variant>
      <vt:variant>
        <vt:i4>158</vt:i4>
      </vt:variant>
      <vt:variant>
        <vt:i4>0</vt:i4>
      </vt:variant>
      <vt:variant>
        <vt:i4>5</vt:i4>
      </vt:variant>
      <vt:variant>
        <vt:lpwstr/>
      </vt:variant>
      <vt:variant>
        <vt:lpwstr>_Toc454885106</vt:lpwstr>
      </vt:variant>
      <vt:variant>
        <vt:i4>2031673</vt:i4>
      </vt:variant>
      <vt:variant>
        <vt:i4>152</vt:i4>
      </vt:variant>
      <vt:variant>
        <vt:i4>0</vt:i4>
      </vt:variant>
      <vt:variant>
        <vt:i4>5</vt:i4>
      </vt:variant>
      <vt:variant>
        <vt:lpwstr/>
      </vt:variant>
      <vt:variant>
        <vt:lpwstr>_Toc454885105</vt:lpwstr>
      </vt:variant>
      <vt:variant>
        <vt:i4>2031673</vt:i4>
      </vt:variant>
      <vt:variant>
        <vt:i4>146</vt:i4>
      </vt:variant>
      <vt:variant>
        <vt:i4>0</vt:i4>
      </vt:variant>
      <vt:variant>
        <vt:i4>5</vt:i4>
      </vt:variant>
      <vt:variant>
        <vt:lpwstr/>
      </vt:variant>
      <vt:variant>
        <vt:lpwstr>_Toc454885104</vt:lpwstr>
      </vt:variant>
      <vt:variant>
        <vt:i4>2031673</vt:i4>
      </vt:variant>
      <vt:variant>
        <vt:i4>140</vt:i4>
      </vt:variant>
      <vt:variant>
        <vt:i4>0</vt:i4>
      </vt:variant>
      <vt:variant>
        <vt:i4>5</vt:i4>
      </vt:variant>
      <vt:variant>
        <vt:lpwstr/>
      </vt:variant>
      <vt:variant>
        <vt:lpwstr>_Toc454885103</vt:lpwstr>
      </vt:variant>
      <vt:variant>
        <vt:i4>2031673</vt:i4>
      </vt:variant>
      <vt:variant>
        <vt:i4>134</vt:i4>
      </vt:variant>
      <vt:variant>
        <vt:i4>0</vt:i4>
      </vt:variant>
      <vt:variant>
        <vt:i4>5</vt:i4>
      </vt:variant>
      <vt:variant>
        <vt:lpwstr/>
      </vt:variant>
      <vt:variant>
        <vt:lpwstr>_Toc454885102</vt:lpwstr>
      </vt:variant>
      <vt:variant>
        <vt:i4>2031673</vt:i4>
      </vt:variant>
      <vt:variant>
        <vt:i4>128</vt:i4>
      </vt:variant>
      <vt:variant>
        <vt:i4>0</vt:i4>
      </vt:variant>
      <vt:variant>
        <vt:i4>5</vt:i4>
      </vt:variant>
      <vt:variant>
        <vt:lpwstr/>
      </vt:variant>
      <vt:variant>
        <vt:lpwstr>_Toc454885101</vt:lpwstr>
      </vt:variant>
      <vt:variant>
        <vt:i4>2031673</vt:i4>
      </vt:variant>
      <vt:variant>
        <vt:i4>122</vt:i4>
      </vt:variant>
      <vt:variant>
        <vt:i4>0</vt:i4>
      </vt:variant>
      <vt:variant>
        <vt:i4>5</vt:i4>
      </vt:variant>
      <vt:variant>
        <vt:lpwstr/>
      </vt:variant>
      <vt:variant>
        <vt:lpwstr>_Toc454885100</vt:lpwstr>
      </vt:variant>
      <vt:variant>
        <vt:i4>1441848</vt:i4>
      </vt:variant>
      <vt:variant>
        <vt:i4>116</vt:i4>
      </vt:variant>
      <vt:variant>
        <vt:i4>0</vt:i4>
      </vt:variant>
      <vt:variant>
        <vt:i4>5</vt:i4>
      </vt:variant>
      <vt:variant>
        <vt:lpwstr/>
      </vt:variant>
      <vt:variant>
        <vt:lpwstr>_Toc454885099</vt:lpwstr>
      </vt:variant>
      <vt:variant>
        <vt:i4>1441848</vt:i4>
      </vt:variant>
      <vt:variant>
        <vt:i4>110</vt:i4>
      </vt:variant>
      <vt:variant>
        <vt:i4>0</vt:i4>
      </vt:variant>
      <vt:variant>
        <vt:i4>5</vt:i4>
      </vt:variant>
      <vt:variant>
        <vt:lpwstr/>
      </vt:variant>
      <vt:variant>
        <vt:lpwstr>_Toc454885098</vt:lpwstr>
      </vt:variant>
      <vt:variant>
        <vt:i4>1441848</vt:i4>
      </vt:variant>
      <vt:variant>
        <vt:i4>104</vt:i4>
      </vt:variant>
      <vt:variant>
        <vt:i4>0</vt:i4>
      </vt:variant>
      <vt:variant>
        <vt:i4>5</vt:i4>
      </vt:variant>
      <vt:variant>
        <vt:lpwstr/>
      </vt:variant>
      <vt:variant>
        <vt:lpwstr>_Toc454885097</vt:lpwstr>
      </vt:variant>
      <vt:variant>
        <vt:i4>1441848</vt:i4>
      </vt:variant>
      <vt:variant>
        <vt:i4>98</vt:i4>
      </vt:variant>
      <vt:variant>
        <vt:i4>0</vt:i4>
      </vt:variant>
      <vt:variant>
        <vt:i4>5</vt:i4>
      </vt:variant>
      <vt:variant>
        <vt:lpwstr/>
      </vt:variant>
      <vt:variant>
        <vt:lpwstr>_Toc454885096</vt:lpwstr>
      </vt:variant>
      <vt:variant>
        <vt:i4>1441848</vt:i4>
      </vt:variant>
      <vt:variant>
        <vt:i4>92</vt:i4>
      </vt:variant>
      <vt:variant>
        <vt:i4>0</vt:i4>
      </vt:variant>
      <vt:variant>
        <vt:i4>5</vt:i4>
      </vt:variant>
      <vt:variant>
        <vt:lpwstr/>
      </vt:variant>
      <vt:variant>
        <vt:lpwstr>_Toc454885095</vt:lpwstr>
      </vt:variant>
      <vt:variant>
        <vt:i4>1441848</vt:i4>
      </vt:variant>
      <vt:variant>
        <vt:i4>86</vt:i4>
      </vt:variant>
      <vt:variant>
        <vt:i4>0</vt:i4>
      </vt:variant>
      <vt:variant>
        <vt:i4>5</vt:i4>
      </vt:variant>
      <vt:variant>
        <vt:lpwstr/>
      </vt:variant>
      <vt:variant>
        <vt:lpwstr>_Toc454885094</vt:lpwstr>
      </vt:variant>
      <vt:variant>
        <vt:i4>1441848</vt:i4>
      </vt:variant>
      <vt:variant>
        <vt:i4>80</vt:i4>
      </vt:variant>
      <vt:variant>
        <vt:i4>0</vt:i4>
      </vt:variant>
      <vt:variant>
        <vt:i4>5</vt:i4>
      </vt:variant>
      <vt:variant>
        <vt:lpwstr/>
      </vt:variant>
      <vt:variant>
        <vt:lpwstr>_Toc454885093</vt:lpwstr>
      </vt:variant>
      <vt:variant>
        <vt:i4>1441848</vt:i4>
      </vt:variant>
      <vt:variant>
        <vt:i4>74</vt:i4>
      </vt:variant>
      <vt:variant>
        <vt:i4>0</vt:i4>
      </vt:variant>
      <vt:variant>
        <vt:i4>5</vt:i4>
      </vt:variant>
      <vt:variant>
        <vt:lpwstr/>
      </vt:variant>
      <vt:variant>
        <vt:lpwstr>_Toc454885092</vt:lpwstr>
      </vt:variant>
      <vt:variant>
        <vt:i4>1441848</vt:i4>
      </vt:variant>
      <vt:variant>
        <vt:i4>68</vt:i4>
      </vt:variant>
      <vt:variant>
        <vt:i4>0</vt:i4>
      </vt:variant>
      <vt:variant>
        <vt:i4>5</vt:i4>
      </vt:variant>
      <vt:variant>
        <vt:lpwstr/>
      </vt:variant>
      <vt:variant>
        <vt:lpwstr>_Toc454885091</vt:lpwstr>
      </vt:variant>
      <vt:variant>
        <vt:i4>1441848</vt:i4>
      </vt:variant>
      <vt:variant>
        <vt:i4>62</vt:i4>
      </vt:variant>
      <vt:variant>
        <vt:i4>0</vt:i4>
      </vt:variant>
      <vt:variant>
        <vt:i4>5</vt:i4>
      </vt:variant>
      <vt:variant>
        <vt:lpwstr/>
      </vt:variant>
      <vt:variant>
        <vt:lpwstr>_Toc454885090</vt:lpwstr>
      </vt:variant>
      <vt:variant>
        <vt:i4>1507384</vt:i4>
      </vt:variant>
      <vt:variant>
        <vt:i4>56</vt:i4>
      </vt:variant>
      <vt:variant>
        <vt:i4>0</vt:i4>
      </vt:variant>
      <vt:variant>
        <vt:i4>5</vt:i4>
      </vt:variant>
      <vt:variant>
        <vt:lpwstr/>
      </vt:variant>
      <vt:variant>
        <vt:lpwstr>_Toc454885089</vt:lpwstr>
      </vt:variant>
      <vt:variant>
        <vt:i4>1507384</vt:i4>
      </vt:variant>
      <vt:variant>
        <vt:i4>50</vt:i4>
      </vt:variant>
      <vt:variant>
        <vt:i4>0</vt:i4>
      </vt:variant>
      <vt:variant>
        <vt:i4>5</vt:i4>
      </vt:variant>
      <vt:variant>
        <vt:lpwstr/>
      </vt:variant>
      <vt:variant>
        <vt:lpwstr>_Toc454885088</vt:lpwstr>
      </vt:variant>
      <vt:variant>
        <vt:i4>1507384</vt:i4>
      </vt:variant>
      <vt:variant>
        <vt:i4>44</vt:i4>
      </vt:variant>
      <vt:variant>
        <vt:i4>0</vt:i4>
      </vt:variant>
      <vt:variant>
        <vt:i4>5</vt:i4>
      </vt:variant>
      <vt:variant>
        <vt:lpwstr/>
      </vt:variant>
      <vt:variant>
        <vt:lpwstr>_Toc454885087</vt:lpwstr>
      </vt:variant>
      <vt:variant>
        <vt:i4>1507384</vt:i4>
      </vt:variant>
      <vt:variant>
        <vt:i4>38</vt:i4>
      </vt:variant>
      <vt:variant>
        <vt:i4>0</vt:i4>
      </vt:variant>
      <vt:variant>
        <vt:i4>5</vt:i4>
      </vt:variant>
      <vt:variant>
        <vt:lpwstr/>
      </vt:variant>
      <vt:variant>
        <vt:lpwstr>_Toc454885086</vt:lpwstr>
      </vt:variant>
      <vt:variant>
        <vt:i4>1507384</vt:i4>
      </vt:variant>
      <vt:variant>
        <vt:i4>32</vt:i4>
      </vt:variant>
      <vt:variant>
        <vt:i4>0</vt:i4>
      </vt:variant>
      <vt:variant>
        <vt:i4>5</vt:i4>
      </vt:variant>
      <vt:variant>
        <vt:lpwstr/>
      </vt:variant>
      <vt:variant>
        <vt:lpwstr>_Toc454885085</vt:lpwstr>
      </vt:variant>
      <vt:variant>
        <vt:i4>1507384</vt:i4>
      </vt:variant>
      <vt:variant>
        <vt:i4>26</vt:i4>
      </vt:variant>
      <vt:variant>
        <vt:i4>0</vt:i4>
      </vt:variant>
      <vt:variant>
        <vt:i4>5</vt:i4>
      </vt:variant>
      <vt:variant>
        <vt:lpwstr/>
      </vt:variant>
      <vt:variant>
        <vt:lpwstr>_Toc454885084</vt:lpwstr>
      </vt:variant>
      <vt:variant>
        <vt:i4>1507384</vt:i4>
      </vt:variant>
      <vt:variant>
        <vt:i4>20</vt:i4>
      </vt:variant>
      <vt:variant>
        <vt:i4>0</vt:i4>
      </vt:variant>
      <vt:variant>
        <vt:i4>5</vt:i4>
      </vt:variant>
      <vt:variant>
        <vt:lpwstr/>
      </vt:variant>
      <vt:variant>
        <vt:lpwstr>_Toc454885083</vt:lpwstr>
      </vt:variant>
      <vt:variant>
        <vt:i4>1507384</vt:i4>
      </vt:variant>
      <vt:variant>
        <vt:i4>14</vt:i4>
      </vt:variant>
      <vt:variant>
        <vt:i4>0</vt:i4>
      </vt:variant>
      <vt:variant>
        <vt:i4>5</vt:i4>
      </vt:variant>
      <vt:variant>
        <vt:lpwstr/>
      </vt:variant>
      <vt:variant>
        <vt:lpwstr>_Toc454885082</vt:lpwstr>
      </vt:variant>
      <vt:variant>
        <vt:i4>1507384</vt:i4>
      </vt:variant>
      <vt:variant>
        <vt:i4>8</vt:i4>
      </vt:variant>
      <vt:variant>
        <vt:i4>0</vt:i4>
      </vt:variant>
      <vt:variant>
        <vt:i4>5</vt:i4>
      </vt:variant>
      <vt:variant>
        <vt:lpwstr/>
      </vt:variant>
      <vt:variant>
        <vt:lpwstr>_Toc454885081</vt:lpwstr>
      </vt:variant>
      <vt:variant>
        <vt:i4>1507384</vt:i4>
      </vt:variant>
      <vt:variant>
        <vt:i4>2</vt:i4>
      </vt:variant>
      <vt:variant>
        <vt:i4>0</vt:i4>
      </vt:variant>
      <vt:variant>
        <vt:i4>5</vt:i4>
      </vt:variant>
      <vt:variant>
        <vt:lpwstr/>
      </vt:variant>
      <vt:variant>
        <vt:lpwstr>_Toc454885080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up Schnittstellen ES - FX</dc:title>
  <dc:creator>Österreichische Bundesbahnen</dc:creator>
  <cp:lastModifiedBy>Langer Carmen | WKOE</cp:lastModifiedBy>
  <cp:revision>2</cp:revision>
  <cp:lastPrinted>2025-10-27T10:41:00Z</cp:lastPrinted>
  <dcterms:created xsi:type="dcterms:W3CDTF">2025-10-30T09:15:00Z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VORGESCHLAGENER_BETRAG">
    <vt:lpwstr/>
  </property>
  <property fmtid="{D5CDD505-2E9C-101B-9397-08002B2CF9AE}" pid="3" name="FSC#SAPConfigSettingsSC@101.9800:FMM_VORGESCHLAGENER_BETRAG_WORT">
    <vt:lpwstr/>
  </property>
  <property fmtid="{D5CDD505-2E9C-101B-9397-08002B2CF9AE}" pid="4" name="FSC#SAPConfigSettingsSC@101.9800:FMM_BEANTRAGTER_BETRAG">
    <vt:lpwstr/>
  </property>
  <property fmtid="{D5CDD505-2E9C-101B-9397-08002B2CF9AE}" pid="5" name="FSC#SAPConfigSettingsSC@101.9800:FMM_BEANTRAGTER_BETRAG_WORT">
    <vt:lpwstr/>
  </property>
  <property fmtid="{D5CDD505-2E9C-101B-9397-08002B2CF9AE}" pid="6" name="FSC#SAPConfigSettingsSC@101.9800:FMM_GESAMTPROJEKTSUMME">
    <vt:lpwstr/>
  </property>
  <property fmtid="{D5CDD505-2E9C-101B-9397-08002B2CF9AE}" pid="7" name="FSC#SAPConfigSettingsSC@101.9800:FMM_GESAMTPROJEKTSUMME_WORT">
    <vt:lpwstr/>
  </property>
  <property fmtid="{D5CDD505-2E9C-101B-9397-08002B2CF9AE}" pid="8" name="FSC#SAPConfigSettingsSC@101.9800:FMM_SERVICE_ORG_ID">
    <vt:lpwstr/>
  </property>
  <property fmtid="{D5CDD505-2E9C-101B-9397-08002B2CF9AE}" pid="9" name="FSC#SAPConfigSettingsSC@101.9800:FMM_SERVICE_ORG_SHORT">
    <vt:lpwstr/>
  </property>
  <property fmtid="{D5CDD505-2E9C-101B-9397-08002B2CF9AE}" pid="10" name="FSC#SAPConfigSettingsSC@101.9800:FMM_SERVICE_ORG_TEXT">
    <vt:lpwstr/>
  </property>
  <property fmtid="{D5CDD505-2E9C-101B-9397-08002B2CF9AE}" pid="11" name="FSC#SAPConfigSettingsSC@101.9800:FMM_EXT_KEY">
    <vt:lpwstr/>
  </property>
  <property fmtid="{D5CDD505-2E9C-101B-9397-08002B2CF9AE}" pid="12" name="FSC#SAPConfigSettingsSC@101.9800:FMM_PROGRAM_NAME">
    <vt:lpwstr/>
  </property>
  <property fmtid="{D5CDD505-2E9C-101B-9397-08002B2CF9AE}" pid="13" name="FSC#SAPConfigSettingsSC@101.9800:FMM_PROGRAM_ID">
    <vt:lpwstr/>
  </property>
  <property fmtid="{D5CDD505-2E9C-101B-9397-08002B2CF9AE}" pid="14" name="FSC#SAPConfigSettingsSC@101.9800:FMM_ABLEHNGRUND">
    <vt:lpwstr/>
  </property>
  <property fmtid="{D5CDD505-2E9C-101B-9397-08002B2CF9AE}" pid="15" name="FSC#SAPConfigSettingsSC@101.9800:FMM_ABLEHNGRUND_SONSTIGES_TXT">
    <vt:lpwstr/>
  </property>
  <property fmtid="{D5CDD505-2E9C-101B-9397-08002B2CF9AE}" pid="16" name="FSC#SAPConfigSettingsSC@101.9800:FMM_ANTRAGSBESCHREIBUNG">
    <vt:lpwstr/>
  </property>
  <property fmtid="{D5CDD505-2E9C-101B-9397-08002B2CF9AE}" pid="17" name="FSC#SAPConfigSettingsSC@101.9800:FMM_ABP_NUMMER">
    <vt:lpwstr/>
  </property>
  <property fmtid="{D5CDD505-2E9C-101B-9397-08002B2CF9AE}" pid="18" name="FSC#SAPConfigSettingsSC@101.9800:FMM_SWIFT_BIC">
    <vt:lpwstr/>
  </property>
  <property fmtid="{D5CDD505-2E9C-101B-9397-08002B2CF9AE}" pid="19" name="FSC#SAPConfigSettingsSC@101.9800:FMM_IBAN">
    <vt:lpwstr/>
  </property>
  <property fmtid="{D5CDD505-2E9C-101B-9397-08002B2CF9AE}" pid="20" name="FSC#SAPConfigSettingsSC@101.9800:FMM_ERSTELLUNGSDATUM_PLUS_35T">
    <vt:lpwstr/>
  </property>
  <property fmtid="{D5CDD505-2E9C-101B-9397-08002B2CF9AE}" pid="21" name="FSC#SAPConfigSettingsSC@101.9800:FMM_RECHTSGRUNDLAGE">
    <vt:lpwstr/>
  </property>
  <property fmtid="{D5CDD505-2E9C-101B-9397-08002B2CF9AE}" pid="22" name="FSC#SAPConfigSettingsSC@101.9800:FMM_PROJEKTZEITRAUM_BIS_PLUS_1M">
    <vt:lpwstr/>
  </property>
  <property fmtid="{D5CDD505-2E9C-101B-9397-08002B2CF9AE}" pid="23" name="FSC#SAPConfigSettingsSC@101.9800:FMM_PROJEKTZEITRAUM_BIS_PLUS_3M">
    <vt:lpwstr/>
  </property>
  <property fmtid="{D5CDD505-2E9C-101B-9397-08002B2CF9AE}" pid="24" name="FSC#SAPConfigSettingsSC@101.9800:FMM_DATUM_DES_ANSUCHENS">
    <vt:lpwstr/>
  </property>
  <property fmtid="{D5CDD505-2E9C-101B-9397-08002B2CF9AE}" pid="25" name="FSC#SAPConfigSettingsSC@101.9800:FMM_PROJEKTZEITRAUM_VON">
    <vt:lpwstr/>
  </property>
  <property fmtid="{D5CDD505-2E9C-101B-9397-08002B2CF9AE}" pid="26" name="FSC#SAPConfigSettingsSC@101.9800:FMM_PROJEKTZEITRAUM_BIS">
    <vt:lpwstr/>
  </property>
  <property fmtid="{D5CDD505-2E9C-101B-9397-08002B2CF9AE}" pid="27" name="FSC#SAPConfigSettingsSC@101.9800:FMM_VERTRAG_FOERDERBARE_KOSTEN">
    <vt:lpwstr/>
  </property>
  <property fmtid="{D5CDD505-2E9C-101B-9397-08002B2CF9AE}" pid="28" name="FSC#SAPConfigSettingsSC@101.9800:FMM_VERTRAG_NICHT_FOERDERBARE_KOSTEN">
    <vt:lpwstr/>
  </property>
  <property fmtid="{D5CDD505-2E9C-101B-9397-08002B2CF9AE}" pid="29" name="FSC#SAPConfigSettingsSC@101.9800:FMM_RUECKFORDERUNGSGRUND">
    <vt:lpwstr/>
  </property>
  <property fmtid="{D5CDD505-2E9C-101B-9397-08002B2CF9AE}" pid="30" name="FSC#SAPConfigSettingsSC@101.9800:FMM_WIRKUNGSZIELE_EVALUIERUNG">
    <vt:lpwstr/>
  </property>
  <property fmtid="{D5CDD505-2E9C-101B-9397-08002B2CF9AE}" pid="31" name="FSC#SAPConfigSettingsSC@101.9800:FMM_VERTRAG_PROJEKTBESCHREIBUNG">
    <vt:lpwstr/>
  </property>
  <property fmtid="{D5CDD505-2E9C-101B-9397-08002B2CF9AE}" pid="32" name="FSC#SAPConfigSettingsSC@101.9800:FMM_FREITEXT_ALLGEMEINES_SCHREIBEN">
    <vt:lpwstr/>
  </property>
  <property fmtid="{D5CDD505-2E9C-101B-9397-08002B2CF9AE}" pid="33" name="FSC#SAPConfigSettingsSC@101.9800:FMM_ERGEBNIS_DER_ANTRAGSPRUEFUNG">
    <vt:lpwstr/>
  </property>
  <property fmtid="{D5CDD505-2E9C-101B-9397-08002B2CF9AE}" pid="34" name="FSC#SAPConfigSettingsSC@101.9800:FMM_ADRESSE_ALLGEMEINES_SCHREIBEN">
    <vt:lpwstr/>
  </property>
  <property fmtid="{D5CDD505-2E9C-101B-9397-08002B2CF9AE}" pid="35" name="FSC#SAPConfigSettingsSC@101.9800:FMM_VETRAG_SPEZIELLE_FOEDERBEDG">
    <vt:lpwstr/>
  </property>
  <property fmtid="{D5CDD505-2E9C-101B-9397-08002B2CF9AE}" pid="36" name="FSC#SAPConfigSettingsSC@101.9800:FMM_MITTELVORBINDUNG">
    <vt:lpwstr/>
  </property>
  <property fmtid="{D5CDD505-2E9C-101B-9397-08002B2CF9AE}" pid="37" name="FSC#SAPConfigSettingsSC@101.9800:FMM_MITTELBINDUNG">
    <vt:lpwstr/>
  </property>
  <property fmtid="{D5CDD505-2E9C-101B-9397-08002B2CF9AE}" pid="38" name="FSC#SAPConfigSettingsSC@101.9800:FMM_CONTACT_PERSON">
    <vt:lpwstr/>
  </property>
  <property fmtid="{D5CDD505-2E9C-101B-9397-08002B2CF9AE}" pid="39" name="FSC#SAPConfigSettingsSC@101.9800:FMM_GRANTOR_ADDRESS">
    <vt:lpwstr/>
  </property>
  <property fmtid="{D5CDD505-2E9C-101B-9397-08002B2CF9AE}" pid="40" name="FSC#SAPConfigSettingsSC@101.9800:FMM_GRANTOR">
    <vt:lpwstr/>
  </property>
  <property fmtid="{D5CDD505-2E9C-101B-9397-08002B2CF9AE}" pid="41" name="FSC#SAPConfigSettingsSC@101.9800:FMM_GRANTOR_ID">
    <vt:lpwstr/>
  </property>
  <property fmtid="{D5CDD505-2E9C-101B-9397-08002B2CF9AE}" pid="42" name="FSC#SAPConfigSettingsSC@101.9800:FMM_AUFWANDSART">
    <vt:lpwstr/>
  </property>
  <property fmtid="{D5CDD505-2E9C-101B-9397-08002B2CF9AE}" pid="43" name="FSC#SAPConfigSettingsSC@101.9800:FMM_AUFWANDSART_TEXT">
    <vt:lpwstr/>
  </property>
  <property fmtid="{D5CDD505-2E9C-101B-9397-08002B2CF9AE}" pid="44" name="FSC#SAPConfigSettingsSC@101.9800:FMM_POSITIONS_APPLICATION">
    <vt:lpwstr/>
  </property>
  <property fmtid="{D5CDD505-2E9C-101B-9397-08002B2CF9AE}" pid="45" name="FSC#SAPConfigSettingsSC@101.9800:FMM_POSITIONS">
    <vt:lpwstr/>
  </property>
  <property fmtid="{D5CDD505-2E9C-101B-9397-08002B2CF9AE}" pid="46" name="FSC#SAPConfigSettingsSC@101.9800:FMM_POSITIONS_AGREEMENT">
    <vt:lpwstr/>
  </property>
  <property fmtid="{D5CDD505-2E9C-101B-9397-08002B2CF9AE}" pid="47" name="FSC#SAPConfigSettingsSC@101.9800:FMM_BILL_DATE">
    <vt:lpwstr/>
  </property>
  <property fmtid="{D5CDD505-2E9C-101B-9397-08002B2CF9AE}" pid="48" name="FSC#SAPConfigSettingsSC@101.9800:FMM_IBAN_ALTERNATIV">
    <vt:lpwstr/>
  </property>
  <property fmtid="{D5CDD505-2E9C-101B-9397-08002B2CF9AE}" pid="49" name="FSC#SAPConfigSettingsSC@101.9800:FMM_BIC_ALTERNATIV">
    <vt:lpwstr/>
  </property>
  <property fmtid="{D5CDD505-2E9C-101B-9397-08002B2CF9AE}" pid="50" name="FSC#SAPConfigSettingsSC@101.9800:FMM_GESCHAEFTSZAHL">
    <vt:lpwstr/>
  </property>
  <property fmtid="{D5CDD505-2E9C-101B-9397-08002B2CF9AE}" pid="51" name="FSC#SAPConfigSettingsSC@101.9800:FMM_ANZAHL_DER_POS_BEWILLIGUNG">
    <vt:lpwstr/>
  </property>
  <property fmtid="{D5CDD505-2E9C-101B-9397-08002B2CF9AE}" pid="52" name="FSC#SAPConfigSettingsSC@101.9800:FMM_ANZAHL_DER_POS_ANTRAG">
    <vt:lpwstr/>
  </property>
  <property fmtid="{D5CDD505-2E9C-101B-9397-08002B2CF9AE}" pid="53" name="FSC#SAPConfigSettingsSC@101.9800:FMM_GESAMTBETRAG">
    <vt:lpwstr/>
  </property>
  <property fmtid="{D5CDD505-2E9C-101B-9397-08002B2CF9AE}" pid="54" name="FSC#SAPConfigSettingsSC@101.9800:FMM_GESAMTBETRAG_WORT">
    <vt:lpwstr/>
  </property>
  <property fmtid="{D5CDD505-2E9C-101B-9397-08002B2CF9AE}" pid="55" name="FSC#EIBPRECONFIG@1.1001:EIBInternalApprovedAt">
    <vt:lpwstr/>
  </property>
  <property fmtid="{D5CDD505-2E9C-101B-9397-08002B2CF9AE}" pid="56" name="FSC#EIBPRECONFIG@1.1001:EIBInternalApprovedBy">
    <vt:lpwstr/>
  </property>
  <property fmtid="{D5CDD505-2E9C-101B-9397-08002B2CF9AE}" pid="57" name="FSC#EIBPRECONFIG@1.1001:EIBInternalApprovedByPostTitle">
    <vt:lpwstr/>
  </property>
  <property fmtid="{D5CDD505-2E9C-101B-9397-08002B2CF9AE}" pid="58" name="FSC#EIBPRECONFIG@1.1001:EIBSettlementApprovedBy">
    <vt:lpwstr/>
  </property>
  <property fmtid="{D5CDD505-2E9C-101B-9397-08002B2CF9AE}" pid="59" name="FSC#EIBPRECONFIG@1.1001:EIBSettlementApprovedByPostTitle">
    <vt:lpwstr/>
  </property>
  <property fmtid="{D5CDD505-2E9C-101B-9397-08002B2CF9AE}" pid="60" name="FSC#EIBPRECONFIG@1.1001:EIBApprovedAt">
    <vt:lpwstr/>
  </property>
  <property fmtid="{D5CDD505-2E9C-101B-9397-08002B2CF9AE}" pid="61" name="FSC#EIBPRECONFIG@1.1001:EIBApprovedBy">
    <vt:lpwstr/>
  </property>
  <property fmtid="{D5CDD505-2E9C-101B-9397-08002B2CF9AE}" pid="62" name="FSC#EIBPRECONFIG@1.1001:EIBApprovedBySubst">
    <vt:lpwstr/>
  </property>
  <property fmtid="{D5CDD505-2E9C-101B-9397-08002B2CF9AE}" pid="63" name="FSC#EIBPRECONFIG@1.1001:EIBApprovedByTitle">
    <vt:lpwstr/>
  </property>
  <property fmtid="{D5CDD505-2E9C-101B-9397-08002B2CF9AE}" pid="64" name="FSC#EIBPRECONFIG@1.1001:EIBApprovedByPostTitle">
    <vt:lpwstr/>
  </property>
  <property fmtid="{D5CDD505-2E9C-101B-9397-08002B2CF9AE}" pid="65" name="FSC#EIBPRECONFIG@1.1001:EIBDepartment">
    <vt:lpwstr>BMASGK - VII/VAI/11 (Schienenbahnen)</vt:lpwstr>
  </property>
  <property fmtid="{D5CDD505-2E9C-101B-9397-08002B2CF9AE}" pid="66" name="FSC#EIBPRECONFIG@1.1001:EIBDispatchedBy">
    <vt:lpwstr/>
  </property>
  <property fmtid="{D5CDD505-2E9C-101B-9397-08002B2CF9AE}" pid="67" name="FSC#EIBPRECONFIG@1.1001:EIBDispatchedByPostTitle">
    <vt:lpwstr/>
  </property>
  <property fmtid="{D5CDD505-2E9C-101B-9397-08002B2CF9AE}" pid="68" name="FSC#EIBPRECONFIG@1.1001:ExtRefInc">
    <vt:lpwstr/>
  </property>
  <property fmtid="{D5CDD505-2E9C-101B-9397-08002B2CF9AE}" pid="69" name="FSC#EIBPRECONFIG@1.1001:IncomingAddrdate">
    <vt:lpwstr/>
  </property>
  <property fmtid="{D5CDD505-2E9C-101B-9397-08002B2CF9AE}" pid="70" name="FSC#EIBPRECONFIG@1.1001:IncomingDelivery">
    <vt:lpwstr/>
  </property>
  <property fmtid="{D5CDD505-2E9C-101B-9397-08002B2CF9AE}" pid="71" name="FSC#EIBPRECONFIG@1.1001:OwnerEmail">
    <vt:lpwstr>reinhart.kuntner@sozialministerium.at</vt:lpwstr>
  </property>
  <property fmtid="{D5CDD505-2E9C-101B-9397-08002B2CF9AE}" pid="72" name="FSC#EIBPRECONFIG@1.1001:OUEmail">
    <vt:lpwstr>post@bmask.gv.at</vt:lpwstr>
  </property>
  <property fmtid="{D5CDD505-2E9C-101B-9397-08002B2CF9AE}" pid="73" name="FSC#EIBPRECONFIG@1.1001:OwnerGender">
    <vt:lpwstr>Männlich</vt:lpwstr>
  </property>
  <property fmtid="{D5CDD505-2E9C-101B-9397-08002B2CF9AE}" pid="74" name="FSC#EIBPRECONFIG@1.1001:Priority">
    <vt:lpwstr>Nein</vt:lpwstr>
  </property>
  <property fmtid="{D5CDD505-2E9C-101B-9397-08002B2CF9AE}" pid="75" name="FSC#EIBPRECONFIG@1.1001:PreviousFiles">
    <vt:lpwstr/>
  </property>
  <property fmtid="{D5CDD505-2E9C-101B-9397-08002B2CF9AE}" pid="76" name="FSC#EIBPRECONFIG@1.1001:NextFiles">
    <vt:lpwstr/>
  </property>
  <property fmtid="{D5CDD505-2E9C-101B-9397-08002B2CF9AE}" pid="77" name="FSC#EIBPRECONFIG@1.1001:RelatedFiles">
    <vt:lpwstr/>
  </property>
  <property fmtid="{D5CDD505-2E9C-101B-9397-08002B2CF9AE}" pid="78" name="FSC#EIBPRECONFIG@1.1001:CompletedOrdinals">
    <vt:lpwstr/>
  </property>
  <property fmtid="{D5CDD505-2E9C-101B-9397-08002B2CF9AE}" pid="79" name="FSC#EIBPRECONFIG@1.1001:NrAttachments">
    <vt:lpwstr/>
  </property>
  <property fmtid="{D5CDD505-2E9C-101B-9397-08002B2CF9AE}" pid="80" name="FSC#EIBPRECONFIG@1.1001:Attachments">
    <vt:lpwstr/>
  </property>
  <property fmtid="{D5CDD505-2E9C-101B-9397-08002B2CF9AE}" pid="81" name="FSC#EIBPRECONFIG@1.1001:SubjectArea">
    <vt:lpwstr>Arbeitsgruppe Arbeitnehmerschutz/Fachverband der Schienenbah</vt:lpwstr>
  </property>
  <property fmtid="{D5CDD505-2E9C-101B-9397-08002B2CF9AE}" pid="82" name="FSC#EIBPRECONFIG@1.1001:Recipients">
    <vt:lpwstr/>
  </property>
  <property fmtid="{D5CDD505-2E9C-101B-9397-08002B2CF9AE}" pid="83" name="FSC#EIBPRECONFIG@1.1001:Classified">
    <vt:lpwstr/>
  </property>
  <property fmtid="{D5CDD505-2E9C-101B-9397-08002B2CF9AE}" pid="84" name="FSC#EIBPRECONFIG@1.1001:Deadline">
    <vt:lpwstr/>
  </property>
  <property fmtid="{D5CDD505-2E9C-101B-9397-08002B2CF9AE}" pid="85" name="FSC#EIBPRECONFIG@1.1001:SettlementSubj">
    <vt:lpwstr/>
  </property>
  <property fmtid="{D5CDD505-2E9C-101B-9397-08002B2CF9AE}" pid="86" name="FSC#EIBPRECONFIG@1.1001:OUAddr">
    <vt:lpwstr>Stubenring 1 , 1010 Wien</vt:lpwstr>
  </property>
  <property fmtid="{D5CDD505-2E9C-101B-9397-08002B2CF9AE}" pid="87" name="FSC#EIBPRECONFIG@1.1001:OUDescr">
    <vt:lpwstr>201</vt:lpwstr>
  </property>
  <property fmtid="{D5CDD505-2E9C-101B-9397-08002B2CF9AE}" pid="88" name="FSC#EIBPRECONFIG@1.1001:Signatures">
    <vt:lpwstr/>
  </property>
  <property fmtid="{D5CDD505-2E9C-101B-9397-08002B2CF9AE}" pid="89" name="FSC#EIBPRECONFIG@1.1001:currentuser">
    <vt:lpwstr>COO.3000.100.1.54210</vt:lpwstr>
  </property>
  <property fmtid="{D5CDD505-2E9C-101B-9397-08002B2CF9AE}" pid="90" name="FSC#EIBPRECONFIG@1.1001:currentuserrolegroup">
    <vt:lpwstr>COO.3000.100.1.53741</vt:lpwstr>
  </property>
  <property fmtid="{D5CDD505-2E9C-101B-9397-08002B2CF9AE}" pid="91" name="FSC#EIBPRECONFIG@1.1001:currentuserroleposition">
    <vt:lpwstr>COO.1.1001.1.4595</vt:lpwstr>
  </property>
  <property fmtid="{D5CDD505-2E9C-101B-9397-08002B2CF9AE}" pid="92" name="FSC#EIBPRECONFIG@1.1001:currentuserroot">
    <vt:lpwstr>COO.3000.105.2.1540622</vt:lpwstr>
  </property>
  <property fmtid="{D5CDD505-2E9C-101B-9397-08002B2CF9AE}" pid="93" name="FSC#EIBPRECONFIG@1.1001:toplevelobject">
    <vt:lpwstr>COO.3000.105.7.4729410</vt:lpwstr>
  </property>
  <property fmtid="{D5CDD505-2E9C-101B-9397-08002B2CF9AE}" pid="94" name="FSC#EIBPRECONFIG@1.1001:objchangedby">
    <vt:lpwstr>Dr. Reinhart Kuntner</vt:lpwstr>
  </property>
  <property fmtid="{D5CDD505-2E9C-101B-9397-08002B2CF9AE}" pid="95" name="FSC#EIBPRECONFIG@1.1001:objchangedbyPostTitle">
    <vt:lpwstr/>
  </property>
  <property fmtid="{D5CDD505-2E9C-101B-9397-08002B2CF9AE}" pid="96" name="FSC#EIBPRECONFIG@1.1001:objchangedat">
    <vt:lpwstr>13.02.2018</vt:lpwstr>
  </property>
  <property fmtid="{D5CDD505-2E9C-101B-9397-08002B2CF9AE}" pid="97" name="FSC#EIBPRECONFIG@1.1001:objname">
    <vt:lpwstr>Richtlinie zur gesundheitlichen Eignung von MitarbeiterInnen bei den ÖBB - Version 1.0</vt:lpwstr>
  </property>
  <property fmtid="{D5CDD505-2E9C-101B-9397-08002B2CF9AE}" pid="98" name="FSC#EIBPRECONFIG@1.1001:EIBProcessResponsiblePhone">
    <vt:lpwstr>862562</vt:lpwstr>
  </property>
  <property fmtid="{D5CDD505-2E9C-101B-9397-08002B2CF9AE}" pid="99" name="FSC#EIBPRECONFIG@1.1001:EIBProcessResponsibleMail">
    <vt:lpwstr>reinhart.kuntner@sozialministerium.at</vt:lpwstr>
  </property>
  <property fmtid="{D5CDD505-2E9C-101B-9397-08002B2CF9AE}" pid="100" name="FSC#EIBPRECONFIG@1.1001:EIBProcessResponsibleFax">
    <vt:lpwstr>+43 (1) 71894702905</vt:lpwstr>
  </property>
  <property fmtid="{D5CDD505-2E9C-101B-9397-08002B2CF9AE}" pid="101" name="FSC#EIBPRECONFIG@1.1001:EIBProcessResponsiblePostTitle">
    <vt:lpwstr/>
  </property>
  <property fmtid="{D5CDD505-2E9C-101B-9397-08002B2CF9AE}" pid="102" name="FSC#EIBPRECONFIG@1.1001:EIBProcessResponsible">
    <vt:lpwstr>Dr. Reinhart Kuntner</vt:lpwstr>
  </property>
  <property fmtid="{D5CDD505-2E9C-101B-9397-08002B2CF9AE}" pid="103" name="FSC#EIBPRECONFIG@1.1001:OwnerPostTitle">
    <vt:lpwstr/>
  </property>
  <property fmtid="{D5CDD505-2E9C-101B-9397-08002B2CF9AE}" pid="104" name="FSC#COOELAK@1.1001:Subject">
    <vt:lpwstr>Fachverband der Schienenbahnen_x000d_
Arbeitsgruppe Arbeitnehmerschutz_x000d_
Untergruppe Eignung der Arbeitnehmer/innen (ÖBB 32)_x000d_
Donnerstag, 15. Februar 2018_x000d_
Donnerstag, 5. April 2018_x000d_
Donnerstag, 24. Mai 2018_x000d_
Mittwoch, 20. Juni 2018</vt:lpwstr>
  </property>
  <property fmtid="{D5CDD505-2E9C-101B-9397-08002B2CF9AE}" pid="105" name="FSC#COOELAK@1.1001:FileReference">
    <vt:lpwstr>BMASK-750.093/0004-VII/VAI/11/2017</vt:lpwstr>
  </property>
  <property fmtid="{D5CDD505-2E9C-101B-9397-08002B2CF9AE}" pid="106" name="FSC#COOELAK@1.1001:FileRefYear">
    <vt:lpwstr>2017</vt:lpwstr>
  </property>
  <property fmtid="{D5CDD505-2E9C-101B-9397-08002B2CF9AE}" pid="107" name="FSC#COOELAK@1.1001:FileRefOrdinal">
    <vt:lpwstr>4</vt:lpwstr>
  </property>
  <property fmtid="{D5CDD505-2E9C-101B-9397-08002B2CF9AE}" pid="108" name="FSC#COOELAK@1.1001:FileRefOU">
    <vt:lpwstr>VII/VAI/11</vt:lpwstr>
  </property>
  <property fmtid="{D5CDD505-2E9C-101B-9397-08002B2CF9AE}" pid="109" name="FSC#COOELAK@1.1001:Organization">
    <vt:lpwstr/>
  </property>
  <property fmtid="{D5CDD505-2E9C-101B-9397-08002B2CF9AE}" pid="110" name="FSC#COOELAK@1.1001:Owner">
    <vt:lpwstr>Dr. Reinhart Kuntner</vt:lpwstr>
  </property>
  <property fmtid="{D5CDD505-2E9C-101B-9397-08002B2CF9AE}" pid="111" name="FSC#COOELAK@1.1001:OwnerExtension">
    <vt:lpwstr>862562</vt:lpwstr>
  </property>
  <property fmtid="{D5CDD505-2E9C-101B-9397-08002B2CF9AE}" pid="112" name="FSC#COOELAK@1.1001:OwnerFaxExtension">
    <vt:lpwstr>+43 (1) 71894702905</vt:lpwstr>
  </property>
  <property fmtid="{D5CDD505-2E9C-101B-9397-08002B2CF9AE}" pid="113" name="FSC#COOELAK@1.1001:DispatchedBy">
    <vt:lpwstr/>
  </property>
  <property fmtid="{D5CDD505-2E9C-101B-9397-08002B2CF9AE}" pid="114" name="FSC#COOELAK@1.1001:DispatchedAt">
    <vt:lpwstr/>
  </property>
  <property fmtid="{D5CDD505-2E9C-101B-9397-08002B2CF9AE}" pid="115" name="FSC#COOELAK@1.1001:ApprovedBy">
    <vt:lpwstr/>
  </property>
  <property fmtid="{D5CDD505-2E9C-101B-9397-08002B2CF9AE}" pid="116" name="FSC#COOELAK@1.1001:ApprovedAt">
    <vt:lpwstr/>
  </property>
  <property fmtid="{D5CDD505-2E9C-101B-9397-08002B2CF9AE}" pid="117" name="FSC#COOELAK@1.1001:Department">
    <vt:lpwstr>BMASGK - VII/VAI/11 (Schienenbahnen)</vt:lpwstr>
  </property>
  <property fmtid="{D5CDD505-2E9C-101B-9397-08002B2CF9AE}" pid="118" name="FSC#COOELAK@1.1001:CreatedAt">
    <vt:lpwstr>13.02.2018</vt:lpwstr>
  </property>
  <property fmtid="{D5CDD505-2E9C-101B-9397-08002B2CF9AE}" pid="119" name="FSC#COOELAK@1.1001:OU">
    <vt:lpwstr>BMASGK - VII/VAI/11 (Schienenbahnen)</vt:lpwstr>
  </property>
  <property fmtid="{D5CDD505-2E9C-101B-9397-08002B2CF9AE}" pid="120" name="FSC#COOELAK@1.1001:Priority">
    <vt:lpwstr> ()</vt:lpwstr>
  </property>
  <property fmtid="{D5CDD505-2E9C-101B-9397-08002B2CF9AE}" pid="121" name="FSC#COOELAK@1.1001:ObjBarCode">
    <vt:lpwstr>*COO.3000.105.6.993499*</vt:lpwstr>
  </property>
  <property fmtid="{D5CDD505-2E9C-101B-9397-08002B2CF9AE}" pid="122" name="FSC#COOELAK@1.1001:RefBarCode">
    <vt:lpwstr/>
  </property>
  <property fmtid="{D5CDD505-2E9C-101B-9397-08002B2CF9AE}" pid="123" name="FSC#COOELAK@1.1001:FileRefBarCode">
    <vt:lpwstr>*BMASK-750.093/0004-VII/VAI/11/2017*</vt:lpwstr>
  </property>
  <property fmtid="{D5CDD505-2E9C-101B-9397-08002B2CF9AE}" pid="124" name="FSC#COOELAK@1.1001:ExternalRef">
    <vt:lpwstr/>
  </property>
  <property fmtid="{D5CDD505-2E9C-101B-9397-08002B2CF9AE}" pid="125" name="FSC#COOELAK@1.1001:IncomingNumber">
    <vt:lpwstr/>
  </property>
  <property fmtid="{D5CDD505-2E9C-101B-9397-08002B2CF9AE}" pid="126" name="FSC#COOELAK@1.1001:IncomingSubject">
    <vt:lpwstr/>
  </property>
  <property fmtid="{D5CDD505-2E9C-101B-9397-08002B2CF9AE}" pid="127" name="FSC#COOELAK@1.1001:ProcessResponsible">
    <vt:lpwstr>Kuntner Reinhart, Dr.</vt:lpwstr>
  </property>
  <property fmtid="{D5CDD505-2E9C-101B-9397-08002B2CF9AE}" pid="128" name="FSC#COOELAK@1.1001:ProcessResponsiblePhone">
    <vt:lpwstr>+43 (1) 71100-862562</vt:lpwstr>
  </property>
  <property fmtid="{D5CDD505-2E9C-101B-9397-08002B2CF9AE}" pid="129" name="FSC#COOELAK@1.1001:ProcessResponsibleMail">
    <vt:lpwstr>reinhart.kuntner@sozialministerium.at</vt:lpwstr>
  </property>
  <property fmtid="{D5CDD505-2E9C-101B-9397-08002B2CF9AE}" pid="130" name="FSC#COOELAK@1.1001:ProcessResponsibleFax">
    <vt:lpwstr>+43 (1) 71894702905</vt:lpwstr>
  </property>
  <property fmtid="{D5CDD505-2E9C-101B-9397-08002B2CF9AE}" pid="131" name="FSC#COOELAK@1.1001:ApproverFirstName">
    <vt:lpwstr/>
  </property>
  <property fmtid="{D5CDD505-2E9C-101B-9397-08002B2CF9AE}" pid="132" name="FSC#COOELAK@1.1001:ApproverSurName">
    <vt:lpwstr/>
  </property>
  <property fmtid="{D5CDD505-2E9C-101B-9397-08002B2CF9AE}" pid="133" name="FSC#COOELAK@1.1001:ApproverTitle">
    <vt:lpwstr/>
  </property>
  <property fmtid="{D5CDD505-2E9C-101B-9397-08002B2CF9AE}" pid="134" name="FSC#COOELAK@1.1001:ExternalDate">
    <vt:lpwstr/>
  </property>
  <property fmtid="{D5CDD505-2E9C-101B-9397-08002B2CF9AE}" pid="135" name="FSC#COOELAK@1.1001:SettlementApprovedAt">
    <vt:lpwstr/>
  </property>
  <property fmtid="{D5CDD505-2E9C-101B-9397-08002B2CF9AE}" pid="136" name="FSC#COOELAK@1.1001:BaseNumber">
    <vt:lpwstr>750.093</vt:lpwstr>
  </property>
  <property fmtid="{D5CDD505-2E9C-101B-9397-08002B2CF9AE}" pid="137" name="FSC#COOELAK@1.1001:CurrentUserRolePos">
    <vt:lpwstr>Leiter/in</vt:lpwstr>
  </property>
  <property fmtid="{D5CDD505-2E9C-101B-9397-08002B2CF9AE}" pid="138" name="FSC#COOELAK@1.1001:CurrentUserEmail">
    <vt:lpwstr>reinhart.kuntner@sozialministerium.at</vt:lpwstr>
  </property>
  <property fmtid="{D5CDD505-2E9C-101B-9397-08002B2CF9AE}" pid="139" name="FSC#ELAKGOV@1.1001:PersonalSubjGender">
    <vt:lpwstr/>
  </property>
  <property fmtid="{D5CDD505-2E9C-101B-9397-08002B2CF9AE}" pid="140" name="FSC#ELAKGOV@1.1001:PersonalSubjFirstName">
    <vt:lpwstr/>
  </property>
  <property fmtid="{D5CDD505-2E9C-101B-9397-08002B2CF9AE}" pid="141" name="FSC#ELAKGOV@1.1001:PersonalSubjSurName">
    <vt:lpwstr/>
  </property>
  <property fmtid="{D5CDD505-2E9C-101B-9397-08002B2CF9AE}" pid="142" name="FSC#ELAKGOV@1.1001:PersonalSubjSalutation">
    <vt:lpwstr/>
  </property>
  <property fmtid="{D5CDD505-2E9C-101B-9397-08002B2CF9AE}" pid="143" name="FSC#ELAKGOV@1.1001:PersonalSubjAddress">
    <vt:lpwstr/>
  </property>
  <property fmtid="{D5CDD505-2E9C-101B-9397-08002B2CF9AE}" pid="144" name="FSC#ATSTATECFG@1.1001:Office">
    <vt:lpwstr/>
  </property>
  <property fmtid="{D5CDD505-2E9C-101B-9397-08002B2CF9AE}" pid="145" name="FSC#ATSTATECFG@1.1001:Agent">
    <vt:lpwstr/>
  </property>
  <property fmtid="{D5CDD505-2E9C-101B-9397-08002B2CF9AE}" pid="146" name="FSC#ATSTATECFG@1.1001:AgentPhone">
    <vt:lpwstr/>
  </property>
  <property fmtid="{D5CDD505-2E9C-101B-9397-08002B2CF9AE}" pid="147" name="FSC#ATSTATECFG@1.1001:DepartmentFax">
    <vt:lpwstr/>
  </property>
  <property fmtid="{D5CDD505-2E9C-101B-9397-08002B2CF9AE}" pid="148" name="FSC#ATSTATECFG@1.1001:DepartmentEmail">
    <vt:lpwstr/>
  </property>
  <property fmtid="{D5CDD505-2E9C-101B-9397-08002B2CF9AE}" pid="149" name="FSC#ATSTATECFG@1.1001:SubfileDate">
    <vt:lpwstr/>
  </property>
  <property fmtid="{D5CDD505-2E9C-101B-9397-08002B2CF9AE}" pid="150" name="FSC#ATSTATECFG@1.1001:SubfileSubject">
    <vt:lpwstr/>
  </property>
  <property fmtid="{D5CDD505-2E9C-101B-9397-08002B2CF9AE}" pid="151" name="FSC#ATSTATECFG@1.1001:DepartmentZipCode">
    <vt:lpwstr/>
  </property>
  <property fmtid="{D5CDD505-2E9C-101B-9397-08002B2CF9AE}" pid="152" name="FSC#ATSTATECFG@1.1001:DepartmentCountry">
    <vt:lpwstr/>
  </property>
  <property fmtid="{D5CDD505-2E9C-101B-9397-08002B2CF9AE}" pid="153" name="FSC#ATSTATECFG@1.1001:DepartmentCity">
    <vt:lpwstr/>
  </property>
  <property fmtid="{D5CDD505-2E9C-101B-9397-08002B2CF9AE}" pid="154" name="FSC#ATSTATECFG@1.1001:DepartmentStreet">
    <vt:lpwstr/>
  </property>
  <property fmtid="{D5CDD505-2E9C-101B-9397-08002B2CF9AE}" pid="155" name="FSC#ATSTATECFG@1.1001:DepartmentDVR">
    <vt:lpwstr/>
  </property>
  <property fmtid="{D5CDD505-2E9C-101B-9397-08002B2CF9AE}" pid="156" name="FSC#ATSTATECFG@1.1001:DepartmentUID">
    <vt:lpwstr/>
  </property>
  <property fmtid="{D5CDD505-2E9C-101B-9397-08002B2CF9AE}" pid="157" name="FSC#ATSTATECFG@1.1001:SubfileReference">
    <vt:lpwstr/>
  </property>
  <property fmtid="{D5CDD505-2E9C-101B-9397-08002B2CF9AE}" pid="158" name="FSC#ATSTATECFG@1.1001:Clause">
    <vt:lpwstr/>
  </property>
  <property fmtid="{D5CDD505-2E9C-101B-9397-08002B2CF9AE}" pid="159" name="FSC#ATSTATECFG@1.1001:ApprovedSignature">
    <vt:lpwstr/>
  </property>
  <property fmtid="{D5CDD505-2E9C-101B-9397-08002B2CF9AE}" pid="160" name="FSC#ATSTATECFG@1.1001:BankAccount">
    <vt:lpwstr/>
  </property>
  <property fmtid="{D5CDD505-2E9C-101B-9397-08002B2CF9AE}" pid="161" name="FSC#ATSTATECFG@1.1001:BankAccountOwner">
    <vt:lpwstr/>
  </property>
  <property fmtid="{D5CDD505-2E9C-101B-9397-08002B2CF9AE}" pid="162" name="FSC#ATSTATECFG@1.1001:BankInstitute">
    <vt:lpwstr/>
  </property>
  <property fmtid="{D5CDD505-2E9C-101B-9397-08002B2CF9AE}" pid="163" name="FSC#ATSTATECFG@1.1001:BankAccountID">
    <vt:lpwstr/>
  </property>
  <property fmtid="{D5CDD505-2E9C-101B-9397-08002B2CF9AE}" pid="164" name="FSC#ATSTATECFG@1.1001:BankAccountIBAN">
    <vt:lpwstr/>
  </property>
  <property fmtid="{D5CDD505-2E9C-101B-9397-08002B2CF9AE}" pid="165" name="FSC#ATSTATECFG@1.1001:BankAccountBIC">
    <vt:lpwstr/>
  </property>
  <property fmtid="{D5CDD505-2E9C-101B-9397-08002B2CF9AE}" pid="166" name="FSC#ATSTATECFG@1.1001:BankName">
    <vt:lpwstr/>
  </property>
  <property fmtid="{D5CDD505-2E9C-101B-9397-08002B2CF9AE}" pid="167" name="FSC#ATPRECONFIG@1.1001:ChargePreview">
    <vt:lpwstr/>
  </property>
  <property fmtid="{D5CDD505-2E9C-101B-9397-08002B2CF9AE}" pid="168" name="FSC#ATSTATECFG@1.1001:ExternalFile">
    <vt:lpwstr/>
  </property>
  <property fmtid="{D5CDD505-2E9C-101B-9397-08002B2CF9AE}" pid="169" name="FSC#COOSYSTEM@1.1:Container">
    <vt:lpwstr>COO.3000.105.6.993499</vt:lpwstr>
  </property>
  <property fmtid="{D5CDD505-2E9C-101B-9397-08002B2CF9AE}" pid="170" name="FSC#FSCFOLIO@1.1001:docpropproject">
    <vt:lpwstr/>
  </property>
  <property fmtid="{D5CDD505-2E9C-101B-9397-08002B2CF9AE}" pid="171" name="ContentTypeId">
    <vt:lpwstr>0x010100B36926A054A606498E88E994AB280937</vt:lpwstr>
  </property>
  <property fmtid="{D5CDD505-2E9C-101B-9397-08002B2CF9AE}" pid="172" name="MediaServiceImageTags">
    <vt:lpwstr/>
  </property>
</Properties>
</file>