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84" w:rsidRPr="00CA4403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CA4403">
        <w:rPr>
          <w:rFonts w:cs="HelveticaNeue-BoldCondObl"/>
          <w:b/>
          <w:bCs/>
          <w:i/>
          <w:iCs/>
          <w:color w:val="272627"/>
          <w:sz w:val="24"/>
          <w:szCs w:val="24"/>
        </w:rPr>
        <w:t>W1 Muster-Zuschlagskriterium</w:t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„Fachliche Qualifikation des Schlüsselpersonals (Referenzprojekte)“:</w:t>
      </w:r>
    </w:p>
    <w:p w:rsidR="00CA4403" w:rsidRDefault="00CA4403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color w:val="CD262B"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>In diesem Kriterium wird die fachspezifische Qualifikation in Verbindung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mit einer über die Eignungsanforderungen hinausgehenden Berufserfahrung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des vom Bieter / der Bietergemeinschaft bekannt gegebenen Schlüsselpersonals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(Bauleiter / Obermonteur / Vorarbeiter) durch den Nachweis von Referenzprojekten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bewertet. Der Bieter / die Bietergemeinschaft kann in Punkt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[__](Beilage ./[vom Auftraggeber festzulegen]) jeweils maximal 3 Referenzprojekte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zum namhaft gemachten Schlüsselpersonal (Bauleiter/Obermonteur/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Vorarbeiter) angeben, welche im Rahmen dieses Zuschlagskriteriums bewertet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werden, wenn die in diesem Zuschlagskriterium geforderten Anforderungen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 die Referenzprojekte erfüllt sind.</w:t>
      </w:r>
    </w:p>
    <w:p w:rsidR="00CA4403" w:rsidRPr="008D790A" w:rsidRDefault="00CA4403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Das Referenzprojekt muss zumindest die folgenden Anforderungen erfüllen,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um gewertet zu werden: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 xml:space="preserve">Der Auftragswert von zumindest EUR [___] (exkl.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USt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>) muss mit dem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gegenständlichen Auftrag hinsichtlich technischer Schwierigkeit und Umstände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Leistungserbringung vergleichbar sein.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Das Referenzprojekt muss mit dem gegenständlichen Auftrag hinsichtlich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technischen Schwierigkeit und der Umstände der Leistungserbringung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vergleichbar sein und mindestens folgende Merkmale aufweisen: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[vom Auftraggeber festzulegen];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CD262B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Das Referenzprojekt muss bereits abgeschlossen sein. Als Datum des Projektabschlusses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gilt der Zeitpunkt des Vorliegens der Kostenfeststellung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der Zeitpunkt des Vorliegens sämtlicher geprüfter Schlussrechnungen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(= vollständige Schlussabrechnung).</w:t>
      </w:r>
      <w:r w:rsidRPr="00030A03">
        <w:rPr>
          <w:rFonts w:cs="AGaramondPro-Regular"/>
          <w:color w:val="CD262B"/>
          <w:sz w:val="20"/>
          <w:szCs w:val="20"/>
        </w:rPr>
        <w:t xml:space="preserve"> 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Referenzprojekte, die vor mehr als fünf Jahren (gerechnet ab dem Datum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Angebotsöffnung) abgeschlossen wurden oder die mangels Detailangaben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nicht überprüfbar sind, werden nicht berücksichtigt. Als Datum des Projektabschlusses gilt der Zeitpunkt des Vorliegens der Kostenfeststellung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der Zeitpunkt des Vorliegens sämtlicher geprüfter Schlussrechnungen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(= vollständige Schlussabrechnung).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 xml:space="preserve">Es werden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weiters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nur Referenzprojekte gewertet, in welchen das jeweilige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Schlüsselpersonal (Bauleiter / Obermonteur / Vorarbeiter) eine leitende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oder stellvertretend leitende Funktion innehatte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zB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als Bauleiter / Obermonteur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/ Vorarbeiter).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Das jeweilige Schlüsselpersonal (Bauleiter / Obermonteur / Vorarbeiter)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muss das jeweilige Referenzprojekt über eine Bearbeitungsdauer von mindestens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12 Monaten durchgängig betreut haben. Bei Aufträgen, deren vertragliche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Bearbeitungsdauer kürzer als 12 Monate betragen hat, ist eine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entsprechende Bearbeitungsdauer über die gesamte Auftragsdauer nachzuweisen.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Die Referenzen des Schlüsselpersonals werden nur dann bewertet, wenn 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Bieter / die Bietergemeinschaft dem Angebot einen Referenznachweis beilegt,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aus dem hervorgeht, dass das jeweils angegebene Schlüsselpersonal die als Referenz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herangezogene Leistung erfüllt hat. Dazu hat der Bieter / die Bietergemeinschaft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für jedes vorgelegte, zu bewertende Referenzprojekt eine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Beschreibung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ca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1 Seite) dem Angebot beizulegen, die folgende Informationen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zu beinhalten hat: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Projektname;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Projektort, Abschnitt oder Region;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Detaillierte Projektbeschreibung, aus der sich ableiten lässt, welche Bewertungskriterien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erfüllt werden;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Auftragnehmer des Referenzprojektes;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Verantwortlichkeit in % (nur bei Referenzprojekten, welche im Rahmen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einer Arbeitsgemeinschaft erbracht wurden) unter Nennung des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ARGEPartners</w:t>
      </w:r>
      <w:proofErr w:type="spellEnd"/>
      <w:r w:rsidR="005A649B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der ARGE-Partner;</w:t>
      </w:r>
    </w:p>
    <w:p w:rsidR="005A649B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5A649B">
        <w:rPr>
          <w:rFonts w:cs="AGaramondPro-Regular"/>
          <w:color w:val="FF0000"/>
          <w:sz w:val="20"/>
          <w:szCs w:val="20"/>
        </w:rPr>
        <w:t>•</w:t>
      </w:r>
      <w:r w:rsidRP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Name und Sitz des Auftraggebers / Leistungsempfänger des Referenzprojektes;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5A649B">
        <w:rPr>
          <w:rFonts w:cs="AGaramondPro-Regular"/>
          <w:color w:val="FF0000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Auskunftsperson beim Auftraggeber / Leistungsempfänger (Name, Telefon,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E-Mail);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5A649B">
        <w:rPr>
          <w:rFonts w:cs="AGaramondPro-Regular"/>
          <w:color w:val="FF0000"/>
          <w:sz w:val="20"/>
          <w:szCs w:val="20"/>
        </w:rPr>
        <w:t>•</w:t>
      </w:r>
      <w:r w:rsidRP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Auftragsinhalt und Leistungsphasen;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Gesamtauftragswert netto in EUR;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Datum der Auftragserteilung;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Bearbeitungsbeginn und -ende von Projektphasen, sofern vorhanden;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 xml:space="preserve">Datum der Fertigstellung (Einreichtermine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Abgabe / Abnahme beim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Auftraggeber);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Bearbeitungsstand in %;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Angabe, ob die Leistung fachgerecht und ordnungsgemäß ausgeführt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wurde;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Schlüsselpersonal mit Darstellung der konkreten Aufgabenstellung, eingesetzter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Funktion, bearbeiteten Objekten sowie Einsatzzeitraum.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Auftraggeber behält sich vor, Auftraggeber-Bestätigungen der Referenzauftraggeber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über die erbrachte Leistung nachzufordern.</w:t>
      </w: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4. </w:t>
      </w:r>
      <w:r w:rsidRPr="00030A03">
        <w:rPr>
          <w:rFonts w:cs="AGaramondPro-Regular"/>
          <w:color w:val="272627"/>
          <w:sz w:val="20"/>
          <w:szCs w:val="20"/>
        </w:rPr>
        <w:t>Für das Zuschlagskriterium „Fachliche Qualifikation des Schlüsselpersonals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(Referenzprojekte)“ werden gemäß der nachfolgenden Tabelle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Punkte vergeben, wobei maximal eine Punkteanzahl von 100 erreicht werden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kann:</w:t>
      </w: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HelveticaNeue-BoldCond"/>
          <w:b/>
          <w:bCs/>
          <w:color w:val="FFFFFF"/>
          <w:sz w:val="20"/>
          <w:szCs w:val="20"/>
        </w:rPr>
        <w:t>Funktion Referenzprojekte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325"/>
        <w:gridCol w:w="4255"/>
      </w:tblGrid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Bauleiter 3 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100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Bauleiter 2 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66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Bauleiter 1 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33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Bauleiter 0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 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Obermonteur 3 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[…]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Obermonteur 2 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[…]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Obermonteur 1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[…]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Obermonteur 0 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Vorarbeiter 3 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[…]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Vorarbeiter 2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[…]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Vorarbeiter 1 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[…]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B50F26">
            <w:pPr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Vorarbeiter 0 </w:t>
            </w:r>
          </w:p>
        </w:tc>
        <w:tc>
          <w:tcPr>
            <w:tcW w:w="4606" w:type="dxa"/>
          </w:tcPr>
          <w:p w:rsidR="00162183" w:rsidRPr="00162183" w:rsidRDefault="00162183" w:rsidP="00B50F26">
            <w:pPr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0</w:t>
            </w:r>
          </w:p>
        </w:tc>
      </w:tr>
    </w:tbl>
    <w:p w:rsidR="00162183" w:rsidRPr="00162183" w:rsidRDefault="00162183" w:rsidP="005A649B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5A649B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5. </w:t>
      </w:r>
      <w:r w:rsidRPr="00030A03">
        <w:rPr>
          <w:rFonts w:cs="AGaramondPro-Regular"/>
          <w:color w:val="272627"/>
          <w:sz w:val="20"/>
          <w:szCs w:val="20"/>
        </w:rPr>
        <w:t>Die im Zuschlagskriterium „Fachliche Qualifikation des Schlüsselpersonals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(Referenzprojekte)“ insgesamt erlangten Punkte werden mit [__]% gewichtet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(Beispiel: 100 Punkte x 5% Gewichtung = 5 Punkte).</w:t>
      </w:r>
    </w:p>
    <w:p w:rsidR="00904484" w:rsidRPr="00030A03" w:rsidRDefault="00904484" w:rsidP="00904484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sz w:val="24"/>
          <w:szCs w:val="24"/>
        </w:rPr>
        <w:t xml:space="preserve">W2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„Fachliche Qualifikation des Schlüsselpersonals (Ausbildung und Berufserfahrung)“:</w:t>
      </w:r>
    </w:p>
    <w:p w:rsidR="009257BA" w:rsidRPr="00030A03" w:rsidRDefault="009257BA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904484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>In diesem Kriterium wird die fachspezifische Qualifikation in Verbindung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mit einer über die Eignungsanforderungen hinausgehenden Ausbildung und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Berufserfahrung des vom Bieter / der Bietergemeinschaft bekannt gegebenen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Schlüsselpersonals (Bauleiter / Obermonteur / Vorarbeiter) gemäß der nachfolgenden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Tabelle bewertet. Der Bieter / die Bietergemeinschaft hat in Punkt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[__](</w:t>
      </w:r>
      <w:proofErr w:type="gramStart"/>
      <w:r w:rsidRPr="00030A03">
        <w:rPr>
          <w:rFonts w:cs="AGaramondPro-Regular"/>
          <w:color w:val="272627"/>
          <w:sz w:val="20"/>
          <w:szCs w:val="20"/>
        </w:rPr>
        <w:t>Beilage .</w:t>
      </w:r>
      <w:proofErr w:type="gramEnd"/>
      <w:r w:rsidRPr="00030A03">
        <w:rPr>
          <w:rFonts w:cs="AGaramondPro-Regular"/>
          <w:color w:val="272627"/>
          <w:sz w:val="20"/>
          <w:szCs w:val="20"/>
        </w:rPr>
        <w:t>/[vom Auftraggeber festzulegen]) eine Eigenerklärung zur fachspezifischen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Ausbildung und zur Berufserfahrung des Schlüsselpersonals abzugeben.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Bieter / die Bietergemeinschaft hat zur Überprüfung seiner /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ihrer Angaben durch den Auftraggeber (als zusätzliche Beilage zu seinem Angebot)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für jede dieser Schlüsselpersonen einen Lebenslauf mit Angabe 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Ausbildung und Berufserfahrung (in vollen Jahren) sowie eine Kopie über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den Abschluss der Ausbildung vorzulegen. Als Stichtag für die Berufserfahrung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in vollen Jahren gilt das Datum der Angebotsöffnung.</w:t>
      </w:r>
    </w:p>
    <w:p w:rsidR="008D790A" w:rsidRPr="00030A03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Das namhaft gemachte Schlüsselpersonal muss jeweils über eine abgeschlossene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facheinschlägige (Hochschul-)Ausbildung (Universität, Fachhochschule,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höhere Schulausbildung [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zB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HTL]), Befähigungs- oder Meisterprüfung oder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über eine vergleichbare inländische oder ausländische Ausbildung verfügen.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Die Gleichwertigkeit der Ausbildung ist vom Bieter / der Bietergemeinschaft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nachzuweisen.</w:t>
      </w:r>
    </w:p>
    <w:p w:rsidR="008D790A" w:rsidRPr="008D790A" w:rsidRDefault="008D790A" w:rsidP="005A649B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5A649B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Für das Zuschlagskriterium „Fachliche Qualifikation des Schlüsselpersonals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(Ausbildung und Berufserfahrung)“ werden gemäß der nachfolgenden Tabelle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Punkte vergeben, wobei maximal eine Punkteanzahl von 100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erreicht werden kann:</w:t>
      </w: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HelveticaNeue-BoldCond"/>
          <w:b/>
          <w:bCs/>
          <w:color w:val="FFFFFF"/>
          <w:sz w:val="20"/>
          <w:szCs w:val="20"/>
        </w:rPr>
        <w:t>Höchste abgeschlossene Ausbildung Jahre an Berufserfahrung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5212"/>
        <w:gridCol w:w="3368"/>
      </w:tblGrid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Hochschule (Universität, Fachhochschule) 0 bis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4 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Hochschule (Universität, Fachhochschule) &gt; 4 bis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7 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Hochschule (Universität, Fachhochschule) &gt; 7 bis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10Jahre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60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Hochschule (Universität, Fachhochschule) &gt; 10 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100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Höhere technische Schule / HTL-Ingenieur 0 bis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4 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Höhere technische Schule / HTL-Ingenieur &gt; 4 bis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8 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Höhere technische Schule / HTL-Ingenieur &gt; 8 bis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12 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60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Höhere technische Schule / HTL-Ingenieur &gt; 12 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100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Meisterprüfung / Befähigungsprüfung 0 bis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>4 Jahre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 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Meisterprüfung / Befähigungsprüfung &gt; 4 bis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8 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Meisterprüfung / Befähigungsprüfung &gt; 8 bis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12 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60</w:t>
            </w:r>
          </w:p>
        </w:tc>
      </w:tr>
      <w:tr w:rsidR="00162183" w:rsidRPr="00162183" w:rsidTr="00162183">
        <w:tc>
          <w:tcPr>
            <w:tcW w:w="5212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Meisterprüfung / Befähigungsprüfung &gt; 12 Jahre </w:t>
            </w:r>
          </w:p>
        </w:tc>
        <w:tc>
          <w:tcPr>
            <w:tcW w:w="3368" w:type="dxa"/>
          </w:tcPr>
          <w:p w:rsidR="00162183" w:rsidRPr="00162183" w:rsidRDefault="00162183" w:rsidP="00484AB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>
              <w:rPr>
                <w:rFonts w:cs="HelveticaNeue-Condensed"/>
                <w:color w:val="272627"/>
                <w:sz w:val="20"/>
                <w:szCs w:val="20"/>
              </w:rPr>
              <w:t>100</w:t>
            </w:r>
          </w:p>
        </w:tc>
      </w:tr>
    </w:tbl>
    <w:p w:rsidR="005A649B" w:rsidRPr="00030A03" w:rsidRDefault="005A649B" w:rsidP="00904484">
      <w:pPr>
        <w:autoSpaceDE w:val="0"/>
        <w:autoSpaceDN w:val="0"/>
        <w:adjustRightInd w:val="0"/>
        <w:spacing w:after="0" w:line="240" w:lineRule="auto"/>
        <w:rPr>
          <w:rFonts w:cs="HelveticaNeue-Condensed"/>
          <w:color w:val="272627"/>
          <w:sz w:val="20"/>
          <w:szCs w:val="20"/>
        </w:rPr>
      </w:pPr>
    </w:p>
    <w:p w:rsidR="00904484" w:rsidRPr="00030A03" w:rsidRDefault="00904484" w:rsidP="005A649B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4. </w:t>
      </w:r>
      <w:r w:rsidRPr="00030A03">
        <w:rPr>
          <w:rFonts w:cs="AGaramondPro-Regular"/>
          <w:color w:val="272627"/>
          <w:sz w:val="20"/>
          <w:szCs w:val="20"/>
        </w:rPr>
        <w:t>Die im Zuschlagskriterium „Fachliche Qualifikation des Schlüsselpersonals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(Ausbildung und Berufserfahrung)“ insgesamt erlangten Punkte werden mit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[__]% gewichtet (Beispiel: 100 Punkte x 5% Gewichtung = 5 Punkte).</w:t>
      </w:r>
    </w:p>
    <w:p w:rsidR="00904484" w:rsidRPr="00030A03" w:rsidRDefault="00904484" w:rsidP="00904484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W3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„Fachliche Qualifikation des Schlüsselpersonals (Personalentwicklung – Schulungen)“:</w:t>
      </w:r>
    </w:p>
    <w:p w:rsidR="009257BA" w:rsidRPr="00030A03" w:rsidRDefault="009257BA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>In diesem Kriterium wird die fachspezifische Qualifikation in Verbindung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mit einer über die Eignungsanforderungen hinausgehenden fachspezifischen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Kenntnis durch die Teilnahme an Personalentwicklungs-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Schulungsmaßnahmen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des vom Bieter / der Bietergemeinschaft bekannt gegebenen Schlüsselpersonals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(Bauleiter / Obermonteur / Vorarbeiter) gemäß 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nachfolgenden Tabelle bewertet. Der Bieter / die Bietergemeinschaft hat in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Punkt [__](</w:t>
      </w:r>
      <w:proofErr w:type="gramStart"/>
      <w:r w:rsidRPr="00030A03">
        <w:rPr>
          <w:rFonts w:cs="AGaramondPro-Regular"/>
          <w:color w:val="272627"/>
          <w:sz w:val="20"/>
          <w:szCs w:val="20"/>
        </w:rPr>
        <w:t>Beilage .</w:t>
      </w:r>
      <w:proofErr w:type="gramEnd"/>
      <w:r w:rsidRPr="00030A03">
        <w:rPr>
          <w:rFonts w:cs="AGaramondPro-Regular"/>
          <w:color w:val="272627"/>
          <w:sz w:val="20"/>
          <w:szCs w:val="20"/>
        </w:rPr>
        <w:t>/[vom Auftraggeber festzulegen]) eine Eigenerklärung zu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fachspezifischen Kenntnissen durch die Teilnahme an Personalentwicklungs</w:t>
      </w:r>
      <w:r w:rsidR="008D790A">
        <w:rPr>
          <w:rFonts w:cs="AGaramondPro-Regular"/>
          <w:color w:val="272627"/>
          <w:sz w:val="20"/>
          <w:szCs w:val="20"/>
        </w:rPr>
        <w:t>-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Schulungsmaßnahmen des Schlüsselpersonals abzugeben. Der Bieter /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die Bietergemeinschaft hat zur Überprüfung seiner / ihrer Angaben durch den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Auftraggeber (als zusätzliche Beilage zu seinem Angebot) für jede der für das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namhaft gemachte Schlüsselpersonal genannten Schulung eine Teilnahmebestätigung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über die besuchten Seminare, Schulungen oder gleichwertigen Ausbildungen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beizulegen.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 xml:space="preserve">Personalentwicklungs-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Schulungsmaßnahmen werden zu folgenden zwei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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emenbereichen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gewertet: [vom Auftraggeber festzulegen]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Eine Wertung kann nur dann erfolgen, wenn der zu wertende 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emenbereich</w:t>
      </w:r>
      <w:proofErr w:type="spellEnd"/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nachweislich für mindestens drei Stunden Seminar- oder Schulungsinhalt war,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wobei maximal zwei 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emenbereiche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pro Seminar-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Schulungstag gewertet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 können. Für das namhaft gemachte Schlüsselpersonal (Bauleiter /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Obermonteur / Vorarbeiter) kann ein 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emenbereich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jeweils nur einmal gewertet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werden.</w:t>
      </w:r>
    </w:p>
    <w:p w:rsidR="008D790A" w:rsidRPr="008D790A" w:rsidRDefault="008D790A" w:rsidP="005A649B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5A649B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4. </w:t>
      </w:r>
      <w:r w:rsidRPr="00030A03">
        <w:rPr>
          <w:rFonts w:cs="AGaramondPro-Regular"/>
          <w:color w:val="272627"/>
          <w:sz w:val="20"/>
          <w:szCs w:val="20"/>
        </w:rPr>
        <w:t xml:space="preserve">Personalentwicklungs-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Schulungsmaßnahmen werden nur dann mit voller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Punkteanzahl bewertet, wenn die Personalentwicklungs-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Schulungsmaßnahme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nicht mehr als fünf Jahre (gerechnet ab dem Datum 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Angebotsöffnung) zurückliegt. Personalentwicklungs-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Schulungsmaßnahmen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 mit der Hälfte der jeweiligen Punkteanzahl bewertet, wenn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die Personalentwicklungs-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Schulungsmaßnahme zwar mehr als fünf Jahre,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aber nicht mehr als sieben Jahre (gerechnet ab dem Datum der Angebotsöffnung)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zurückliegt. Personalentwicklungs-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Schulungsmaßnahmen, welche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vor mehr als sieben Jahren (gerechnet ab dem Datum der Angebotsöffnung)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absolviert wurden, werden nicht bewertet.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5. </w:t>
      </w:r>
      <w:r w:rsidRPr="00030A03">
        <w:rPr>
          <w:rFonts w:cs="AGaramondPro-Regular"/>
          <w:color w:val="272627"/>
          <w:sz w:val="20"/>
          <w:szCs w:val="20"/>
        </w:rPr>
        <w:t>Für das Zuschlagskriterium „Fachliche Qualifikation des Schlüsselpersonals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(Personalentwicklung – Schulungen)“ werden gemäß der nachfolgenden Tabelle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Punkte vergeben, wobei maximal eine Punkteanzahl von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100 erreicht werden kann:</w:t>
      </w: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HelveticaNeue-BoldCond"/>
          <w:b/>
          <w:bCs/>
          <w:color w:val="FFFFFF"/>
          <w:sz w:val="20"/>
          <w:szCs w:val="20"/>
        </w:rPr>
        <w:t>Funktion Schulungsmaßnahmen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334"/>
        <w:gridCol w:w="4246"/>
      </w:tblGrid>
      <w:tr w:rsidR="00162183" w:rsidRPr="00162183" w:rsidTr="00162183"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Bauleiter Themenbereich 1 </w:t>
            </w:r>
          </w:p>
        </w:tc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60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Bauleiter Themenbereich 2 </w:t>
            </w:r>
          </w:p>
        </w:tc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40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Obermonteur Themenbereich 1 </w:t>
            </w:r>
          </w:p>
        </w:tc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[…]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Obermonteur Themenbereich 2 </w:t>
            </w:r>
          </w:p>
        </w:tc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[…]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Vorarbeiter Themenbereich 1 </w:t>
            </w:r>
          </w:p>
        </w:tc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[…]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Vorarbeiter Themenbereich 2 </w:t>
            </w:r>
          </w:p>
        </w:tc>
        <w:tc>
          <w:tcPr>
            <w:tcW w:w="4606" w:type="dxa"/>
          </w:tcPr>
          <w:p w:rsidR="00162183" w:rsidRPr="00162183" w:rsidRDefault="00162183" w:rsidP="00356FD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[…]</w:t>
            </w:r>
          </w:p>
        </w:tc>
      </w:tr>
    </w:tbl>
    <w:p w:rsidR="005A649B" w:rsidRPr="00030A03" w:rsidRDefault="005A649B" w:rsidP="00904484">
      <w:pPr>
        <w:autoSpaceDE w:val="0"/>
        <w:autoSpaceDN w:val="0"/>
        <w:adjustRightInd w:val="0"/>
        <w:spacing w:after="0" w:line="240" w:lineRule="auto"/>
        <w:rPr>
          <w:rFonts w:cs="HelveticaNeue-Condensed"/>
          <w:color w:val="272627"/>
          <w:sz w:val="20"/>
          <w:szCs w:val="20"/>
        </w:rPr>
      </w:pPr>
    </w:p>
    <w:p w:rsidR="00904484" w:rsidRPr="00030A03" w:rsidRDefault="00904484" w:rsidP="005A649B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6. </w:t>
      </w:r>
      <w:r w:rsidRPr="00030A03">
        <w:rPr>
          <w:rFonts w:cs="AGaramondPro-Regular"/>
          <w:color w:val="272627"/>
          <w:sz w:val="20"/>
          <w:szCs w:val="20"/>
        </w:rPr>
        <w:t>Die im Zuschlagskriterium „Fachliche Qualifikation des Schlüsselpersonals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(Personalentwicklung – Schulungen)“ insgesamt erlangten Punkte werden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mit [__]% gewichtet (Beispiel: 100 Punkte x 5% Gewichtung = 5 Punkte).</w:t>
      </w:r>
    </w:p>
    <w:p w:rsidR="00904484" w:rsidRPr="00030A03" w:rsidRDefault="00904484" w:rsidP="00904484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W4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„Beschäftigung von Facharbeitern“:</w:t>
      </w:r>
    </w:p>
    <w:p w:rsidR="009257BA" w:rsidRPr="00030A03" w:rsidRDefault="009257BA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>Als Facharbeiter im Sinne der Ausschreibungsunterlagen gelten Arbeitnehmer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des Auftragnehmers, die nach dem jeweiligen Kollektivvertrag als Facharbeiter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eingestuft sind.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Auf Grund der Komplexität des Auftragsgegenstandes sowie der vielseitigen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komplexen Abläufe im gegenständlichen Projekt soll zur gegenständlichen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Leistungserfüllung ein Maximum an fachlich qualifizierten Arbeitern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herangezogen werden. Im Rahmen dieses Zuschlagskriteriums wird daher 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Anteil an beschäftigten Facharbeitern im Verhältnis zum Anteil der Arbeiter,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welche zur Ausführung des gegenständlichen Auftrages während des Ausführungszeitraums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herangezogen werden, bewertet.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Für das Zuschlagskriterium „Beschäftigung von Facharbeitern“ werden gemäß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der nachfolgenden Tabelle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Punkte vergeben, wobei die maximale Punkteanzahl von 100 bei einem Anteil von mindestens 50% oder mehr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Facharbeitern vergeben wird:</w:t>
      </w: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HelveticaNeue-BoldCond"/>
          <w:b/>
          <w:bCs/>
          <w:color w:val="FFFFFF"/>
          <w:sz w:val="20"/>
          <w:szCs w:val="20"/>
        </w:rPr>
        <w:t>Anteil von Facharbeitern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292"/>
        <w:gridCol w:w="4288"/>
      </w:tblGrid>
      <w:tr w:rsidR="00162183" w:rsidRPr="00162183" w:rsidTr="00162183"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≥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50% </w:t>
            </w:r>
          </w:p>
        </w:tc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100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≥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45 &lt; 50% </w:t>
            </w:r>
          </w:p>
        </w:tc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80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≥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40 &lt; 45% </w:t>
            </w:r>
          </w:p>
        </w:tc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60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≥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35 &lt; 40% </w:t>
            </w:r>
          </w:p>
        </w:tc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40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≥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30 &lt; 35% </w:t>
            </w:r>
          </w:p>
        </w:tc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&lt; 30% </w:t>
            </w:r>
          </w:p>
        </w:tc>
        <w:tc>
          <w:tcPr>
            <w:tcW w:w="4606" w:type="dxa"/>
          </w:tcPr>
          <w:p w:rsidR="00162183" w:rsidRPr="00162183" w:rsidRDefault="00162183" w:rsidP="00301118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0</w:t>
            </w:r>
          </w:p>
        </w:tc>
      </w:tr>
    </w:tbl>
    <w:p w:rsidR="005A649B" w:rsidRPr="00030A03" w:rsidRDefault="005A649B" w:rsidP="00904484">
      <w:pPr>
        <w:autoSpaceDE w:val="0"/>
        <w:autoSpaceDN w:val="0"/>
        <w:adjustRightInd w:val="0"/>
        <w:spacing w:after="0" w:line="240" w:lineRule="auto"/>
        <w:rPr>
          <w:rFonts w:cs="HelveticaNeue-Condensed"/>
          <w:color w:val="272627"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4. </w:t>
      </w:r>
      <w:r w:rsidRPr="00030A03">
        <w:rPr>
          <w:rFonts w:cs="AGaramondPro-Regular"/>
          <w:color w:val="272627"/>
          <w:sz w:val="20"/>
          <w:szCs w:val="20"/>
        </w:rPr>
        <w:t>Die im Zuschlagskriterium „Beschäftigung von Facharbeitern“ erlangten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Punkte werden mit [__]% gewichtet (Beispiel: 100 Punkte x 5% Gewichtung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= 5 Punkte).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5. </w:t>
      </w:r>
      <w:r w:rsidRPr="00030A03">
        <w:rPr>
          <w:rFonts w:cs="AGaramondPro-Regular"/>
          <w:color w:val="272627"/>
          <w:sz w:val="20"/>
          <w:szCs w:val="20"/>
        </w:rPr>
        <w:t>Der Auftragnehmer hat insbesondere sicherzustellen, dass der angebotene Anteil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 Facharbeitern durchgängig und in der angegebenen Höhe (in Bezug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auf die jeweils zugeordnete Anzahl an Arbeitern) gegeben ist.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6. </w:t>
      </w:r>
      <w:r w:rsidRPr="00030A03">
        <w:rPr>
          <w:rFonts w:cs="AGaramondPro-Regular"/>
          <w:color w:val="272627"/>
          <w:sz w:val="20"/>
          <w:szCs w:val="20"/>
        </w:rPr>
        <w:t>Der Auftragnehmer hat zur besseren Überprüfbarkeit die jeweiligen Facharbeiter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in den Bautagesberichten regelmäßig gesondert anzuführen.</w:t>
      </w:r>
    </w:p>
    <w:p w:rsidR="008D790A" w:rsidRPr="008D790A" w:rsidRDefault="008D790A" w:rsidP="005A649B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5A649B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7. </w:t>
      </w:r>
      <w:r w:rsidRPr="00030A03">
        <w:rPr>
          <w:rFonts w:cs="AGaramondPro-Regular"/>
          <w:color w:val="272627"/>
          <w:sz w:val="20"/>
          <w:szCs w:val="20"/>
        </w:rPr>
        <w:t>Die stichprobenartigen Kontrollen der Einhaltung des angebotenen Anteils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 Facharbeitern im Baubetrieb obliegen dem Auftraggeber (gegebenenfalls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ÖBA). Im Rahmen dieser Kontrollen werden die angemeldeten Beschäftigungsgruppen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sowie die tatsächliche Anwesenheit der entsprechenden Personen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vor Ort überprüft. Als Nachweis der Facharbeitereigenschaft können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entsprechende Lohnunterlagen, Bestätigungen der Bauarbeiter-Urlaubs- und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Abfertigungskasse (BUAK) oder andere gleichwertige Nachweise herangezogen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werden, die vom Auftragnehmer unverzüglich vorgelegt werden müssen.</w:t>
      </w:r>
    </w:p>
    <w:p w:rsidR="00904484" w:rsidRPr="00030A03" w:rsidRDefault="00904484" w:rsidP="00904484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W5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„Erhöhung der Qualitätssicherung“:</w:t>
      </w:r>
    </w:p>
    <w:p w:rsidR="009257BA" w:rsidRPr="00030A03" w:rsidRDefault="009257BA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>In diesem Kriterium wird die Erhöhung der Qualitätssicherung bewertet. 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Bieter / die Bietergemeinschaft kann in Punkt [__](</w:t>
      </w:r>
      <w:proofErr w:type="gramStart"/>
      <w:r w:rsidRPr="00030A03">
        <w:rPr>
          <w:rFonts w:cs="AGaramondPro-Regular"/>
          <w:color w:val="272627"/>
          <w:sz w:val="20"/>
          <w:szCs w:val="20"/>
        </w:rPr>
        <w:t>Beilage .</w:t>
      </w:r>
      <w:proofErr w:type="gramEnd"/>
      <w:r w:rsidRPr="00030A03">
        <w:rPr>
          <w:rFonts w:cs="AGaramondPro-Regular"/>
          <w:color w:val="272627"/>
          <w:sz w:val="20"/>
          <w:szCs w:val="20"/>
        </w:rPr>
        <w:t>/[vom Auftraggeber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festzulegen]) angeben, welche Maßnahmen der Erhöhung der Qualitätssicherung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er / sie für den Auftragsfall anbietet.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Für das Projekt sind folgende Maßnahmen zur Erhöhung der Qualitätssicherung,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welche über den Mindeststandard der Ausschreibung hinausgehen, vorgesehen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können durch den Bieter / die Bietergemeinschaft angeboten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werden: [vom Auftraggeber festzulegen]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Im Falle der Auftragserteilung sind die angebotenen Maßnahmen bei folgenden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Leistungen [vom Auftraggeber festzulegen] bei den zugehörigen Positionen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im Leistungsverzeichnis durchgehend umzusetzen.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4. </w:t>
      </w:r>
      <w:r w:rsidRPr="00030A03">
        <w:rPr>
          <w:rFonts w:cs="AGaramondPro-Regular"/>
          <w:color w:val="272627"/>
          <w:sz w:val="20"/>
          <w:szCs w:val="20"/>
        </w:rPr>
        <w:t>Für das Zuschlagskriterium „Erhöhung der Qualitätssicherung“ werden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gemäß nachfolgendem Schema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Punkte wie folgt vergeben, wobei maximal eine Punkteanzahl von 100 erreicht werden kann: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Dieses Kriterium wird in Summe aller Maßnahmen mit [__] Punkten festgelegt.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Die Höhe der Bewertung jeder einzelnen Maßnahme ergibt sich aus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nachfolgender Tabelle:</w:t>
      </w: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HelveticaNeue-BoldCond"/>
          <w:b/>
          <w:bCs/>
          <w:color w:val="FFFFFF"/>
          <w:sz w:val="20"/>
          <w:szCs w:val="20"/>
        </w:rPr>
        <w:t>Bezeichnung der Maßnahme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295"/>
        <w:gridCol w:w="4285"/>
      </w:tblGrid>
      <w:tr w:rsidR="00162183" w:rsidRPr="00162183" w:rsidTr="00162183">
        <w:tc>
          <w:tcPr>
            <w:tcW w:w="4606" w:type="dxa"/>
          </w:tcPr>
          <w:p w:rsidR="00162183" w:rsidRPr="00162183" w:rsidRDefault="00162183" w:rsidP="003B5CC2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[__] </w:t>
            </w:r>
          </w:p>
        </w:tc>
        <w:tc>
          <w:tcPr>
            <w:tcW w:w="4606" w:type="dxa"/>
          </w:tcPr>
          <w:p w:rsidR="00162183" w:rsidRPr="00162183" w:rsidRDefault="00162183" w:rsidP="003B5CC2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B5CC2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[__] </w:t>
            </w:r>
          </w:p>
        </w:tc>
        <w:tc>
          <w:tcPr>
            <w:tcW w:w="4606" w:type="dxa"/>
          </w:tcPr>
          <w:p w:rsidR="00162183" w:rsidRPr="00162183" w:rsidRDefault="00162183" w:rsidP="003B5CC2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B5CC2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[__] </w:t>
            </w:r>
          </w:p>
        </w:tc>
        <w:tc>
          <w:tcPr>
            <w:tcW w:w="4606" w:type="dxa"/>
          </w:tcPr>
          <w:p w:rsidR="00162183" w:rsidRPr="00162183" w:rsidRDefault="00162183" w:rsidP="003B5CC2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B5CC2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[__] </w:t>
            </w:r>
          </w:p>
        </w:tc>
        <w:tc>
          <w:tcPr>
            <w:tcW w:w="4606" w:type="dxa"/>
          </w:tcPr>
          <w:p w:rsidR="00162183" w:rsidRPr="00162183" w:rsidRDefault="00162183" w:rsidP="003B5CC2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3B5CC2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[__] </w:t>
            </w:r>
          </w:p>
        </w:tc>
        <w:tc>
          <w:tcPr>
            <w:tcW w:w="4606" w:type="dxa"/>
          </w:tcPr>
          <w:p w:rsidR="00162183" w:rsidRPr="00162183" w:rsidRDefault="00162183" w:rsidP="003B5CC2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</w:tbl>
    <w:p w:rsidR="005A649B" w:rsidRPr="00030A03" w:rsidRDefault="005A649B" w:rsidP="00904484">
      <w:pPr>
        <w:autoSpaceDE w:val="0"/>
        <w:autoSpaceDN w:val="0"/>
        <w:adjustRightInd w:val="0"/>
        <w:spacing w:after="0" w:line="240" w:lineRule="auto"/>
        <w:rPr>
          <w:rFonts w:cs="HelveticaNeue-Condensed"/>
          <w:color w:val="272627"/>
          <w:sz w:val="20"/>
          <w:szCs w:val="20"/>
        </w:rPr>
      </w:pPr>
    </w:p>
    <w:p w:rsidR="00904484" w:rsidRPr="00030A03" w:rsidRDefault="00904484" w:rsidP="005A649B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5. </w:t>
      </w:r>
      <w:r w:rsidRPr="00030A03">
        <w:rPr>
          <w:rFonts w:cs="AGaramondPro-Regular"/>
          <w:color w:val="272627"/>
          <w:sz w:val="20"/>
          <w:szCs w:val="20"/>
        </w:rPr>
        <w:t>Die im Zuschlagskriterium „Erhöhung der Qualitätssicherung“ erlangten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Punkte werden mit [__]% gewichtet (Beispiel: 100 Punkte x 5% Gewichtung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= 5 Punkte).</w:t>
      </w:r>
    </w:p>
    <w:p w:rsidR="00904484" w:rsidRPr="00030A03" w:rsidRDefault="00904484" w:rsidP="00904484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W6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„Optimierung der Bau- und/oder Betriebsphase“:</w:t>
      </w:r>
    </w:p>
    <w:p w:rsidR="009257BA" w:rsidRPr="00030A03" w:rsidRDefault="009257BA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>In diesem Zuschlagskriterium kann der Bieter mit dem Angebot einen optimierten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Bauablauf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ein Konzept für die Betriebsphase beilegen, welches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zumindest die in den folgenden Bewertungsaspekten angeführten Punkte abdeckt.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Dabei hat der Bieter die Möglichkeit, aus baubetrieblichen Gründen den Bauablauf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und/oder die Betriebsphase zu optimieren.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color w:val="CD262B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Die konzeptionellen Angebote (Optimierung der Bau- und/oder Betriebsphase)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für das Projekt werden von einer mehrköpfigen Bewertungskommission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anhand der Subkriterien „Projektaufbau- und Projektablauforganisation“,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„Termin- und Ressourcenpläne“, „Wartungs-, Instandhaltungs- und Instandsetzungskonzept“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„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Inbetriebnahmekonzept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>“ beurteilt.</w:t>
      </w: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 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color w:val="CD262B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>4. Projektaufbau- und Projektablauforganisation</w:t>
      </w: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Im Rahmen des Subkriteriums „Projektaufbau- und Projektablauforganisation“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 folgende Aspekte berücksichtigt: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Art der Aufbereitung des Konzeptes im Hinblick auf die Verständlichkeit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auf leichte Nachvollziehbarkeit;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Vollständigkeit sowie die inhaltliche Qualität und Stimmigkeit der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Unterlagen im Hinblick auf die übergebenen Projektgrundlagen und den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Projektvertrag;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Eignung der Ausarbeitung zur Aufnahme in das zukünftige Projekthandbuch;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einfache und ressourcenschonende Anwendbarkeit für den Auftraggeber;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Klarheit der Definitionen bezüglich der Schnittstellen, Funktionen,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Ablaufschemata etc.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CaslonPro-Bold"/>
          <w:b/>
          <w:bCs/>
          <w:color w:val="CD262B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5. </w:t>
      </w:r>
      <w:r w:rsidRPr="00030A03">
        <w:rPr>
          <w:rFonts w:cs="ACaslonPro-Bold"/>
          <w:b/>
          <w:bCs/>
          <w:color w:val="CD262B"/>
          <w:sz w:val="20"/>
          <w:szCs w:val="20"/>
        </w:rPr>
        <w:t>Termin- und Ressourcenpläne</w:t>
      </w: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Im Rahmen des Subkriteriums „Termin- und Ressourcenpläne“ werden folgende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Aspekte berücksichtigt: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Art der Aufbereitung des Konzeptes im Hinblick auf die Verständlichkeit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leichte Nachvollziehbarkeit;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Vollständigkeit sowie die inhaltliche Qualität und Stimmigkeit 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Unterlagen im Hinblick auf die übergebenen Projektgrundlagen;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Eignung der Ausarbeitung zur Aufnahme in das zukünftige Projekthandbuch;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Anwendbarkeit für den Auftraggeber in Bezug auf dessen Leistungen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dessen Entscheidungs- und Freigabefristen;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ausreichende Berücksichtigung der vorgesehenen Inbetriebnahme und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des Probebetriebes;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Umsetzbarkeit des vorgesehenen Übergabe- / Übernahmeprozesses inklusive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notwendigen Dokumentationen;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Bold"/>
          <w:b/>
          <w:bCs/>
          <w:color w:val="CD262B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ausreichende Berücksichtigung des notwendigen Möblierungs- und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Übersiedelungsprozesses.</w:t>
      </w: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 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CaslonPro-Bold"/>
          <w:b/>
          <w:bCs/>
          <w:color w:val="CD262B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6. </w:t>
      </w:r>
      <w:r w:rsidRPr="00030A03">
        <w:rPr>
          <w:rFonts w:cs="ACaslonPro-Bold"/>
          <w:b/>
          <w:bCs/>
          <w:color w:val="CD262B"/>
          <w:sz w:val="20"/>
          <w:szCs w:val="20"/>
        </w:rPr>
        <w:t>Wartungs-, Instandhaltungs- und Instandsetzungskonzept</w:t>
      </w: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Im Rahmen des Subkriteriums „Wartungs-, Instandhaltungs- und Instandsetzungskonzept“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 folgende Aspekte berücksichtigt: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Vollständigkeit sowie die inhaltliche Qualität und Stimmigkeit 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Unterlagen im Hinblick auf die übergebenen FM-Leistungsbilder;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Anwendbarkeit für den Auftraggeber in Bezug auf dessen Zielsetzungen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Lebenszykluskostenoptimierung;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ausreichende Berücksichtigung der zukünftigen Aufgabe der Gewährleistungsverfolgung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sowie die Abgrenzung zu den Leistungen des technischen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Gebäudebetriebes;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Eignung der Ausarbeitung zur Aufnahme in das zukünftige FM-Organisationshandbuch.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CaslonPro-Bold"/>
          <w:b/>
          <w:bCs/>
          <w:color w:val="CD262B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7. </w:t>
      </w:r>
      <w:proofErr w:type="spellStart"/>
      <w:r w:rsidRPr="00030A03">
        <w:rPr>
          <w:rFonts w:cs="ACaslonPro-Bold"/>
          <w:b/>
          <w:bCs/>
          <w:color w:val="CD262B"/>
          <w:sz w:val="20"/>
          <w:szCs w:val="20"/>
        </w:rPr>
        <w:t>Inbetriebnahmekonzept</w:t>
      </w:r>
      <w:proofErr w:type="spellEnd"/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Im Rahmen des Subkriteriums „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Inbetriebnahmekonzept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>“ werden folgende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Aspekte berücksichtigt: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Art der Aufbereitung des Konzeptes im Hinblick auf die Verständlichkeit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leichte Nachvollziehbarkeit;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Vollständigkeit sowie die inhaltliche Qualität und Stimmigkeit 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Unterlagen im Hinblick auf die übergebenen Projektgrundlagen und den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Vertrag über den technischen Gebäudebetrieb;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Eignung der Anwendbarkeit für den Auftraggeber in Bezug auf dessen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Leistungen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dessen Entscheidungs- und Freigabefristen im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Inbetriebnahmeprozess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>;</w:t>
      </w:r>
    </w:p>
    <w:p w:rsidR="00904484" w:rsidRPr="00030A03" w:rsidRDefault="00904484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• die Umsetzbarkeit des vorgeschlagenen Übergabe-/Übernahmeprozesses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inklusive der notwendigen Dokumentationen.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8. </w:t>
      </w:r>
      <w:r w:rsidRPr="00030A03">
        <w:rPr>
          <w:rFonts w:cs="AGaramondPro-Regular"/>
          <w:color w:val="272627"/>
          <w:sz w:val="20"/>
          <w:szCs w:val="20"/>
        </w:rPr>
        <w:t>Die konzeptionellen Angebote („Optimierung der Bau- und/oder Betriebsphase“)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für das Projekt werden von einer mehrköpfigen Bewertungskommission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anhand der Subkriterien „Projektaufbau- und Projektablauforganisation“,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„Termin- und Ressourcenpläne“, „Wartungs-, Instandhaltungs- und Instandsetzungskonzept“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„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Inbetriebnahmekonzept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>“ gemäß dem nachstehenden Schema für jedes der vier angeführten Konzepte in gemeinsamer Diskussion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entsprechender schriftlicher Begründung bewertet.</w:t>
      </w:r>
    </w:p>
    <w:p w:rsidR="008D790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HelveticaNeue-BoldCond"/>
          <w:b/>
          <w:bCs/>
          <w:color w:val="FFFFFF"/>
          <w:sz w:val="20"/>
          <w:szCs w:val="20"/>
        </w:rPr>
        <w:t>Erfüllungsgrad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367"/>
        <w:gridCol w:w="4213"/>
      </w:tblGrid>
      <w:tr w:rsidR="00162183" w:rsidRPr="00162183" w:rsidTr="00162183">
        <w:tc>
          <w:tcPr>
            <w:tcW w:w="4606" w:type="dxa"/>
          </w:tcPr>
          <w:p w:rsidR="00162183" w:rsidRPr="00162183" w:rsidRDefault="00162183" w:rsidP="00CD61D3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Das Konzept zeigt eine bestmögliche Optimierung der Bau- und/oder Betriebsphase auf </w:t>
            </w:r>
          </w:p>
        </w:tc>
        <w:tc>
          <w:tcPr>
            <w:tcW w:w="4606" w:type="dxa"/>
          </w:tcPr>
          <w:p w:rsidR="00162183" w:rsidRPr="00162183" w:rsidRDefault="00162183" w:rsidP="00CD61D3">
            <w:pPr>
              <w:autoSpaceDE w:val="0"/>
              <w:autoSpaceDN w:val="0"/>
              <w:adjustRightInd w:val="0"/>
              <w:rPr>
                <w:rFonts w:cs="HelveticaNeue-BoldCond"/>
                <w:b/>
                <w:bCs/>
                <w:color w:val="FFFFFF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25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CD61D3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Das Konzept zeigt eine überdurchschnittliche Optimierung der Bau- und/oder Betriebsphase auf </w:t>
            </w:r>
          </w:p>
        </w:tc>
        <w:tc>
          <w:tcPr>
            <w:tcW w:w="4606" w:type="dxa"/>
          </w:tcPr>
          <w:p w:rsidR="00162183" w:rsidRPr="00162183" w:rsidRDefault="00162183" w:rsidP="00CD61D3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19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CD61D3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Das Konzept zeigt eine durchschnittliche Optimierung der Bau- und/oder Betriebsphase auf </w:t>
            </w:r>
          </w:p>
        </w:tc>
        <w:tc>
          <w:tcPr>
            <w:tcW w:w="4606" w:type="dxa"/>
          </w:tcPr>
          <w:p w:rsidR="00162183" w:rsidRPr="00162183" w:rsidRDefault="00162183" w:rsidP="00CD61D3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13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CD61D3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Das Konzept zeigt eine unterdurchschnittliche Optimierung der Bau- und/oder Betriebsphase auf </w:t>
            </w:r>
          </w:p>
        </w:tc>
        <w:tc>
          <w:tcPr>
            <w:tcW w:w="4606" w:type="dxa"/>
          </w:tcPr>
          <w:p w:rsidR="00162183" w:rsidRPr="00162183" w:rsidRDefault="00162183" w:rsidP="00CD61D3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6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CD61D3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Das Konzept zeigt keine Optimierung der Bau- und/oder Betriebsphase auf </w:t>
            </w:r>
          </w:p>
        </w:tc>
        <w:tc>
          <w:tcPr>
            <w:tcW w:w="4606" w:type="dxa"/>
          </w:tcPr>
          <w:p w:rsidR="00162183" w:rsidRPr="00162183" w:rsidRDefault="00162183" w:rsidP="00CD61D3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0 </w:t>
            </w:r>
          </w:p>
        </w:tc>
      </w:tr>
    </w:tbl>
    <w:p w:rsid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Im Zuge der kommissionellen Bewertung wird versucht, je Subkriterium eine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gemeinsame Beurteilung der Konzepte zu erzielen. Sofern die einzelnen Mitglieder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Bewertungskommission unterschiedliche Beurteilungen vornehmen,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 die vergebenen Punkte zusammengezählt und unter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Berücksichtigung der Anzahl der Kommissionsmitglieder das arithmetische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Mittel gebildet.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8D790A" w:rsidRDefault="00904484" w:rsidP="008D790A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9. </w:t>
      </w:r>
      <w:r w:rsidRPr="00030A03">
        <w:rPr>
          <w:rFonts w:cs="AGaramondPro-Regular"/>
          <w:color w:val="272627"/>
          <w:sz w:val="20"/>
          <w:szCs w:val="20"/>
        </w:rPr>
        <w:t>Für das Zuschlagskriterium „Optimierung des Bauablaufs“ werden gemäß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der nachfolgenden Tabelle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Punkte vergeben, wobei maximal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eine Punkteanzahl von 100 erreicht werden kann:</w:t>
      </w:r>
      <w:r w:rsidR="005A649B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HelveticaNeue-BoldCond"/>
          <w:b/>
          <w:bCs/>
          <w:color w:val="FFFFFF"/>
          <w:sz w:val="20"/>
          <w:szCs w:val="20"/>
        </w:rPr>
        <w:t xml:space="preserve">100 </w:t>
      </w:r>
    </w:p>
    <w:p w:rsidR="008D790A" w:rsidRDefault="008D790A" w:rsidP="008D790A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</w:p>
    <w:tbl>
      <w:tblPr>
        <w:tblStyle w:val="Tabellengitternetz"/>
        <w:tblW w:w="0" w:type="auto"/>
        <w:tblInd w:w="708" w:type="dxa"/>
        <w:tblLook w:val="04A0"/>
      </w:tblPr>
      <w:tblGrid>
        <w:gridCol w:w="4929"/>
        <w:gridCol w:w="3651"/>
      </w:tblGrid>
      <w:tr w:rsidR="00162183" w:rsidRPr="00162183" w:rsidTr="00162183">
        <w:tc>
          <w:tcPr>
            <w:tcW w:w="4929" w:type="dxa"/>
          </w:tcPr>
          <w:p w:rsidR="00162183" w:rsidRPr="00162183" w:rsidRDefault="00162183" w:rsidP="00090CDA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Projektaufbau- und Projektablauforganisation </w:t>
            </w:r>
          </w:p>
        </w:tc>
        <w:tc>
          <w:tcPr>
            <w:tcW w:w="3651" w:type="dxa"/>
          </w:tcPr>
          <w:p w:rsidR="00162183" w:rsidRPr="00162183" w:rsidRDefault="00162183" w:rsidP="00090CDA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25 Punkte </w:t>
            </w:r>
          </w:p>
        </w:tc>
      </w:tr>
      <w:tr w:rsidR="00162183" w:rsidRPr="00162183" w:rsidTr="00162183">
        <w:tc>
          <w:tcPr>
            <w:tcW w:w="4929" w:type="dxa"/>
          </w:tcPr>
          <w:p w:rsidR="00162183" w:rsidRPr="00162183" w:rsidRDefault="00162183" w:rsidP="00090CDA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Termin- und Ressourcenpläne </w:t>
            </w:r>
          </w:p>
        </w:tc>
        <w:tc>
          <w:tcPr>
            <w:tcW w:w="3651" w:type="dxa"/>
          </w:tcPr>
          <w:p w:rsidR="00162183" w:rsidRPr="00162183" w:rsidRDefault="00162183" w:rsidP="00090CDA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25 Punkte </w:t>
            </w:r>
          </w:p>
        </w:tc>
      </w:tr>
      <w:tr w:rsidR="00162183" w:rsidRPr="00162183" w:rsidTr="00162183">
        <w:tc>
          <w:tcPr>
            <w:tcW w:w="4929" w:type="dxa"/>
          </w:tcPr>
          <w:p w:rsidR="00162183" w:rsidRPr="00162183" w:rsidRDefault="00162183" w:rsidP="00090CDA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Wartungs-, Instandhaltungs- und Instandsetzungskonzept </w:t>
            </w:r>
          </w:p>
        </w:tc>
        <w:tc>
          <w:tcPr>
            <w:tcW w:w="3651" w:type="dxa"/>
          </w:tcPr>
          <w:p w:rsidR="00162183" w:rsidRPr="00162183" w:rsidRDefault="00162183" w:rsidP="00090CDA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25 Punkte </w:t>
            </w:r>
          </w:p>
        </w:tc>
      </w:tr>
      <w:tr w:rsidR="00162183" w:rsidRPr="00162183" w:rsidTr="00162183">
        <w:tc>
          <w:tcPr>
            <w:tcW w:w="4929" w:type="dxa"/>
          </w:tcPr>
          <w:p w:rsidR="00162183" w:rsidRPr="00162183" w:rsidRDefault="00162183" w:rsidP="00090CDA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proofErr w:type="spellStart"/>
            <w:r w:rsidRPr="00162183">
              <w:rPr>
                <w:rFonts w:cs="HelveticaNeue-Condensed"/>
                <w:color w:val="272627"/>
                <w:sz w:val="20"/>
                <w:szCs w:val="20"/>
              </w:rPr>
              <w:t>Inbetriebnahmekonzept</w:t>
            </w:r>
            <w:proofErr w:type="spellEnd"/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</w:tcPr>
          <w:p w:rsidR="00162183" w:rsidRPr="00162183" w:rsidRDefault="00162183" w:rsidP="00090CDA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25 Punkte</w:t>
            </w:r>
          </w:p>
        </w:tc>
      </w:tr>
    </w:tbl>
    <w:p w:rsidR="008D790A" w:rsidRPr="008D790A" w:rsidRDefault="008D790A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HelveticaNeue-BoldCond"/>
          <w:b/>
          <w:bCs/>
          <w:color w:val="FFFFFF"/>
          <w:sz w:val="20"/>
          <w:szCs w:val="20"/>
        </w:rPr>
      </w:pPr>
    </w:p>
    <w:p w:rsidR="00904484" w:rsidRPr="00030A03" w:rsidRDefault="00904484" w:rsidP="00CA4403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10. </w:t>
      </w:r>
      <w:r w:rsidRPr="00030A03">
        <w:rPr>
          <w:rFonts w:cs="AGaramondPro-Regular"/>
          <w:color w:val="272627"/>
          <w:sz w:val="20"/>
          <w:szCs w:val="20"/>
        </w:rPr>
        <w:t>Die im Zuschlagskriterium „Optimierung des Bauablaufs“ erlangten Punkte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 mit [__]% gewichtet (Beispiel: 100 Punkte x 5% Gewichtung = 5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Punkte).</w:t>
      </w:r>
    </w:p>
    <w:p w:rsidR="00904484" w:rsidRPr="00030A03" w:rsidRDefault="00904484" w:rsidP="00904484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W7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„Reduktion der projektspezifischen Sperrzeiten (z. B.: Wochenendsperren)“:</w:t>
      </w:r>
    </w:p>
    <w:p w:rsidR="009257BA" w:rsidRPr="00030A03" w:rsidRDefault="009257BA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>Für das Projekt sind folgende projektspezifischen Sperrzeiten vorgesehen: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[vom Auftraggeber festzulegen]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Für das Zuschlagskriterium „Reduktion der projektspezifischen Sperrzeiten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(z. B.: Wochenendsperren)“ werden gemäß nachfolgendem Schema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Punkte wie folgt vergeben, wobei maximal eine Punkteanzahl von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100 erreicht werden kann: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Kann durch Bauablaufoptimierung oder andere innovative Lösungen die oben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angeführte Anzahl der projektspezifischen Sperrzeiten reduziert werden, werden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je Entfall der oben angeführten Sperrzeit (das heißt pro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Aufzählpunkt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>)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[__] Punkte ([vom Auftraggeber festzulegen; z. B.: 20 Punkte]) angerechnet.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In die Bestbieterermittlung geht jedoch maximal die Einsparung von [__]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Sperrzeiten (Aufzählungspunkte) ([vom Auftraggeber festzulegen; z. B.: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5 Sperrzeiten]) ein. Eine Reduktion kann immer nur als ganzer Aufzählungspunkt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(z. B.: ganzes Wochenende oder ganzer Tag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Nacht oder ganze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Stunde) angeboten werden. Zeitlich verkürzte Sperrzeiten innerhalb der jeweiligen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Aufzählungspunkte werden nicht gewertet.</w:t>
      </w:r>
    </w:p>
    <w:p w:rsidR="008D790A" w:rsidRPr="008D790A" w:rsidRDefault="008D790A" w:rsidP="00CA4403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CA4403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Die im Zuschlagskriterium „Reduktion der projektspezifischen Sperrzeiten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(z. B.: Wochenendsperren)“ erlangten Punkte werden mit [__]% gewichtet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(Beispiel: 100 Punkte x 5% Gewichtung = 5 Punkte).</w:t>
      </w:r>
    </w:p>
    <w:p w:rsidR="00904484" w:rsidRPr="00030A03" w:rsidRDefault="00904484" w:rsidP="00904484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W8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Muster-Ausschreibungsbestimmung</w:t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„Zuschlagskriterium – Reaktionszeit bei Wartungsleistungen und im Störfall zur Fehlerbehebung“</w:t>
      </w:r>
    </w:p>
    <w:p w:rsidR="009257BA" w:rsidRPr="00030A03" w:rsidRDefault="009257BA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CA4403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Als Reaktionszeit bei Wartungsleistungen und im Störfall zur Fehlerbehebung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gilt jene Zeit, innerhalb welcher eine benannte Schlüsselperson des Bieters oder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deren Stellvertreter im Falle unvorhergesehener und ungewöhnlicher Ereignisse,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die zu einem grob gestörten Ablauf der Auftragserfüllung führen können, vor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Ort (Baustelle) sein kann.</w:t>
      </w:r>
      <w:r w:rsidRPr="00030A03">
        <w:rPr>
          <w:rFonts w:cs="HelveticaNeue-BoldCond"/>
          <w:b/>
          <w:bCs/>
          <w:color w:val="FFFFFF"/>
          <w:sz w:val="20"/>
          <w:szCs w:val="20"/>
        </w:rPr>
        <w:t xml:space="preserve"> Angebotene R</w:t>
      </w: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HelveticaNeue-BoldCond"/>
          <w:b/>
          <w:bCs/>
          <w:color w:val="FFFFFF"/>
          <w:sz w:val="20"/>
          <w:szCs w:val="20"/>
        </w:rPr>
        <w:t>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233"/>
        <w:gridCol w:w="4347"/>
      </w:tblGrid>
      <w:tr w:rsidR="00162183" w:rsidRPr="00162183" w:rsidTr="00162183">
        <w:tc>
          <w:tcPr>
            <w:tcW w:w="4606" w:type="dxa"/>
          </w:tcPr>
          <w:p w:rsidR="00162183" w:rsidRPr="00162183" w:rsidRDefault="00162183" w:rsidP="00DF449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5 Stunden </w:t>
            </w:r>
          </w:p>
        </w:tc>
        <w:tc>
          <w:tcPr>
            <w:tcW w:w="4606" w:type="dxa"/>
          </w:tcPr>
          <w:p w:rsidR="00162183" w:rsidRPr="00162183" w:rsidRDefault="00162183" w:rsidP="00DF449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100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DF449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&gt; 5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8 Stunden </w:t>
            </w:r>
          </w:p>
        </w:tc>
        <w:tc>
          <w:tcPr>
            <w:tcW w:w="4606" w:type="dxa"/>
          </w:tcPr>
          <w:p w:rsidR="00162183" w:rsidRPr="00162183" w:rsidRDefault="00162183" w:rsidP="00DF449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50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DF449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&gt;8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24 Stunden </w:t>
            </w:r>
          </w:p>
        </w:tc>
        <w:tc>
          <w:tcPr>
            <w:tcW w:w="4606" w:type="dxa"/>
          </w:tcPr>
          <w:p w:rsidR="00162183" w:rsidRPr="00162183" w:rsidRDefault="00162183" w:rsidP="00DF449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DF449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&gt; 24 </w:t>
            </w: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48 Stunden </w:t>
            </w:r>
          </w:p>
        </w:tc>
        <w:tc>
          <w:tcPr>
            <w:tcW w:w="4606" w:type="dxa"/>
          </w:tcPr>
          <w:p w:rsidR="00162183" w:rsidRPr="00162183" w:rsidRDefault="00162183" w:rsidP="00DF449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0 (Mindestanforderung)</w:t>
            </w:r>
          </w:p>
        </w:tc>
      </w:tr>
    </w:tbl>
    <w:p w:rsidR="00CA4403" w:rsidRPr="00030A03" w:rsidRDefault="00CA4403" w:rsidP="00904484">
      <w:pPr>
        <w:autoSpaceDE w:val="0"/>
        <w:autoSpaceDN w:val="0"/>
        <w:adjustRightInd w:val="0"/>
        <w:spacing w:after="0" w:line="240" w:lineRule="auto"/>
        <w:rPr>
          <w:rFonts w:cs="HelveticaNeue-Condensed"/>
          <w:color w:val="272627"/>
          <w:sz w:val="20"/>
          <w:szCs w:val="20"/>
        </w:rPr>
      </w:pPr>
    </w:p>
    <w:p w:rsidR="00904484" w:rsidRPr="00030A03" w:rsidRDefault="00904484" w:rsidP="00CA4403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Die im Zuschlagskriterium „Reaktionszeit bei Wartungsleistungen und im Störfall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zur Fehlerbehebung“ erlangten Punkte werden mit [__]% gewichtet (Beispiel: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100 Punkte x 5% Gewichtung = 5 Punkte).</w:t>
      </w:r>
    </w:p>
    <w:p w:rsidR="00904484" w:rsidRPr="00030A03" w:rsidRDefault="00904484" w:rsidP="00904484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S1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904484" w:rsidRP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„Zusätzliche Erhöhung der Arbeitssicherheit auf der Baustelle“:</w:t>
      </w:r>
    </w:p>
    <w:p w:rsidR="009257BA" w:rsidRPr="00030A03" w:rsidRDefault="009257BA" w:rsidP="00904484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>In diesem Zuschlagskriterium werden zusätzliche Maßnahmen zur Erhöhung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Arbeitssicherheit auf der Baustelle bewertet. Der Bieter / die Bietergemeinschaft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hat daher in Punkt [__] (</w:t>
      </w:r>
      <w:proofErr w:type="gramStart"/>
      <w:r w:rsidRPr="00030A03">
        <w:rPr>
          <w:rFonts w:cs="AGaramondPro-Regular"/>
          <w:color w:val="272627"/>
          <w:sz w:val="20"/>
          <w:szCs w:val="20"/>
        </w:rPr>
        <w:t>Beilage .</w:t>
      </w:r>
      <w:proofErr w:type="gramEnd"/>
      <w:r w:rsidRPr="00030A03">
        <w:rPr>
          <w:rFonts w:cs="AGaramondPro-Regular"/>
          <w:color w:val="272627"/>
          <w:sz w:val="20"/>
          <w:szCs w:val="20"/>
        </w:rPr>
        <w:t>/[vom Auftraggeber festzulegen])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anzugeben, welche der vom Auftraggeber genannten zusätzlichen Maßnahmen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zur Erhöhung der Arbeitssicherheit auf der Baustelle angeboten werden.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Im Falle der Auftragserteilung sind diese vom Bieter / der Bietergemeinschaft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angebotenen Maßnahmen bei sämtlichen einschlägigen Positionen laut Leistungsverzeichnis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von Baubeginn bis zur Fertigstellung durchgehend umzusetzen.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Die angebotenen Maßnahmen gelten für sämtliche auf der Baustelle tätigen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Arbeitnehmer. Davon ausgenommen sind Lieferanten.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Folgende Maßnahmen können zusätzlich zu den geltenden gesetzlichen Bestimmungen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Maßnahmen, die über den Mindeststandard der Ausschreibung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hinausgehen, von Baubeginn bis Fertigstellung durch den Bieter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angeboten werden: [vom Auftraggeber festzulegende Maßnahmen]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4. </w:t>
      </w:r>
      <w:r w:rsidRPr="00030A03">
        <w:rPr>
          <w:rFonts w:cs="AGaramondPro-Regular"/>
          <w:color w:val="272627"/>
          <w:sz w:val="20"/>
          <w:szCs w:val="20"/>
        </w:rPr>
        <w:t>Die stichprobenartigen Kontrollen der Einhaltung der angebotenen Maßnahmen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zur Erhöhung der Arbeitssicherheit auf der Baustelle obliegen dem Auftraggeber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(gegebenenfalls der ÖBA). Der Auftragnehmer hat zur leichteren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Überprüfung durch den Auftraggeber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gegebenenfalls durch die ÖBA)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die Umsetzung der zusätzlichen Maßnahmen in den Bautagebüchern und im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SIGE-Plan entsprechend zu dokumentieren und die jeweiligen Nachweise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vor Ort auf der Baustelle bereitzuhalten.</w:t>
      </w:r>
    </w:p>
    <w:p w:rsidR="008D790A" w:rsidRPr="008D790A" w:rsidRDefault="008D790A" w:rsidP="00904484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257BA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5. </w:t>
      </w:r>
      <w:r w:rsidRPr="00030A03">
        <w:rPr>
          <w:rFonts w:cs="AGaramondPro-Regular"/>
          <w:color w:val="272627"/>
          <w:sz w:val="20"/>
          <w:szCs w:val="20"/>
        </w:rPr>
        <w:t>Für das Zuschlagskriterium „Zusätzliche Erhöhung der Arbeitssicherheit auf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der Baustelle“ werden gemäß der nachfolgenden Tabelle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Punkte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vergeben, wobei maximal eine Punkteanzahl von 100 erreicht werden kann:</w:t>
      </w:r>
      <w:r w:rsidRPr="00030A03">
        <w:rPr>
          <w:rFonts w:cs="HelveticaNeue-BoldCond"/>
          <w:b/>
          <w:bCs/>
          <w:color w:val="FFFFFF"/>
          <w:sz w:val="20"/>
          <w:szCs w:val="20"/>
        </w:rPr>
        <w:t xml:space="preserve"> </w:t>
      </w:r>
      <w:proofErr w:type="spellStart"/>
      <w:r w:rsidRPr="00030A03">
        <w:rPr>
          <w:rFonts w:cs="HelveticaNeue-BoldCond"/>
          <w:b/>
          <w:bCs/>
          <w:color w:val="FFFFFF"/>
          <w:sz w:val="20"/>
          <w:szCs w:val="20"/>
        </w:rPr>
        <w:t>Bezeichnun</w:t>
      </w:r>
      <w:proofErr w:type="spellEnd"/>
    </w:p>
    <w:p w:rsidR="00904484" w:rsidRPr="00030A03" w:rsidRDefault="00904484" w:rsidP="00904484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HelveticaNeue-BoldCond"/>
          <w:b/>
          <w:bCs/>
          <w:color w:val="FFFFFF"/>
          <w:sz w:val="20"/>
          <w:szCs w:val="20"/>
        </w:rPr>
        <w:t>g der Maßnahme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295"/>
        <w:gridCol w:w="4285"/>
      </w:tblGrid>
      <w:tr w:rsidR="00162183" w:rsidRPr="00162183" w:rsidTr="00162183">
        <w:tc>
          <w:tcPr>
            <w:tcW w:w="4606" w:type="dxa"/>
          </w:tcPr>
          <w:p w:rsidR="00162183" w:rsidRPr="00162183" w:rsidRDefault="00162183" w:rsidP="00953A1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[__] </w:t>
            </w:r>
          </w:p>
        </w:tc>
        <w:tc>
          <w:tcPr>
            <w:tcW w:w="4606" w:type="dxa"/>
          </w:tcPr>
          <w:p w:rsidR="00162183" w:rsidRPr="00162183" w:rsidRDefault="00162183" w:rsidP="00953A1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953A1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[__] </w:t>
            </w:r>
          </w:p>
        </w:tc>
        <w:tc>
          <w:tcPr>
            <w:tcW w:w="4606" w:type="dxa"/>
          </w:tcPr>
          <w:p w:rsidR="00162183" w:rsidRPr="00162183" w:rsidRDefault="00162183" w:rsidP="00953A1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953A1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[__] </w:t>
            </w:r>
          </w:p>
        </w:tc>
        <w:tc>
          <w:tcPr>
            <w:tcW w:w="4606" w:type="dxa"/>
          </w:tcPr>
          <w:p w:rsidR="00162183" w:rsidRPr="00162183" w:rsidRDefault="00162183" w:rsidP="00953A1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953A1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[__] </w:t>
            </w:r>
          </w:p>
        </w:tc>
        <w:tc>
          <w:tcPr>
            <w:tcW w:w="4606" w:type="dxa"/>
          </w:tcPr>
          <w:p w:rsidR="00162183" w:rsidRPr="00162183" w:rsidRDefault="00162183" w:rsidP="00953A1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953A1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[__] </w:t>
            </w:r>
          </w:p>
        </w:tc>
        <w:tc>
          <w:tcPr>
            <w:tcW w:w="4606" w:type="dxa"/>
          </w:tcPr>
          <w:p w:rsidR="00162183" w:rsidRPr="00162183" w:rsidRDefault="00162183" w:rsidP="00953A15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</w:tbl>
    <w:p w:rsidR="00CA4403" w:rsidRPr="00030A03" w:rsidRDefault="00CA4403" w:rsidP="00904484">
      <w:pPr>
        <w:autoSpaceDE w:val="0"/>
        <w:autoSpaceDN w:val="0"/>
        <w:adjustRightInd w:val="0"/>
        <w:spacing w:after="0" w:line="240" w:lineRule="auto"/>
        <w:rPr>
          <w:rFonts w:cs="HelveticaNeue-Condensed"/>
          <w:color w:val="272627"/>
          <w:sz w:val="20"/>
          <w:szCs w:val="20"/>
        </w:rPr>
      </w:pPr>
    </w:p>
    <w:p w:rsidR="00332A49" w:rsidRPr="00030A03" w:rsidRDefault="00904484" w:rsidP="00CA4403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6. </w:t>
      </w:r>
      <w:r w:rsidRPr="00030A03">
        <w:rPr>
          <w:rFonts w:cs="AGaramondPro-Regular"/>
          <w:color w:val="272627"/>
          <w:sz w:val="20"/>
          <w:szCs w:val="20"/>
        </w:rPr>
        <w:t>Die im Zuschlagskriterium „Zusätzliche Erhöhung der Arbeitssicherheit auf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Baustelle“ erlangten Punkte werden mit [__]% gewichtet (Beispiel: 100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Punkte x 5% Gewichtung = 5 Punkte).</w:t>
      </w:r>
    </w:p>
    <w:p w:rsidR="00332A49" w:rsidRPr="00030A03" w:rsidRDefault="00332A49" w:rsidP="00904484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332A49" w:rsidRPr="009257BA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S2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332A49" w:rsidRPr="009257BA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 xml:space="preserve">„Beschäftigung von älteren Arbeitnehmerinnen </w:t>
      </w:r>
      <w:proofErr w:type="spellStart"/>
      <w:r w:rsidRPr="009257BA">
        <w:rPr>
          <w:rFonts w:cs="HelveticaNeue-CondensedObl"/>
          <w:i/>
          <w:iCs/>
          <w:color w:val="272627"/>
          <w:sz w:val="24"/>
          <w:szCs w:val="24"/>
        </w:rPr>
        <w:t>bzw</w:t>
      </w:r>
      <w:proofErr w:type="spellEnd"/>
      <w:r w:rsidRPr="009257BA">
        <w:rPr>
          <w:rFonts w:cs="HelveticaNeue-CondensedObl"/>
          <w:i/>
          <w:iCs/>
          <w:color w:val="272627"/>
          <w:sz w:val="24"/>
          <w:szCs w:val="24"/>
        </w:rPr>
        <w:t xml:space="preserve"> Arbeitnehmern (Beschäftigte ab</w:t>
      </w:r>
      <w:r w:rsidR="00CA4403" w:rsidRPr="009257BA">
        <w:rPr>
          <w:rFonts w:cs="HelveticaNeue-CondensedObl"/>
          <w:i/>
          <w:iCs/>
          <w:color w:val="272627"/>
          <w:sz w:val="24"/>
          <w:szCs w:val="24"/>
        </w:rPr>
        <w:t xml:space="preserve"> </w:t>
      </w:r>
      <w:r w:rsidRPr="009257BA">
        <w:rPr>
          <w:rFonts w:cs="HelveticaNeue-CondensedObl"/>
          <w:i/>
          <w:iCs/>
          <w:color w:val="272627"/>
          <w:sz w:val="24"/>
          <w:szCs w:val="24"/>
        </w:rPr>
        <w:t>dem vollendeten 50. Lebensjahr)“:</w:t>
      </w:r>
    </w:p>
    <w:p w:rsidR="009257BA" w:rsidRPr="00030A03" w:rsidRDefault="009257BA" w:rsidP="00332A49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 xml:space="preserve">Als ältere Arbeitnehmerinnen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 im Sinne der Ausschreibungsunterlagen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gelten alle Belegschaftsmitarbeiter des Auftragnehmers, welche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mit dem Datum der Angebotsöffnung das 50. Lebensjahr erreicht haben.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In diesem Zuschlagskriterium wird der Anteil der älteren Arbeitnehmerinnen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Arbeitnehmer, welche zur Ausführung des gegenständlichen Auftrags herange</w:t>
      </w:r>
      <w:r w:rsidR="00CA4403">
        <w:rPr>
          <w:rFonts w:cs="AGaramondPro-Regular"/>
          <w:color w:val="272627"/>
          <w:sz w:val="20"/>
          <w:szCs w:val="20"/>
        </w:rPr>
        <w:t>z</w:t>
      </w:r>
      <w:r w:rsidRPr="00030A03">
        <w:rPr>
          <w:rFonts w:cs="AGaramondPro-Regular"/>
          <w:color w:val="272627"/>
          <w:sz w:val="20"/>
          <w:szCs w:val="20"/>
        </w:rPr>
        <w:t>ogen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werden, gemessen am Anteil der Mitarbeiter, welche zur Ausführung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des gegenständlichen Auftrags insgesamt herangezogen werden,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bewertet. Der Bieter / die Bietergemeinschaft hat daher in Punkt [__] (Beilage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./[vom Auftraggeber festzulegen]) anzugeben,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wieviel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Prozent seiner / ihrer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Mitarbeiter, die zur Ausführung des gegenständlichen Auftrags insgesamt herangezogen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werden, aus älteren Arbeitnehmerinnen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Arbeitnehmern –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auf Basis von Vollzeitarbeitsplätzen – besteht. Zur Ermittlung des Prozentsatzes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sind dabei nur jene Mitarbeiter des Bieters / der Bietergemeinschaft heranzuziehen,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welche im Auftragsfall auch tatsächlich zur Ausführung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herangezogen werden.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Werden vom Bieter / von der Bietergemeinschaft keine älteren Arbeitnehmerinnen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 im Auftragsfall beschäftigt, so werden keine Punkte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vergeben.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Der Auftragnehmer hat insbesondere sicherzustellen, dass der angebotene Anteil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an älteren Arbeitnehmerinnen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Arbeitnehmern an jedem Arbeitstag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durchgängig und in der angegebenen Höhe (in Bezug auf die jeweils zugeordnete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Anzahl an Arbeitnehmern) gegeben ist. Ältere Arbeitnehmerinnen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 werden auch dann berücksichtigt, wenn sie sich nachweislich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im Urlaub oder im Krankenstand befinden und am Tag vor Beginn des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Urlaubs oder der Krankenstandes nachweislich auf der Baustelle eingesetzt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waren.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4. </w:t>
      </w:r>
      <w:r w:rsidRPr="00030A03">
        <w:rPr>
          <w:rFonts w:cs="AGaramondPro-Regular"/>
          <w:color w:val="272627"/>
          <w:sz w:val="20"/>
          <w:szCs w:val="20"/>
        </w:rPr>
        <w:t>Die stichprobenartigen Kontrollen der Einhaltung des angebotenen Anteils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an älteren Arbeitnehmerinnen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Arbeitnehmern im Baubetrieb obliegen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dem Auftraggeber (gegebenenfalls der ÖBA). Darüber hinaus werden im Rahmen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dieser Kontrollen die angemeldeten älteren Arbeitnehmerinnen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anhand der aufrechten Anmeldungen bei der Sozialversicherung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sowie die tatsächliche Anwesenheit der entsprechenden Personen vor Ort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überprüft. Der Auftragnehmer hat zur leichteren Überprüfung durch den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Auftraggeber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gegebenenfalls durch die ÖBA) die jeweiligen Nachweise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vor Ort auf der Baustelle bereitzuhalten.</w:t>
      </w:r>
    </w:p>
    <w:p w:rsid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color w:val="CD262B"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5. </w:t>
      </w:r>
      <w:r w:rsidRPr="00030A03">
        <w:rPr>
          <w:rFonts w:cs="AGaramondPro-Regular"/>
          <w:color w:val="272627"/>
          <w:sz w:val="20"/>
          <w:szCs w:val="20"/>
        </w:rPr>
        <w:t>Für das Zuschlagskriterium „Beschäftigung von älteren Arbeitnehmerinnen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Arbeitnehmern“ werden gemäß der nachfolgenden Tabelle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Punkte vergeben, wobei die maximale Punkteanzahl von 100 bei einem Anteil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von mindestens 25% oder mehr älteren Arbeitnehmerinnen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vergeben wird.</w:t>
      </w: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HelveticaNeue-BoldCond"/>
          <w:b/>
          <w:bCs/>
          <w:color w:val="FFFFFF"/>
          <w:sz w:val="20"/>
          <w:szCs w:val="20"/>
        </w:rPr>
        <w:t>Anteil von älteren Arbeitnehmern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292"/>
        <w:gridCol w:w="4288"/>
      </w:tblGrid>
      <w:tr w:rsidR="00162183" w:rsidRPr="00162183" w:rsidTr="00162183"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≥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25% </w:t>
            </w:r>
          </w:p>
        </w:tc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100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≥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20 &lt; 25% </w:t>
            </w:r>
          </w:p>
        </w:tc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80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≥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15 &lt; 20% </w:t>
            </w:r>
          </w:p>
        </w:tc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60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≥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10 &lt; 15% </w:t>
            </w:r>
          </w:p>
        </w:tc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40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≥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5 &lt; 10% </w:t>
            </w:r>
          </w:p>
        </w:tc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Symbol"/>
                <w:color w:val="272627"/>
                <w:sz w:val="20"/>
                <w:szCs w:val="20"/>
              </w:rPr>
              <w:t xml:space="preserve">≤ </w:t>
            </w: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5% </w:t>
            </w:r>
          </w:p>
        </w:tc>
        <w:tc>
          <w:tcPr>
            <w:tcW w:w="4606" w:type="dxa"/>
          </w:tcPr>
          <w:p w:rsidR="00162183" w:rsidRPr="00162183" w:rsidRDefault="00162183" w:rsidP="007A2B00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0</w:t>
            </w:r>
          </w:p>
        </w:tc>
      </w:tr>
    </w:tbl>
    <w:p w:rsidR="00CA4403" w:rsidRPr="00030A03" w:rsidRDefault="00CA4403" w:rsidP="00332A49">
      <w:pPr>
        <w:autoSpaceDE w:val="0"/>
        <w:autoSpaceDN w:val="0"/>
        <w:adjustRightInd w:val="0"/>
        <w:spacing w:after="0" w:line="240" w:lineRule="auto"/>
        <w:rPr>
          <w:rFonts w:cs="HelveticaNeue-Condensed"/>
          <w:color w:val="272627"/>
          <w:sz w:val="20"/>
          <w:szCs w:val="20"/>
        </w:rPr>
      </w:pPr>
    </w:p>
    <w:p w:rsidR="00904484" w:rsidRPr="00030A03" w:rsidRDefault="00332A49" w:rsidP="00CA4403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6. </w:t>
      </w:r>
      <w:r w:rsidRPr="00030A03">
        <w:rPr>
          <w:rFonts w:cs="AGaramondPro-Regular"/>
          <w:color w:val="272627"/>
          <w:sz w:val="20"/>
          <w:szCs w:val="20"/>
        </w:rPr>
        <w:t>Die im Zuschlagskriterium „Beschäftigung von älteren Arbeitnehmerinnen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Arbeitnehmern (Beschäftigte ab dem 50. Lebensjahr“ erlangten Punkte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 mit [__]% gewichtet (Beispiel: 100 Punkte x 5% Gewichtung = 5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Punkte).</w:t>
      </w:r>
      <w:r w:rsidR="00904484" w:rsidRPr="00030A03">
        <w:rPr>
          <w:rFonts w:cs="AGaramondPro-Regular"/>
          <w:color w:val="272627"/>
          <w:sz w:val="20"/>
          <w:szCs w:val="20"/>
        </w:rPr>
        <w:t xml:space="preserve"> </w:t>
      </w:r>
    </w:p>
    <w:p w:rsidR="00332A49" w:rsidRPr="00030A03" w:rsidRDefault="00332A49" w:rsidP="00332A49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332A49" w:rsidRPr="009257BA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S3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332A49" w:rsidRPr="009257BA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 xml:space="preserve">„Beschäftigung </w:t>
      </w:r>
      <w:proofErr w:type="spellStart"/>
      <w:r w:rsidRPr="009257BA">
        <w:rPr>
          <w:rFonts w:cs="HelveticaNeue-CondensedObl"/>
          <w:i/>
          <w:iCs/>
          <w:color w:val="272627"/>
          <w:sz w:val="24"/>
          <w:szCs w:val="24"/>
        </w:rPr>
        <w:t>bzw</w:t>
      </w:r>
      <w:proofErr w:type="spellEnd"/>
      <w:r w:rsidRPr="009257BA">
        <w:rPr>
          <w:rFonts w:cs="HelveticaNeue-CondensedObl"/>
          <w:i/>
          <w:iCs/>
          <w:color w:val="272627"/>
          <w:sz w:val="24"/>
          <w:szCs w:val="24"/>
        </w:rPr>
        <w:t xml:space="preserve"> Einsatz von Lehrlingen (und Personen im Ausbildungsverhältnis)“:</w:t>
      </w:r>
    </w:p>
    <w:p w:rsidR="009257BA" w:rsidRPr="00030A03" w:rsidRDefault="009257BA" w:rsidP="00332A49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CA44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 xml:space="preserve">Lehrlinge werden im Sinne des Berufsausbildungsgesetzes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BGBl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Nr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142/1969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idgF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verstanden. Es handelt sich um Personen, die aufgrund eines Lehrvertrages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zur Erlernung eines in der Lehrberufsliste angeführten Lehrberufes bei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einem Lehrberechtigten fachlich ausgebildet und im Rahmen dieser Ausbildung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auf der Baustelle eingesetzt werden. Lehrlingen werden Personen, die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sich in einem EWR-Mitgliedsland in einem vergleichbaren Ausbildungsverhältnis</w:t>
      </w:r>
      <w:r w:rsidR="00CA4403">
        <w:rPr>
          <w:rFonts w:cs="AGaramondPro-Regular"/>
          <w:color w:val="272627"/>
          <w:sz w:val="20"/>
          <w:szCs w:val="20"/>
        </w:rPr>
        <w:t xml:space="preserve"> befinden, gleichgehalten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Je nach Anzahl der vom Bieter / der Bietergemeinschaft angebotenen Lehrlinge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(und Personen im Ausbildungsverhältnis) werden gemäß der nachfolgenden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Tabelle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Punkte vergeben, wobei maximal 100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Lehrlingspunkte für fünf angebotene Lehrlinge (oder Personen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im Ausbildungsverhältnis) vergeben werden. Werden vom Bieter / von der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Bietergemeinschaft keine Lehrlinge (oder Personen im Ausbildungsverhältnis)beschäftigt, so werden keine Punkte vergeben.</w:t>
      </w: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HelveticaNeue-BoldCond"/>
          <w:b/>
          <w:bCs/>
          <w:color w:val="FFFFFF"/>
          <w:sz w:val="20"/>
          <w:szCs w:val="20"/>
        </w:rPr>
        <w:t xml:space="preserve">Angebotene Lehrlingszahl </w:t>
      </w:r>
      <w:proofErr w:type="spellStart"/>
      <w:r w:rsidRPr="00030A03">
        <w:rPr>
          <w:rFonts w:cs="HelveticaNeue-BoldCond"/>
          <w:b/>
          <w:bCs/>
          <w:color w:val="FFFFFF"/>
          <w:sz w:val="20"/>
          <w:szCs w:val="20"/>
        </w:rPr>
        <w:t>bzw</w:t>
      </w:r>
      <w:proofErr w:type="spellEnd"/>
      <w:r w:rsidRPr="00030A03">
        <w:rPr>
          <w:rFonts w:cs="HelveticaNeue-BoldCond"/>
          <w:b/>
          <w:bCs/>
          <w:color w:val="FFFFFF"/>
          <w:sz w:val="20"/>
          <w:szCs w:val="20"/>
        </w:rPr>
        <w:t xml:space="preserve"> Zahl von Personen im Ausbildungsverhältnis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929"/>
        <w:gridCol w:w="3651"/>
      </w:tblGrid>
      <w:tr w:rsidR="00162183" w:rsidRPr="00162183" w:rsidTr="00162183">
        <w:tc>
          <w:tcPr>
            <w:tcW w:w="4929" w:type="dxa"/>
          </w:tcPr>
          <w:p w:rsidR="00162183" w:rsidRPr="00162183" w:rsidRDefault="00162183" w:rsidP="00382E4E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5 Lehrlinge (oder Personen im Ausbildungsverhältnis) </w:t>
            </w:r>
          </w:p>
        </w:tc>
        <w:tc>
          <w:tcPr>
            <w:tcW w:w="3651" w:type="dxa"/>
          </w:tcPr>
          <w:p w:rsidR="00162183" w:rsidRPr="00162183" w:rsidRDefault="00162183" w:rsidP="00382E4E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100</w:t>
            </w:r>
          </w:p>
        </w:tc>
      </w:tr>
      <w:tr w:rsidR="00162183" w:rsidRPr="00162183" w:rsidTr="00162183">
        <w:tc>
          <w:tcPr>
            <w:tcW w:w="4929" w:type="dxa"/>
          </w:tcPr>
          <w:p w:rsidR="00162183" w:rsidRPr="00162183" w:rsidRDefault="00162183" w:rsidP="00382E4E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4 Lehrlinge (oder Personen im Ausbildungsverhältnis) </w:t>
            </w:r>
          </w:p>
        </w:tc>
        <w:tc>
          <w:tcPr>
            <w:tcW w:w="3651" w:type="dxa"/>
          </w:tcPr>
          <w:p w:rsidR="00162183" w:rsidRPr="00162183" w:rsidRDefault="00162183" w:rsidP="00382E4E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80</w:t>
            </w:r>
          </w:p>
        </w:tc>
      </w:tr>
      <w:tr w:rsidR="00162183" w:rsidRPr="00162183" w:rsidTr="00162183">
        <w:tc>
          <w:tcPr>
            <w:tcW w:w="4929" w:type="dxa"/>
          </w:tcPr>
          <w:p w:rsidR="00162183" w:rsidRPr="00162183" w:rsidRDefault="00162183" w:rsidP="00382E4E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3 Lehrlinge (oder Personen im Ausbildungsverhältnis) </w:t>
            </w:r>
          </w:p>
        </w:tc>
        <w:tc>
          <w:tcPr>
            <w:tcW w:w="3651" w:type="dxa"/>
          </w:tcPr>
          <w:p w:rsidR="00162183" w:rsidRPr="00162183" w:rsidRDefault="00162183" w:rsidP="00382E4E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60</w:t>
            </w:r>
          </w:p>
        </w:tc>
      </w:tr>
      <w:tr w:rsidR="00162183" w:rsidRPr="00162183" w:rsidTr="00162183">
        <w:tc>
          <w:tcPr>
            <w:tcW w:w="4929" w:type="dxa"/>
          </w:tcPr>
          <w:p w:rsidR="00162183" w:rsidRPr="00162183" w:rsidRDefault="00162183" w:rsidP="00382E4E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2 Lehrlinge (oder Personen im Ausbildungsverhältnis) </w:t>
            </w:r>
          </w:p>
        </w:tc>
        <w:tc>
          <w:tcPr>
            <w:tcW w:w="3651" w:type="dxa"/>
          </w:tcPr>
          <w:p w:rsidR="00162183" w:rsidRPr="00162183" w:rsidRDefault="00162183" w:rsidP="00382E4E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40</w:t>
            </w:r>
          </w:p>
        </w:tc>
      </w:tr>
      <w:tr w:rsidR="00162183" w:rsidRPr="00162183" w:rsidTr="00162183">
        <w:tc>
          <w:tcPr>
            <w:tcW w:w="4929" w:type="dxa"/>
          </w:tcPr>
          <w:p w:rsidR="00162183" w:rsidRPr="00162183" w:rsidRDefault="00162183" w:rsidP="00382E4E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1 Lehrling (oder Person im Ausbildungsverhältnis) </w:t>
            </w:r>
          </w:p>
        </w:tc>
        <w:tc>
          <w:tcPr>
            <w:tcW w:w="3651" w:type="dxa"/>
          </w:tcPr>
          <w:p w:rsidR="00162183" w:rsidRPr="00162183" w:rsidRDefault="00162183" w:rsidP="00382E4E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</w:tbl>
    <w:p w:rsidR="00CA4403" w:rsidRPr="00030A03" w:rsidRDefault="00CA4403" w:rsidP="00332A49">
      <w:pPr>
        <w:autoSpaceDE w:val="0"/>
        <w:autoSpaceDN w:val="0"/>
        <w:adjustRightInd w:val="0"/>
        <w:spacing w:after="0" w:line="240" w:lineRule="auto"/>
        <w:rPr>
          <w:rFonts w:cs="HelveticaNeue-Condensed"/>
          <w:color w:val="272627"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 xml:space="preserve">Die im Zuschlagskriterium „Beschäftigung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Einsatz von Lehrlingen (und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Personen im Ausbildungsverhältnis)“ erlangten Punkte werden mit [__]% gewichtet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(Beispiel: 100 Punkte x 5% Gewichtung = 5 Punkte).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4. </w:t>
      </w:r>
      <w:r w:rsidRPr="00030A03">
        <w:rPr>
          <w:rFonts w:cs="AGaramondPro-Regular"/>
          <w:color w:val="272627"/>
          <w:sz w:val="20"/>
          <w:szCs w:val="20"/>
        </w:rPr>
        <w:t>Die Lehrlinge (oder Personen im Ausbildungsverhältnis) müssen in der angegebenen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Anzahl für die Leistungsabwicklung im folgenden Ausmaß herangezogen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werden, damit sie im Sinne dieser Ausschreibungsunterlage gewertet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 können: Lehrlinge (oder Personen im Ausbildungsverhältnis) werden nur dann gewertet,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wenn die konkret zum Einsatz gelangende Person zumindest ein Viertel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(¼) ihrer vollen Arbeitskraft (inklusive Berufsschule, Urlaub und Krankenstand)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für das Projekt, bezogen auf einen Durchrechnungszeitraum von zumindest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einem Viertel (¼) der gemäß Rahmenterminplan (Beilage ./[vom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Auftraggeber festzulegen]) vorgesehenen Ausführungsdauer des jeweils ausschreibungs-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gegenständlichen Gewerks, tatsächlich eingesetzt wird.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5. </w:t>
      </w:r>
      <w:r w:rsidRPr="00030A03">
        <w:rPr>
          <w:rFonts w:cs="AGaramondPro-Regular"/>
          <w:color w:val="272627"/>
          <w:sz w:val="20"/>
          <w:szCs w:val="20"/>
        </w:rPr>
        <w:t xml:space="preserve">Der Auftragnehmer hat im Zuge der Legung der Teilrechnungen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der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Schlussrechnung jeweils durch einen letztgültigen Kontoauszug der zuständigen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Sozialversicherungsanstalt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einen gleichwertigen Nachweis) die Anzahl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die Namen der angemeldeten Lehrlinge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Personen im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Ausbildungsverhältnis) offen zu legen. Als gleichwertiger Nachweis gilt eine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Bestätigung der Bauarbeiter-Urlaubs- und Abfertigungskasse (BUAK). Im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Falle von Unternehmen aus dem EU/EWR-Ausland erfolgt der Nachweis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mittels Vorlage von Unterlagen der entsprechenden Sozialversicherungsträger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im Herkunftsland.</w:t>
      </w:r>
    </w:p>
    <w:p w:rsidR="008D790A" w:rsidRPr="008D790A" w:rsidRDefault="008D790A" w:rsidP="00CA4403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CA4403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6. </w:t>
      </w:r>
      <w:r w:rsidRPr="00030A03">
        <w:rPr>
          <w:rFonts w:cs="AGaramondPro-Regular"/>
          <w:color w:val="272627"/>
          <w:sz w:val="20"/>
          <w:szCs w:val="20"/>
        </w:rPr>
        <w:t>Die stichprobenartigen Kontrollen der Einhaltung der angegebenen Anzahl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von Lehrlingen im Baubetrieb obliegen dem Auftraggeber (gegebenenfalls der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ÖBA). Darüber hinaus werden im Rahmen dieser Kontrollen die angemeldeten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Lehrlinge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Personen im Ausbildungsverhältnis) anhand der aufrechten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Anmeldungen bei der Sozialversicherung sowie die tatsächliche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Anwesenheit der Lehrlinge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Personen im Ausbildungsverhältnis) vor Ort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überprüft. Der Auftragnehmer hat zur leichteren Überprüfung durch den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Auftraggeber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gegebenenfalls durch die ÖBA) die jeweiligen Nachweise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vor Ort auf der Baustelle bereitzuhalten.</w:t>
      </w:r>
    </w:p>
    <w:p w:rsidR="00332A49" w:rsidRPr="00030A03" w:rsidRDefault="00332A49" w:rsidP="00332A49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332A49" w:rsidRPr="009257BA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U1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332A49" w:rsidRPr="009257BA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„Reduktion der Umweltbelastung durch Verringerung von Transportkilometern und</w:t>
      </w:r>
      <w:r w:rsidR="00CA4403" w:rsidRPr="009257BA">
        <w:rPr>
          <w:rFonts w:cs="HelveticaNeue-CondensedObl"/>
          <w:i/>
          <w:iCs/>
          <w:color w:val="272627"/>
          <w:sz w:val="24"/>
          <w:szCs w:val="24"/>
        </w:rPr>
        <w:t xml:space="preserve"> </w:t>
      </w:r>
      <w:r w:rsidRPr="009257BA">
        <w:rPr>
          <w:rFonts w:cs="HelveticaNeue-CondensedObl"/>
          <w:i/>
          <w:iCs/>
          <w:color w:val="272627"/>
          <w:sz w:val="24"/>
          <w:szCs w:val="24"/>
        </w:rPr>
        <w:t>LKW-Transporten (über 3,5t) auf die Baustelle“:</w:t>
      </w:r>
    </w:p>
    <w:p w:rsidR="009257BA" w:rsidRPr="00030A03" w:rsidRDefault="009257BA" w:rsidP="00332A49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 xml:space="preserve">Als „Transportkilometer“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„Tonnenkilometer“ im Sinne dieser Ausschreibung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gelten jene Kilometer auf öffentlichen Straßen durch LKW-Transporte (über 3,5t), die von der jeweiligen Anlage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dem jeweiligen Produktionsstandorts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bis zum gegenständlichen Leistungsort zurückzulegen sind. Die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„Transportkilometer“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„Tonnenkilometer“ sind mit dem Angebot für die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in </w:t>
      </w:r>
      <w:proofErr w:type="gramStart"/>
      <w:r w:rsidRPr="00030A03">
        <w:rPr>
          <w:rFonts w:cs="AGaramondPro-Regular"/>
          <w:color w:val="272627"/>
          <w:sz w:val="20"/>
          <w:szCs w:val="20"/>
        </w:rPr>
        <w:t>Beilage .</w:t>
      </w:r>
      <w:proofErr w:type="gramEnd"/>
      <w:r w:rsidRPr="00030A03">
        <w:rPr>
          <w:rFonts w:cs="AGaramondPro-Regular"/>
          <w:color w:val="272627"/>
          <w:sz w:val="20"/>
          <w:szCs w:val="20"/>
        </w:rPr>
        <w:t>/[vom Auftraggeber festzulegen] gekennzeichneten Positionen anzugeben.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Zur Überprüfung der vom Bieter / der Bietergemeinschaft gemachten Angaben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hat der Bieter / die Bietergemeinschaft nachzuweisen, dass er / sie über eine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entsprechende Anlage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einen Produktionsstandort verfügt, welche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welcher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innerhalb der vom Bieter / der Bietergemeinschaft angebotenen Transportweite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zum Leistungsort liegt. Dieser Nachweis kann geführt werden:</w:t>
      </w:r>
    </w:p>
    <w:p w:rsidR="00332A49" w:rsidRPr="00030A03" w:rsidRDefault="00332A49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über die Vorlage von Verträgen, Rechnungen oder sonstiger geeigneter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Dokumente, aus denen sich das Eigentum oder die Verfügungsberechtigung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über die jeweilige Anlage oder den jeweiligen Produktionsstandort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ergibt oder</w:t>
      </w:r>
    </w:p>
    <w:p w:rsidR="00332A49" w:rsidRPr="00030A03" w:rsidRDefault="00332A49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durch die verbindliche Bestätigung eines Dritten, der Eigentümer oder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Verfügungsberechtigter der jeweiligen Anlage ist, dass er den Bieter / die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Bietergemeinschaft im Auftragsfall über diese Anlage oder diesen Produktionsstandort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mit dem entsprechenden Material beliefert.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Die Berechnung der Kilometerentfernung hat mit einem vom Auftraggeber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vorgegebenen Distanzprogramm (z. B.: https://www.google.at/maps) unter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Berücksichtigung nachstehender Kriterien zu erfolgen:</w:t>
      </w:r>
    </w:p>
    <w:p w:rsidR="00332A49" w:rsidRPr="00030A03" w:rsidRDefault="00332A49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Zieladresse: Es sind vom Auftraggeber die Koordinaten der Baustelle (Einbaustelle)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bekannt zu geben.</w:t>
      </w:r>
    </w:p>
    <w:p w:rsidR="00332A49" w:rsidRPr="00030A03" w:rsidRDefault="00332A49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 xml:space="preserve">Abfahrtsadresse: Anschrift der gewählten Anlage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des jeweiligen Produktionsstandortes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(dazu ist erforderlichenfalls die Ausgangsposition per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linker Maustaste genau auf den Standort der Anlage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auf den jeweiligen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Produktionsstandort zu positionieren).</w:t>
      </w:r>
    </w:p>
    <w:p w:rsidR="00332A49" w:rsidRPr="00CA4403" w:rsidRDefault="00332A49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 xml:space="preserve">Zieladresse: Landesstraße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Koordinaten aus Google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Maps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(dazu ist es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erforderlich, die angegebenen Koordinaten in Google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Maps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als Zieladresse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einzugeben).</w:t>
      </w:r>
      <w:r w:rsidRPr="00030A03">
        <w:rPr>
          <w:rFonts w:cs="AGaramondPro-Regular"/>
          <w:color w:val="CD262B"/>
          <w:sz w:val="20"/>
          <w:szCs w:val="20"/>
        </w:rPr>
        <w:t xml:space="preserve"> </w:t>
      </w:r>
    </w:p>
    <w:p w:rsidR="00332A49" w:rsidRPr="00030A03" w:rsidRDefault="00332A49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Routenoptionen: „Fähren vermeiden“.</w:t>
      </w:r>
    </w:p>
    <w:p w:rsidR="00332A49" w:rsidRPr="00030A03" w:rsidRDefault="00332A49" w:rsidP="008D790A">
      <w:pPr>
        <w:autoSpaceDE w:val="0"/>
        <w:autoSpaceDN w:val="0"/>
        <w:adjustRightInd w:val="0"/>
        <w:spacing w:after="0" w:line="240" w:lineRule="auto"/>
        <w:ind w:left="708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CD262B"/>
          <w:sz w:val="20"/>
          <w:szCs w:val="20"/>
        </w:rPr>
        <w:t xml:space="preserve">• </w:t>
      </w:r>
      <w:r w:rsidRPr="00030A03">
        <w:rPr>
          <w:rFonts w:cs="AGaramondPro-Regular"/>
          <w:color w:val="272627"/>
          <w:sz w:val="20"/>
          <w:szCs w:val="20"/>
        </w:rPr>
        <w:t>Fahrzeug: „mit dem Auto“.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Prinzipiell ist für die Berechnung der Kilometerentfernung nur das Landesstraßennetz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das Autobahn- und Schnellstraßennetz zugelassen. Gemeindestraßen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und Wirtschaftswege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Forststraßen sind nur insofern zugelassen,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als sie für die Erreichbarkeit der Baustelle unbedingt erforderlich sind.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Bei der Festlegung der Route ist auf mögliche LKW-Fahrverbote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andere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Beschränkungen für LKW (z. B.: Tonnenbeschränkung) Rücksicht zu nehmen.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Die Kilometerentfernung ist vom Bieter abgerundet auf ganze Kilometer anzugeben.</w:t>
      </w:r>
      <w:r w:rsidR="00CA4403">
        <w:rPr>
          <w:rFonts w:cs="AGaramondPro-Regular"/>
          <w:color w:val="272627"/>
          <w:sz w:val="20"/>
          <w:szCs w:val="20"/>
        </w:rPr>
        <w:t xml:space="preserve"> Erfolgt vom Bieter / von </w:t>
      </w:r>
      <w:r w:rsidRPr="00030A03">
        <w:rPr>
          <w:rFonts w:cs="AGaramondPro-Regular"/>
          <w:color w:val="272627"/>
          <w:sz w:val="20"/>
          <w:szCs w:val="20"/>
        </w:rPr>
        <w:t>der Bietergemeinschaft entgegen der Rundungsregel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(Rundung auf zwei Kommastellen) die Angabe einer kürzeren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Kilometerentfernung, so erhält dieser Bieter / diese Bietergemeinschaft in diesem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Zuschlagskriterium keine Punkte. Erfolgt vom Bieter / von der Bietergemeinschaft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die Angabe einer längeren Kilometerentfernung, so wird diese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Angabe zur Bestbieterermittlung herangezogen.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Die stichprobenartigen Kontrollen der Einhaltung der angebotenen Transportkilometer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LKW-Transporte (über 3,5t) auf die Baustelle obliegen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dem Auftraggeber (gegebenenfalls der ÖBA). Der Auftragnehmer hat zur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leichteren Überprüfung durch den Auftraggeber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gegebenenfalls durch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die ÖBA) die jeweiligen Nachweise (z. B.: Lieferscheine) vor Ort auf der Baustelle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bereitzuhalten.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9257BA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4. </w:t>
      </w:r>
      <w:r w:rsidRPr="00030A03">
        <w:rPr>
          <w:rFonts w:cs="AGaramondPro-Regular"/>
          <w:color w:val="272627"/>
          <w:sz w:val="20"/>
          <w:szCs w:val="20"/>
        </w:rPr>
        <w:t>Für das Zuschlagskriterium „Reduktion der Umweltbelastung durch Verringerung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von Transportkilometern und LKW-Transporten (über 3,5t) auf die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Baustelle“ werden maximal 100 Punkte vergeben. Die maximale Punkteanzahl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von 100 wird bei einer Transportweite von 0 bis 60 Kilometer vergeben, danach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werden die Punkte gemäß nachstehender Tabelle vergeben: </w:t>
      </w:r>
      <w:r w:rsidRPr="00030A03">
        <w:rPr>
          <w:rFonts w:cs="HelveticaNeue-BoldCond"/>
          <w:b/>
          <w:bCs/>
          <w:color w:val="FFFFFF"/>
          <w:sz w:val="20"/>
          <w:szCs w:val="20"/>
        </w:rPr>
        <w:t>Ang</w:t>
      </w:r>
    </w:p>
    <w:p w:rsidR="00332A49" w:rsidRPr="00CA44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proofErr w:type="spellStart"/>
      <w:r w:rsidRPr="00030A03">
        <w:rPr>
          <w:rFonts w:cs="HelveticaNeue-BoldCond"/>
          <w:b/>
          <w:bCs/>
          <w:color w:val="FFFFFF"/>
          <w:sz w:val="20"/>
          <w:szCs w:val="20"/>
        </w:rPr>
        <w:t>ebotene</w:t>
      </w:r>
      <w:proofErr w:type="spellEnd"/>
      <w:r w:rsidRPr="00030A03">
        <w:rPr>
          <w:rFonts w:cs="HelveticaNeue-BoldCond"/>
          <w:b/>
          <w:bCs/>
          <w:color w:val="FFFFFF"/>
          <w:sz w:val="20"/>
          <w:szCs w:val="20"/>
        </w:rPr>
        <w:t xml:space="preserve"> Transportkilometer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310"/>
        <w:gridCol w:w="4270"/>
      </w:tblGrid>
      <w:tr w:rsidR="00162183" w:rsidRPr="00162183" w:rsidTr="00162183"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0 – 60 Kilometer </w:t>
            </w:r>
          </w:p>
        </w:tc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100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61 – 70 Kilometer </w:t>
            </w:r>
          </w:p>
        </w:tc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80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71 – 80 Kilometer </w:t>
            </w:r>
          </w:p>
        </w:tc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60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81 – 90 Kilometer </w:t>
            </w:r>
          </w:p>
        </w:tc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40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91 - 100 Kilometer </w:t>
            </w:r>
          </w:p>
        </w:tc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&gt; 100 Kilometer </w:t>
            </w:r>
          </w:p>
        </w:tc>
        <w:tc>
          <w:tcPr>
            <w:tcW w:w="4606" w:type="dxa"/>
          </w:tcPr>
          <w:p w:rsidR="00162183" w:rsidRPr="00162183" w:rsidRDefault="00162183" w:rsidP="005446B9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0</w:t>
            </w:r>
          </w:p>
        </w:tc>
      </w:tr>
    </w:tbl>
    <w:p w:rsidR="00CA4403" w:rsidRDefault="00CA4403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Regular"/>
          <w:color w:val="272627"/>
          <w:sz w:val="20"/>
          <w:szCs w:val="20"/>
        </w:rPr>
        <w:t>Die im Zuschlagskriterium „Reduktion der Umweltbelastung durch Verringerung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von Transportkilometern und LKW-Transporten (über 3,5t) auf die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Baustelle“ erlangten Punkte werden mit [__]% gewichtet (Beispiel: 100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Punkte x 5% Gewichtung = 5 Punkte).</w:t>
      </w:r>
    </w:p>
    <w:p w:rsidR="008D790A" w:rsidRPr="008D790A" w:rsidRDefault="008D790A" w:rsidP="00CA4403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CA4403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5. </w:t>
      </w:r>
      <w:r w:rsidRPr="00030A03">
        <w:rPr>
          <w:rFonts w:cs="AGaramondPro-Regular"/>
          <w:color w:val="272627"/>
          <w:sz w:val="20"/>
          <w:szCs w:val="20"/>
        </w:rPr>
        <w:t>Werden vom Bieter / von der Bietergemeinschaft keine Kilometerentfernungen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oder Transportweiten angegeben, so werden für das Zuschlagskriterium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„Reduktion der Umweltbelastung durch Verringerung von Transportkilometern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LKW-Transporten (über 3,5t) auf die Baustelle“ keine Punkte vergeben.</w:t>
      </w:r>
    </w:p>
    <w:p w:rsidR="00332A49" w:rsidRPr="00030A03" w:rsidRDefault="00332A49" w:rsidP="00332A49">
      <w:pPr>
        <w:rPr>
          <w:rFonts w:cs="AGaramondPro-Regular"/>
          <w:color w:val="272627"/>
          <w:sz w:val="20"/>
          <w:szCs w:val="20"/>
        </w:rPr>
      </w:pPr>
    </w:p>
    <w:p w:rsidR="009257BA" w:rsidRDefault="009257BA">
      <w:pPr>
        <w:rPr>
          <w:rFonts w:cs="AGaramondPro-Regular"/>
          <w:color w:val="272627"/>
          <w:sz w:val="20"/>
          <w:szCs w:val="20"/>
        </w:rPr>
      </w:pPr>
      <w:r>
        <w:rPr>
          <w:rFonts w:cs="AGaramondPro-Regular"/>
          <w:color w:val="272627"/>
          <w:sz w:val="20"/>
          <w:szCs w:val="20"/>
        </w:rPr>
        <w:br w:type="page"/>
      </w:r>
    </w:p>
    <w:p w:rsidR="00332A49" w:rsidRPr="009257BA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BoldCondObl"/>
          <w:b/>
          <w:bCs/>
          <w:i/>
          <w:iCs/>
          <w:color w:val="272627"/>
          <w:sz w:val="24"/>
          <w:szCs w:val="24"/>
        </w:rPr>
      </w:pPr>
      <w:r w:rsidRPr="009257BA">
        <w:rPr>
          <w:rFonts w:cs="AGaramondPro-Regular"/>
          <w:color w:val="272627"/>
          <w:sz w:val="24"/>
          <w:szCs w:val="24"/>
        </w:rPr>
        <w:t xml:space="preserve">U2 </w:t>
      </w:r>
      <w:r w:rsidRPr="009257BA">
        <w:rPr>
          <w:rFonts w:cs="HelveticaNeue-BoldCondObl"/>
          <w:b/>
          <w:bCs/>
          <w:i/>
          <w:iCs/>
          <w:color w:val="272627"/>
          <w:sz w:val="24"/>
          <w:szCs w:val="24"/>
        </w:rPr>
        <w:t>Muster-Zuschlagskriterium</w:t>
      </w:r>
    </w:p>
    <w:p w:rsidR="00332A49" w:rsidRPr="009257BA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4"/>
          <w:szCs w:val="24"/>
        </w:rPr>
      </w:pPr>
      <w:r w:rsidRPr="009257BA">
        <w:rPr>
          <w:rFonts w:cs="HelveticaNeue-CondensedObl"/>
          <w:i/>
          <w:iCs/>
          <w:color w:val="272627"/>
          <w:sz w:val="24"/>
          <w:szCs w:val="24"/>
        </w:rPr>
        <w:t>„Technische Ausstattung der einzusetzenden Fahrzeuge (Euro-Klasse,</w:t>
      </w:r>
      <w:r w:rsidR="00CA4403" w:rsidRPr="009257BA">
        <w:rPr>
          <w:rFonts w:cs="HelveticaNeue-CondensedObl"/>
          <w:i/>
          <w:iCs/>
          <w:color w:val="272627"/>
          <w:sz w:val="24"/>
          <w:szCs w:val="24"/>
        </w:rPr>
        <w:t xml:space="preserve"> </w:t>
      </w:r>
      <w:r w:rsidRPr="009257BA">
        <w:rPr>
          <w:rFonts w:cs="HelveticaNeue-CondensedObl"/>
          <w:i/>
          <w:iCs/>
          <w:color w:val="272627"/>
          <w:sz w:val="24"/>
          <w:szCs w:val="24"/>
        </w:rPr>
        <w:t>CO2-Emission)“:</w:t>
      </w:r>
    </w:p>
    <w:p w:rsidR="009257BA" w:rsidRPr="00030A03" w:rsidRDefault="009257BA" w:rsidP="00332A49">
      <w:pPr>
        <w:autoSpaceDE w:val="0"/>
        <w:autoSpaceDN w:val="0"/>
        <w:adjustRightInd w:val="0"/>
        <w:spacing w:after="0" w:line="240" w:lineRule="auto"/>
        <w:rPr>
          <w:rFonts w:cs="HelveticaNeue-CondensedObl"/>
          <w:i/>
          <w:iCs/>
          <w:color w:val="272627"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1. </w:t>
      </w:r>
      <w:r w:rsidRPr="00030A03">
        <w:rPr>
          <w:rFonts w:cs="AGaramondPro-Regular"/>
          <w:color w:val="272627"/>
          <w:sz w:val="20"/>
          <w:szCs w:val="20"/>
        </w:rPr>
        <w:t>In diesem Zuschlagskriterium wird die technische Ausstattung der einzusetzenden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Fahrzeuge (Euro-Klasse, CO2-Emission) bewertet. Der Bieter/die Bietergemeinschaft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hat daher in Punkt [__] (</w:t>
      </w:r>
      <w:proofErr w:type="gramStart"/>
      <w:r w:rsidRPr="00030A03">
        <w:rPr>
          <w:rFonts w:cs="AGaramondPro-Regular"/>
          <w:color w:val="272627"/>
          <w:sz w:val="20"/>
          <w:szCs w:val="20"/>
        </w:rPr>
        <w:t>Beilage .</w:t>
      </w:r>
      <w:proofErr w:type="gramEnd"/>
      <w:r w:rsidRPr="00030A03">
        <w:rPr>
          <w:rFonts w:cs="AGaramondPro-Regular"/>
          <w:color w:val="272627"/>
          <w:sz w:val="20"/>
          <w:szCs w:val="20"/>
        </w:rPr>
        <w:t>/[vom Auftraggeber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festzulegen]) die Fahrzeuge anzugeben, welche zur Auftragsausführung herangezogen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werden sollen. Dabei ist auch die jeweilige Euro-Klasse anzugeben.</w:t>
      </w:r>
      <w:r w:rsidR="00CA4403">
        <w:rPr>
          <w:rFonts w:cs="AGaramondPro-Regular"/>
          <w:color w:val="272627"/>
          <w:sz w:val="20"/>
          <w:szCs w:val="20"/>
        </w:rPr>
        <w:t xml:space="preserve"> Für das </w:t>
      </w:r>
      <w:r w:rsidRPr="00030A03">
        <w:rPr>
          <w:rFonts w:cs="AGaramondPro-Regular"/>
          <w:color w:val="272627"/>
          <w:sz w:val="20"/>
          <w:szCs w:val="20"/>
        </w:rPr>
        <w:t>Projekt sind folgende Fahrzeuge erforderlich: [vom Auftraggeber festzulegen]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2. </w:t>
      </w:r>
      <w:r w:rsidRPr="00030A03">
        <w:rPr>
          <w:rFonts w:cs="AGaramondPro-Regular"/>
          <w:color w:val="272627"/>
          <w:sz w:val="20"/>
          <w:szCs w:val="20"/>
        </w:rPr>
        <w:t>Die stichprobenartigen Kontrollen der Einhaltung der angebotenen technischen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Ausstattung der einzusetzenden Fahrzeuge sowie von Baumaschinen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und Kompressoren auf der Baustelle obliegen dem Auftraggeber (gegebenenfalls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ÖBA). Der Auftragnehmer hat zur leichteren Überprüfung durch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den Auftraggeber (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bzw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gegebenenfalls durch die ÖBA) die jeweiligen Nachweise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vor Ort auf der Baustelle bereitzuhalten.</w:t>
      </w:r>
    </w:p>
    <w:p w:rsidR="008D790A" w:rsidRPr="008D790A" w:rsidRDefault="008D790A" w:rsidP="00332A49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8D790A" w:rsidRDefault="00332A49" w:rsidP="00332A49">
      <w:pPr>
        <w:autoSpaceDE w:val="0"/>
        <w:autoSpaceDN w:val="0"/>
        <w:adjustRightInd w:val="0"/>
        <w:spacing w:after="0" w:line="240" w:lineRule="auto"/>
        <w:rPr>
          <w:rFonts w:cs="HelveticaNeue-BoldCond"/>
          <w:b/>
          <w:bCs/>
          <w:color w:val="FFFFFF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3. </w:t>
      </w:r>
      <w:r w:rsidRPr="00030A03">
        <w:rPr>
          <w:rFonts w:cs="AGaramondPro-Regular"/>
          <w:color w:val="272627"/>
          <w:sz w:val="20"/>
          <w:szCs w:val="20"/>
        </w:rPr>
        <w:t>Für das Zuschlagskriterium „Technische Ausstattung der einzusetzenden Fahrzeuge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(Euro-Klasse, CO2-Emission)“ werden für die Fahrzeuge gemäß der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nachfolgenden Tabelle </w:t>
      </w:r>
      <w:proofErr w:type="spellStart"/>
      <w:r w:rsidRPr="00030A03">
        <w:rPr>
          <w:rFonts w:cs="AGaramondPro-Regular"/>
          <w:color w:val="272627"/>
          <w:sz w:val="20"/>
          <w:szCs w:val="20"/>
        </w:rPr>
        <w:t>ungewichtete</w:t>
      </w:r>
      <w:proofErr w:type="spellEnd"/>
      <w:r w:rsidRPr="00030A03">
        <w:rPr>
          <w:rFonts w:cs="AGaramondPro-Regular"/>
          <w:color w:val="272627"/>
          <w:sz w:val="20"/>
          <w:szCs w:val="20"/>
        </w:rPr>
        <w:t xml:space="preserve"> Punkte für jene Euro-Klasse, für welche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der Bieter / die Bietergemeinschaft für den Auftragsfall in der jeweiligen Kategorie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mehr als 50% an Fahrzeugen auf der Baustelle anbieten kann, wie folgt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 xml:space="preserve">vergeben, wobei maximal eine Punkteanzahl von 100 erreicht werden kann: </w:t>
      </w:r>
      <w:proofErr w:type="spellStart"/>
      <w:r w:rsidRPr="00030A03">
        <w:rPr>
          <w:rFonts w:cs="HelveticaNeue-BoldCond"/>
          <w:b/>
          <w:bCs/>
          <w:color w:val="FFFFFF"/>
          <w:sz w:val="20"/>
          <w:szCs w:val="20"/>
        </w:rPr>
        <w:t>Te</w:t>
      </w:r>
      <w:proofErr w:type="spellEnd"/>
    </w:p>
    <w:p w:rsidR="00332A49" w:rsidRPr="00CA44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proofErr w:type="spellStart"/>
      <w:r w:rsidRPr="00030A03">
        <w:rPr>
          <w:rFonts w:cs="HelveticaNeue-BoldCond"/>
          <w:b/>
          <w:bCs/>
          <w:color w:val="FFFFFF"/>
          <w:sz w:val="20"/>
          <w:szCs w:val="20"/>
        </w:rPr>
        <w:t>chnische</w:t>
      </w:r>
      <w:proofErr w:type="spellEnd"/>
      <w:r w:rsidRPr="00030A03">
        <w:rPr>
          <w:rFonts w:cs="HelveticaNeue-BoldCond"/>
          <w:b/>
          <w:bCs/>
          <w:color w:val="FFFFFF"/>
          <w:sz w:val="20"/>
          <w:szCs w:val="20"/>
        </w:rPr>
        <w:t xml:space="preserve"> Ausstattung EURO-Klasse Punkte</w:t>
      </w:r>
    </w:p>
    <w:tbl>
      <w:tblPr>
        <w:tblStyle w:val="Tabellengitternetz"/>
        <w:tblW w:w="0" w:type="auto"/>
        <w:tblInd w:w="708" w:type="dxa"/>
        <w:tblLook w:val="04A0"/>
      </w:tblPr>
      <w:tblGrid>
        <w:gridCol w:w="4312"/>
        <w:gridCol w:w="4268"/>
      </w:tblGrid>
      <w:tr w:rsidR="00162183" w:rsidRPr="00162183" w:rsidTr="00162183">
        <w:tc>
          <w:tcPr>
            <w:tcW w:w="4606" w:type="dxa"/>
          </w:tcPr>
          <w:p w:rsidR="00162183" w:rsidRPr="00162183" w:rsidRDefault="00162183" w:rsidP="006A621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Fahrzeuge VI </w:t>
            </w:r>
          </w:p>
        </w:tc>
        <w:tc>
          <w:tcPr>
            <w:tcW w:w="4606" w:type="dxa"/>
          </w:tcPr>
          <w:p w:rsidR="00162183" w:rsidRPr="00162183" w:rsidRDefault="00162183" w:rsidP="006A621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100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6A621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Fahrzeuge V </w:t>
            </w:r>
          </w:p>
        </w:tc>
        <w:tc>
          <w:tcPr>
            <w:tcW w:w="4606" w:type="dxa"/>
          </w:tcPr>
          <w:p w:rsidR="00162183" w:rsidRPr="00162183" w:rsidRDefault="00162183" w:rsidP="006A621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50</w:t>
            </w:r>
          </w:p>
        </w:tc>
      </w:tr>
      <w:tr w:rsidR="00162183" w:rsidRPr="00162183" w:rsidTr="00162183">
        <w:tc>
          <w:tcPr>
            <w:tcW w:w="4606" w:type="dxa"/>
          </w:tcPr>
          <w:p w:rsidR="00162183" w:rsidRPr="00162183" w:rsidRDefault="00162183" w:rsidP="006A621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 xml:space="preserve">Fahrzeuge IV </w:t>
            </w:r>
          </w:p>
        </w:tc>
        <w:tc>
          <w:tcPr>
            <w:tcW w:w="4606" w:type="dxa"/>
          </w:tcPr>
          <w:p w:rsidR="00162183" w:rsidRPr="00162183" w:rsidRDefault="00162183" w:rsidP="006A621B">
            <w:pPr>
              <w:autoSpaceDE w:val="0"/>
              <w:autoSpaceDN w:val="0"/>
              <w:adjustRightInd w:val="0"/>
              <w:rPr>
                <w:rFonts w:cs="HelveticaNeue-Condensed"/>
                <w:color w:val="272627"/>
                <w:sz w:val="20"/>
                <w:szCs w:val="20"/>
              </w:rPr>
            </w:pPr>
            <w:r w:rsidRPr="00162183">
              <w:rPr>
                <w:rFonts w:cs="HelveticaNeue-Condensed"/>
                <w:color w:val="272627"/>
                <w:sz w:val="20"/>
                <w:szCs w:val="20"/>
              </w:rPr>
              <w:t>25</w:t>
            </w:r>
          </w:p>
        </w:tc>
      </w:tr>
    </w:tbl>
    <w:p w:rsidR="00CA4403" w:rsidRPr="00030A03" w:rsidRDefault="00CA4403" w:rsidP="00332A49">
      <w:pPr>
        <w:autoSpaceDE w:val="0"/>
        <w:autoSpaceDN w:val="0"/>
        <w:adjustRightInd w:val="0"/>
        <w:spacing w:after="0" w:line="240" w:lineRule="auto"/>
        <w:rPr>
          <w:rFonts w:cs="HelveticaNeue-Condensed"/>
          <w:color w:val="272627"/>
          <w:sz w:val="20"/>
          <w:szCs w:val="20"/>
        </w:rPr>
      </w:pPr>
    </w:p>
    <w:p w:rsidR="00332A49" w:rsidRPr="00030A03" w:rsidRDefault="00332A49" w:rsidP="00332A49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4. </w:t>
      </w:r>
      <w:r w:rsidRPr="00030A03">
        <w:rPr>
          <w:rFonts w:cs="AGaramondPro-Regular"/>
          <w:color w:val="272627"/>
          <w:sz w:val="20"/>
          <w:szCs w:val="20"/>
        </w:rPr>
        <w:t>Die im Zuschlagskriterium „Technische Ausstattung der einzusetzenden Fahrzeuge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(Euro-Klasse, CO2-Emission)“ erlangten Punkte werden mit [__]%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gewichtet (Beispiel: 100 Punkte x 5% Gewichtung = 5 Punkte).</w:t>
      </w:r>
    </w:p>
    <w:p w:rsidR="008D790A" w:rsidRPr="008D790A" w:rsidRDefault="008D790A" w:rsidP="00CA4403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332A49" w:rsidRPr="00030A03" w:rsidRDefault="00332A49" w:rsidP="00CA4403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272627"/>
          <w:sz w:val="20"/>
          <w:szCs w:val="20"/>
        </w:rPr>
      </w:pPr>
      <w:r w:rsidRPr="00030A03">
        <w:rPr>
          <w:rFonts w:cs="AGaramondPro-Bold"/>
          <w:b/>
          <w:bCs/>
          <w:color w:val="CD262B"/>
          <w:sz w:val="20"/>
          <w:szCs w:val="20"/>
        </w:rPr>
        <w:t xml:space="preserve">5. </w:t>
      </w:r>
      <w:r w:rsidRPr="00030A03">
        <w:rPr>
          <w:rFonts w:cs="AGaramondPro-Regular"/>
          <w:color w:val="272627"/>
          <w:sz w:val="20"/>
          <w:szCs w:val="20"/>
        </w:rPr>
        <w:t>Werden vom Bieter / von der Bietergemeinschaft keine Euroklassen angegeben,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so werden für das Zuschlagskriterium „Technische Ausstattung der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einzusetzenden Fahrzeuge (Euro-Klasse, CO2-Emission)” keine Punkte</w:t>
      </w:r>
      <w:r w:rsidR="00CA4403">
        <w:rPr>
          <w:rFonts w:cs="AGaramondPro-Regular"/>
          <w:color w:val="272627"/>
          <w:sz w:val="20"/>
          <w:szCs w:val="20"/>
        </w:rPr>
        <w:t xml:space="preserve"> </w:t>
      </w:r>
      <w:r w:rsidRPr="00030A03">
        <w:rPr>
          <w:rFonts w:cs="AGaramondPro-Regular"/>
          <w:color w:val="272627"/>
          <w:sz w:val="20"/>
          <w:szCs w:val="20"/>
        </w:rPr>
        <w:t>vergeben.</w:t>
      </w:r>
    </w:p>
    <w:sectPr w:rsidR="00332A49" w:rsidRPr="00030A03" w:rsidSect="005242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CondOb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CondensedOb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sl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4484"/>
    <w:rsid w:val="00030A03"/>
    <w:rsid w:val="000B4A55"/>
    <w:rsid w:val="00162183"/>
    <w:rsid w:val="00332A49"/>
    <w:rsid w:val="00387D98"/>
    <w:rsid w:val="005242A4"/>
    <w:rsid w:val="005929AE"/>
    <w:rsid w:val="005A649B"/>
    <w:rsid w:val="00817C6B"/>
    <w:rsid w:val="0082064B"/>
    <w:rsid w:val="008D790A"/>
    <w:rsid w:val="00904484"/>
    <w:rsid w:val="009257BA"/>
    <w:rsid w:val="00CA4403"/>
    <w:rsid w:val="00E1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42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790A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162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2878B-2887-4D27-9EAF-31397C6E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5104</Words>
  <Characters>32156</Characters>
  <Application>Microsoft Office Word</Application>
  <DocSecurity>0</DocSecurity>
  <Lines>267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Zdimal</dc:creator>
  <cp:lastModifiedBy>Zdimal</cp:lastModifiedBy>
  <cp:revision>2</cp:revision>
  <dcterms:created xsi:type="dcterms:W3CDTF">2016-08-04T12:55:00Z</dcterms:created>
  <dcterms:modified xsi:type="dcterms:W3CDTF">2016-08-04T12:55:00Z</dcterms:modified>
</cp:coreProperties>
</file>