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F28A" w14:textId="77777777" w:rsidR="00096696" w:rsidRPr="00096696" w:rsidRDefault="00096696" w:rsidP="00096696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 w:rsidRPr="00096696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ereinbarung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096696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über 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die Durchrechnung der </w:t>
      </w:r>
      <w:r w:rsidRPr="00096696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Normalarbeitszeit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096696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für Vollzeitbeschäftigte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(Bäcker/Angestellte)</w:t>
      </w:r>
    </w:p>
    <w:p w14:paraId="13E885E8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096696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05D6D156" wp14:editId="1D297795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5CCCD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0E6EC52B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4A8EBD4A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6100A256" w14:textId="77777777" w:rsidR="00096696" w:rsidRPr="00096696" w:rsidRDefault="00096696" w:rsidP="00096696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096696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7060B101" w14:textId="77777777" w:rsidR="00096696" w:rsidRPr="00096696" w:rsidRDefault="00096696" w:rsidP="00096696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4873658E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096696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0E0BCB89" w14:textId="77777777" w:rsidR="00096696" w:rsidRPr="00096696" w:rsidRDefault="00096696" w:rsidP="000966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096696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758BFD2A" w14:textId="77777777" w:rsidR="00096696" w:rsidRPr="00096696" w:rsidRDefault="00096696" w:rsidP="000966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096696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167C2F85" w14:textId="77777777" w:rsidR="00096696" w:rsidRPr="00096696" w:rsidRDefault="00096696" w:rsidP="0009669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096696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3537AD27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3FA6E9C" w14:textId="77777777" w:rsidR="00096696" w:rsidRPr="00096696" w:rsidRDefault="00096696" w:rsidP="00096696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9722E6A" w14:textId="77777777" w:rsidR="00096696" w:rsidRPr="00096696" w:rsidRDefault="005A5B89" w:rsidP="001763AC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14:paraId="1C6B66E3" w14:textId="77777777" w:rsidR="00096696" w:rsidRPr="00096696" w:rsidRDefault="00096696" w:rsidP="0009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096696">
        <w:rPr>
          <w:rFonts w:ascii="Trebuchet MS" w:hAnsi="Trebuchet MS"/>
          <w:sz w:val="16"/>
          <w:szCs w:val="16"/>
        </w:rPr>
        <w:t xml:space="preserve">Dieses Muster ist ein </w:t>
      </w:r>
      <w:r w:rsidRPr="00096696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096696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096696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5F56C5CA" w14:textId="77777777" w:rsidR="00096696" w:rsidRPr="00096696" w:rsidRDefault="00096696" w:rsidP="0009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096696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1EEEC07C" w14:textId="77777777" w:rsidR="00096696" w:rsidRPr="00096696" w:rsidRDefault="00096696" w:rsidP="0009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096696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485B1051" w14:textId="77777777" w:rsidR="00096696" w:rsidRPr="00096696" w:rsidRDefault="00096696" w:rsidP="0009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096696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688DC0E6" w14:textId="77777777" w:rsidR="00096696" w:rsidRPr="00096696" w:rsidRDefault="00096696" w:rsidP="0009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096696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096696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9" w:history="1">
        <w:r w:rsidRPr="00096696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096696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212E30B7" w14:textId="77777777" w:rsidR="00500212" w:rsidRDefault="00500212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40FAB4F" w14:textId="77777777" w:rsidR="00096696" w:rsidRDefault="00096696">
      <w:pPr>
        <w:spacing w:after="200" w:line="276" w:lineRule="auto"/>
        <w:rPr>
          <w:rFonts w:ascii="Trebuchet MS" w:hAnsi="Trebuchet MS" w:cs="Trebuchet MS"/>
          <w:sz w:val="22"/>
          <w:szCs w:val="22"/>
        </w:rPr>
        <w:sectPr w:rsidR="00096696" w:rsidSect="00096696">
          <w:headerReference w:type="even" r:id="rId10"/>
          <w:headerReference w:type="default" r:id="rId11"/>
          <w:pgSz w:w="11906" w:h="16838" w:code="9"/>
          <w:pgMar w:top="1418" w:right="1418" w:bottom="1134" w:left="1985" w:header="720" w:footer="720" w:gutter="0"/>
          <w:cols w:space="720"/>
          <w:titlePg/>
        </w:sectPr>
      </w:pPr>
    </w:p>
    <w:p w14:paraId="682BAC78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6E846F54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18677A7A" w14:textId="77777777">
        <w:tc>
          <w:tcPr>
            <w:tcW w:w="9211" w:type="dxa"/>
          </w:tcPr>
          <w:p w14:paraId="69AFCD65" w14:textId="77777777"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="00D65EE1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</w:t>
            </w:r>
            <w:r w:rsidR="00CC5F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54D26B8B" w14:textId="77777777"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Arbeitgeber genannt)</w:t>
      </w:r>
    </w:p>
    <w:p w14:paraId="27748971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CC974A4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14:paraId="178C8116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486D8CB9" w14:textId="77777777">
        <w:tc>
          <w:tcPr>
            <w:tcW w:w="9211" w:type="dxa"/>
          </w:tcPr>
          <w:p w14:paraId="0440E3BD" w14:textId="77777777"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2DBC5E7D" w14:textId="77777777"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Arbeitnehmer genannt)</w:t>
      </w:r>
    </w:p>
    <w:p w14:paraId="2E81AD9D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FEE2F76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</w:p>
    <w:p w14:paraId="2F9F8A06" w14:textId="77777777" w:rsidR="00E75D6E" w:rsidRDefault="00E75D6E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167EDEF3" w14:textId="77777777" w:rsidR="00D87178" w:rsidRDefault="00D87178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1C3BD0CB" w14:textId="77777777" w:rsidR="00CA433B" w:rsidRDefault="00CD741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14:paraId="3DC5BE48" w14:textId="77777777" w:rsidR="00CD741B" w:rsidRDefault="00CA433B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</w:t>
      </w:r>
      <w:r w:rsidR="00A615D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die Durchrechnung der Normalarbeitszeit</w:t>
      </w:r>
    </w:p>
    <w:p w14:paraId="6621B562" w14:textId="77777777" w:rsidR="00D93442" w:rsidRPr="00EF3159" w:rsidRDefault="00D93442" w:rsidP="00CA433B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für Vollzeitbeschäftigte</w:t>
      </w:r>
    </w:p>
    <w:p w14:paraId="363859A7" w14:textId="77777777" w:rsidR="00E75D6E" w:rsidRDefault="00E75D6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AD42879" w14:textId="77777777" w:rsidR="00D87178" w:rsidRDefault="00D87178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8216467" w14:textId="77777777" w:rsidR="00CD741B" w:rsidRPr="00660244" w:rsidRDefault="00185C4C" w:rsidP="00E75D6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660244">
        <w:rPr>
          <w:rFonts w:ascii="Trebuchet MS" w:hAnsi="Trebuchet MS" w:cs="Trebuchet MS"/>
          <w:sz w:val="22"/>
          <w:szCs w:val="22"/>
        </w:rPr>
        <w:t xml:space="preserve">gemäß </w:t>
      </w:r>
      <w:r w:rsidR="002024CE">
        <w:rPr>
          <w:rFonts w:ascii="Trebuchet MS" w:hAnsi="Trebuchet MS" w:cs="Trebuchet MS"/>
          <w:sz w:val="22"/>
          <w:szCs w:val="22"/>
        </w:rPr>
        <w:t xml:space="preserve">§ 4 Z. 4 </w:t>
      </w:r>
      <w:r w:rsidR="00A615D0" w:rsidRPr="00660244">
        <w:rPr>
          <w:rFonts w:ascii="Trebuchet MS" w:hAnsi="Trebuchet MS" w:cs="Trebuchet MS"/>
          <w:sz w:val="22"/>
          <w:szCs w:val="22"/>
        </w:rPr>
        <w:t xml:space="preserve">des Kollektivvertrages für </w:t>
      </w:r>
      <w:r w:rsidR="009E63D8" w:rsidRPr="00660244">
        <w:rPr>
          <w:rFonts w:ascii="Trebuchet MS" w:hAnsi="Trebuchet MS" w:cs="Trebuchet MS"/>
          <w:sz w:val="22"/>
          <w:szCs w:val="22"/>
        </w:rPr>
        <w:t>Angestellte</w:t>
      </w:r>
      <w:r w:rsidR="00A615D0" w:rsidRPr="00660244">
        <w:rPr>
          <w:rFonts w:ascii="Trebuchet MS" w:hAnsi="Trebuchet MS" w:cs="Trebuchet MS"/>
          <w:sz w:val="22"/>
          <w:szCs w:val="22"/>
        </w:rPr>
        <w:t xml:space="preserve"> </w:t>
      </w:r>
      <w:r w:rsidR="002024CE">
        <w:rPr>
          <w:rFonts w:ascii="Trebuchet MS" w:hAnsi="Trebuchet MS" w:cs="Trebuchet MS"/>
          <w:sz w:val="22"/>
          <w:szCs w:val="22"/>
        </w:rPr>
        <w:t xml:space="preserve">im österreichischen Bäckergewerbe </w:t>
      </w:r>
      <w:r w:rsidR="00CD741B" w:rsidRPr="00660244">
        <w:rPr>
          <w:rFonts w:ascii="Trebuchet MS" w:hAnsi="Trebuchet MS" w:cs="Trebuchet MS"/>
          <w:sz w:val="22"/>
          <w:szCs w:val="22"/>
          <w:lang w:val="de-AT"/>
        </w:rPr>
        <w:t>abgeschlossen:</w:t>
      </w:r>
    </w:p>
    <w:p w14:paraId="241590F9" w14:textId="77777777" w:rsidR="00D87178" w:rsidRPr="00660244" w:rsidRDefault="00D87178" w:rsidP="00D87178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A6753DB" w14:textId="77777777" w:rsidR="00185C4C" w:rsidRPr="00660244" w:rsidRDefault="00185C4C" w:rsidP="00215FB9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660244">
        <w:rPr>
          <w:rFonts w:ascii="Trebuchet MS" w:hAnsi="Trebuchet MS" w:cs="Trebuchet MS"/>
          <w:sz w:val="22"/>
          <w:szCs w:val="22"/>
        </w:rPr>
        <w:t xml:space="preserve">Es wird ein </w:t>
      </w:r>
      <w:r w:rsidR="002043B8">
        <w:rPr>
          <w:rFonts w:ascii="Trebuchet MS" w:hAnsi="Trebuchet MS" w:cs="Trebuchet MS"/>
          <w:sz w:val="22"/>
          <w:szCs w:val="22"/>
        </w:rPr>
        <w:t>Durchrechnungszeitraum von 4</w:t>
      </w:r>
      <w:r w:rsidRPr="00660244">
        <w:rPr>
          <w:rFonts w:ascii="Trebuchet MS" w:hAnsi="Trebuchet MS" w:cs="Trebuchet MS"/>
          <w:sz w:val="22"/>
          <w:szCs w:val="22"/>
        </w:rPr>
        <w:t xml:space="preserve"> Wochen festgelegt, der am ............................  beginnt.</w:t>
      </w:r>
    </w:p>
    <w:p w14:paraId="1908E9A1" w14:textId="77777777" w:rsidR="00215FB9" w:rsidRPr="00660244" w:rsidRDefault="00215FB9" w:rsidP="00215FB9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</w:p>
    <w:p w14:paraId="05F77CA4" w14:textId="77777777" w:rsidR="00A615D0" w:rsidRPr="00660244" w:rsidRDefault="00F64857" w:rsidP="00A615D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660244">
        <w:rPr>
          <w:rFonts w:ascii="Trebuchet MS" w:hAnsi="Trebuchet MS" w:cs="Trebuchet MS"/>
          <w:sz w:val="22"/>
          <w:szCs w:val="22"/>
        </w:rPr>
        <w:t xml:space="preserve">Mit Ende </w:t>
      </w:r>
      <w:r w:rsidR="00C6714D" w:rsidRPr="00660244">
        <w:rPr>
          <w:rFonts w:ascii="Trebuchet MS" w:hAnsi="Trebuchet MS" w:cs="Trebuchet MS"/>
          <w:sz w:val="22"/>
          <w:szCs w:val="22"/>
        </w:rPr>
        <w:t>eines</w:t>
      </w:r>
      <w:r w:rsidR="00A615D0" w:rsidRPr="00660244">
        <w:rPr>
          <w:rFonts w:ascii="Trebuchet MS" w:hAnsi="Trebuchet MS" w:cs="Trebuchet MS"/>
          <w:sz w:val="22"/>
          <w:szCs w:val="22"/>
        </w:rPr>
        <w:t xml:space="preserve"> Durchrechnungszeitraumes </w:t>
      </w:r>
      <w:r w:rsidRPr="00660244">
        <w:rPr>
          <w:rFonts w:ascii="Trebuchet MS" w:hAnsi="Trebuchet MS" w:cs="Trebuchet MS"/>
          <w:sz w:val="22"/>
          <w:szCs w:val="22"/>
        </w:rPr>
        <w:t>beginnt</w:t>
      </w:r>
      <w:r w:rsidR="00A615D0" w:rsidRPr="00660244">
        <w:rPr>
          <w:rFonts w:ascii="Trebuchet MS" w:hAnsi="Trebuchet MS" w:cs="Trebuchet MS"/>
          <w:sz w:val="22"/>
          <w:szCs w:val="22"/>
        </w:rPr>
        <w:t xml:space="preserve"> unmittelbar der nächste Durchrechnungszei</w:t>
      </w:r>
      <w:r w:rsidR="00BD3F61" w:rsidRPr="00660244">
        <w:rPr>
          <w:rFonts w:ascii="Trebuchet MS" w:hAnsi="Trebuchet MS" w:cs="Trebuchet MS"/>
          <w:sz w:val="22"/>
          <w:szCs w:val="22"/>
        </w:rPr>
        <w:t>traum.</w:t>
      </w:r>
    </w:p>
    <w:p w14:paraId="02754712" w14:textId="77777777" w:rsidR="000B0E4A" w:rsidRPr="00660244" w:rsidRDefault="000B0E4A" w:rsidP="000B0E4A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8342673" w14:textId="77777777" w:rsidR="000A16C7" w:rsidRDefault="00A615D0" w:rsidP="000A16C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660244">
        <w:rPr>
          <w:rFonts w:ascii="Trebuchet MS" w:hAnsi="Trebuchet MS" w:cs="Trebuchet MS"/>
          <w:sz w:val="22"/>
          <w:szCs w:val="22"/>
        </w:rPr>
        <w:t xml:space="preserve">Die wöchentliche Normalarbeitszeit kann in einzelnen Wochen des Durchrechnungszeitraumes </w:t>
      </w:r>
      <w:r w:rsidR="008B7C7D" w:rsidRPr="00660244">
        <w:rPr>
          <w:rFonts w:ascii="Trebuchet MS" w:hAnsi="Trebuchet MS" w:cs="Trebuchet MS"/>
          <w:sz w:val="22"/>
          <w:szCs w:val="22"/>
        </w:rPr>
        <w:t>auf höchstens</w:t>
      </w:r>
      <w:r w:rsidR="00185C4C" w:rsidRPr="00660244">
        <w:rPr>
          <w:rFonts w:ascii="Trebuchet MS" w:hAnsi="Trebuchet MS" w:cs="Trebuchet MS"/>
          <w:sz w:val="22"/>
          <w:szCs w:val="22"/>
        </w:rPr>
        <w:t xml:space="preserve"> 44</w:t>
      </w:r>
      <w:r w:rsidRPr="00660244">
        <w:rPr>
          <w:rFonts w:ascii="Trebuchet MS" w:hAnsi="Trebuchet MS" w:cs="Trebuchet MS"/>
          <w:sz w:val="22"/>
          <w:szCs w:val="22"/>
        </w:rPr>
        <w:t xml:space="preserve"> Stunden ausgedehnt werden, wenn sie i</w:t>
      </w:r>
      <w:r w:rsidR="004F0B57" w:rsidRPr="00660244">
        <w:rPr>
          <w:rFonts w:ascii="Trebuchet MS" w:hAnsi="Trebuchet MS" w:cs="Trebuchet MS"/>
          <w:sz w:val="22"/>
          <w:szCs w:val="22"/>
        </w:rPr>
        <w:t>m Durchschnitt de</w:t>
      </w:r>
      <w:r w:rsidR="002043B8">
        <w:rPr>
          <w:rFonts w:ascii="Trebuchet MS" w:hAnsi="Trebuchet MS" w:cs="Trebuchet MS"/>
          <w:sz w:val="22"/>
          <w:szCs w:val="22"/>
        </w:rPr>
        <w:t>s Durchrechnungszeitraumes 40</w:t>
      </w:r>
      <w:r w:rsidRPr="00660244">
        <w:rPr>
          <w:rFonts w:ascii="Trebuchet MS" w:hAnsi="Trebuchet MS" w:cs="Trebuchet MS"/>
          <w:sz w:val="22"/>
          <w:szCs w:val="22"/>
        </w:rPr>
        <w:t xml:space="preserve"> </w:t>
      </w:r>
      <w:r w:rsidR="00B738C7" w:rsidRPr="00660244">
        <w:rPr>
          <w:rFonts w:ascii="Trebuchet MS" w:hAnsi="Trebuchet MS" w:cs="Trebuchet MS"/>
          <w:sz w:val="22"/>
          <w:szCs w:val="22"/>
        </w:rPr>
        <w:t>S</w:t>
      </w:r>
      <w:r w:rsidRPr="00660244">
        <w:rPr>
          <w:rFonts w:ascii="Trebuchet MS" w:hAnsi="Trebuchet MS" w:cs="Trebuchet MS"/>
          <w:sz w:val="22"/>
          <w:szCs w:val="22"/>
        </w:rPr>
        <w:t>tunden nicht überschreitet.</w:t>
      </w:r>
      <w:r w:rsidR="007C27EB" w:rsidRPr="00660244">
        <w:rPr>
          <w:rFonts w:ascii="Trebuchet MS" w:hAnsi="Trebuchet MS" w:cs="Trebuchet MS"/>
          <w:sz w:val="22"/>
          <w:szCs w:val="22"/>
        </w:rPr>
        <w:t xml:space="preserve"> </w:t>
      </w:r>
    </w:p>
    <w:p w14:paraId="33B3EA5D" w14:textId="77777777" w:rsidR="000A16C7" w:rsidRPr="000A16C7" w:rsidRDefault="000A16C7" w:rsidP="000A16C7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1832C170" w14:textId="77777777" w:rsidR="003425AA" w:rsidRDefault="000B1FA0" w:rsidP="000B1FA0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0B1FA0">
        <w:rPr>
          <w:rFonts w:ascii="Trebuchet MS" w:hAnsi="Trebuchet MS" w:cs="Trebuchet MS"/>
          <w:sz w:val="22"/>
          <w:szCs w:val="22"/>
          <w:lang w:val="de-AT"/>
        </w:rPr>
        <w:t>Der zur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Pr="000B1FA0">
        <w:rPr>
          <w:rFonts w:ascii="Trebuchet MS" w:hAnsi="Trebuchet MS" w:cs="Trebuchet MS"/>
          <w:sz w:val="22"/>
          <w:szCs w:val="22"/>
          <w:lang w:val="de-AT"/>
        </w:rPr>
        <w:t>Erreichung der durchschnittlichen Arbeitszeit im Durchrechnungszeitraum erforderliche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244998">
        <w:rPr>
          <w:rFonts w:ascii="Trebuchet MS" w:hAnsi="Trebuchet MS" w:cs="Trebuchet MS"/>
          <w:sz w:val="22"/>
          <w:szCs w:val="22"/>
          <w:lang w:val="de-AT"/>
        </w:rPr>
        <w:t>Zeitausgleich wird</w:t>
      </w:r>
      <w:r w:rsidRPr="000B1FA0">
        <w:rPr>
          <w:rFonts w:ascii="Trebuchet MS" w:hAnsi="Trebuchet MS" w:cs="Trebuchet MS"/>
          <w:sz w:val="22"/>
          <w:szCs w:val="22"/>
          <w:lang w:val="de-AT"/>
        </w:rPr>
        <w:t xml:space="preserve"> unter Berücksichtigung der jeweiligen Betriebserfordernisse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244998">
        <w:rPr>
          <w:rFonts w:ascii="Trebuchet MS" w:hAnsi="Trebuchet MS" w:cs="Trebuchet MS"/>
          <w:sz w:val="22"/>
          <w:szCs w:val="22"/>
          <w:lang w:val="de-AT"/>
        </w:rPr>
        <w:t>zusammenhängend gewährt</w:t>
      </w:r>
      <w:r w:rsidRPr="000B1FA0">
        <w:rPr>
          <w:rFonts w:ascii="Trebuchet MS" w:hAnsi="Trebuchet MS" w:cs="Trebuchet MS"/>
          <w:sz w:val="22"/>
          <w:szCs w:val="22"/>
          <w:lang w:val="de-AT"/>
        </w:rPr>
        <w:t xml:space="preserve">. Zeitausgleich von mehr als vier Stunden kann in zwei Teilen gewährt werden, wobei ein </w:t>
      </w:r>
      <w:r w:rsidR="008C2647">
        <w:rPr>
          <w:rFonts w:ascii="Trebuchet MS" w:hAnsi="Trebuchet MS" w:cs="Trebuchet MS"/>
          <w:sz w:val="22"/>
          <w:szCs w:val="22"/>
          <w:lang w:val="de-AT"/>
        </w:rPr>
        <w:t xml:space="preserve">Teil mindestens vier Stunden </w:t>
      </w:r>
      <w:r w:rsidRPr="000B1FA0">
        <w:rPr>
          <w:rFonts w:ascii="Trebuchet MS" w:hAnsi="Trebuchet MS" w:cs="Trebuchet MS"/>
          <w:sz w:val="22"/>
          <w:szCs w:val="22"/>
          <w:lang w:val="de-AT"/>
        </w:rPr>
        <w:t>b</w:t>
      </w:r>
      <w:r w:rsidR="008C2647">
        <w:rPr>
          <w:rFonts w:ascii="Trebuchet MS" w:hAnsi="Trebuchet MS" w:cs="Trebuchet MS"/>
          <w:sz w:val="22"/>
          <w:szCs w:val="22"/>
          <w:lang w:val="de-AT"/>
        </w:rPr>
        <w:t>eträgt</w:t>
      </w:r>
      <w:r w:rsidRPr="000B1FA0">
        <w:rPr>
          <w:rFonts w:ascii="Trebuchet MS" w:hAnsi="Trebuchet MS" w:cs="Trebuchet MS"/>
          <w:sz w:val="22"/>
          <w:szCs w:val="22"/>
          <w:lang w:val="de-AT"/>
        </w:rPr>
        <w:t>.</w:t>
      </w:r>
    </w:p>
    <w:p w14:paraId="6E339C62" w14:textId="77777777" w:rsidR="00113C2E" w:rsidRDefault="00113C2E" w:rsidP="00113C2E">
      <w:pPr>
        <w:pStyle w:val="Listenabsatz"/>
        <w:rPr>
          <w:rFonts w:ascii="Trebuchet MS" w:hAnsi="Trebuchet MS" w:cs="Trebuchet MS"/>
          <w:sz w:val="22"/>
          <w:szCs w:val="22"/>
          <w:lang w:val="de-AT"/>
        </w:rPr>
      </w:pPr>
    </w:p>
    <w:p w14:paraId="4D034C5E" w14:textId="77777777" w:rsidR="00500212" w:rsidRDefault="00500212" w:rsidP="00113C2E">
      <w:pPr>
        <w:pStyle w:val="Listenabsatz"/>
        <w:rPr>
          <w:rFonts w:ascii="Trebuchet MS" w:hAnsi="Trebuchet MS" w:cs="Trebuchet MS"/>
          <w:sz w:val="22"/>
          <w:szCs w:val="22"/>
          <w:lang w:val="de-AT"/>
        </w:rPr>
      </w:pPr>
    </w:p>
    <w:p w14:paraId="12959A3A" w14:textId="77777777" w:rsidR="00113C2E" w:rsidRPr="00A615D0" w:rsidRDefault="00113C2E" w:rsidP="00113C2E">
      <w:pPr>
        <w:numPr>
          <w:ilvl w:val="0"/>
          <w:numId w:val="2"/>
        </w:numPr>
        <w:tabs>
          <w:tab w:val="clear" w:pos="720"/>
          <w:tab w:val="num" w:pos="426"/>
          <w:tab w:val="num" w:pos="1998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 w:rsidRPr="00A615D0">
        <w:rPr>
          <w:rFonts w:ascii="Trebuchet MS" w:hAnsi="Trebuchet MS" w:cs="Trebuchet MS"/>
          <w:sz w:val="22"/>
          <w:szCs w:val="22"/>
        </w:rPr>
        <w:lastRenderedPageBreak/>
        <w:t xml:space="preserve">Konkrete Lage und konkretes Ausmaß der wöchentlichen Normalarbeitszeit im Durchrechnungszeitraum werden </w:t>
      </w:r>
      <w:r>
        <w:rPr>
          <w:rFonts w:ascii="Trebuchet MS" w:hAnsi="Trebuchet MS" w:cs="Trebuchet MS"/>
          <w:sz w:val="22"/>
          <w:szCs w:val="22"/>
        </w:rPr>
        <w:t xml:space="preserve">gesondert </w:t>
      </w:r>
      <w:r w:rsidRPr="00A615D0">
        <w:rPr>
          <w:rFonts w:ascii="Trebuchet MS" w:hAnsi="Trebuchet MS" w:cs="Trebuchet MS"/>
          <w:sz w:val="22"/>
          <w:szCs w:val="22"/>
        </w:rPr>
        <w:t>vereinbart.</w:t>
      </w:r>
    </w:p>
    <w:p w14:paraId="104A6203" w14:textId="77777777" w:rsidR="00113C2E" w:rsidRPr="000B1FA0" w:rsidRDefault="00113C2E" w:rsidP="00113C2E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14:paraId="109ED6BF" w14:textId="77777777"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38A12611" w14:textId="77777777"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193E3B5C" w14:textId="77777777" w:rsidR="00500212" w:rsidRDefault="00500212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03780274" w14:textId="77777777"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2E02E14D" w14:textId="77777777" w:rsidR="00D87178" w:rsidRPr="00570A86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0002A98B" w14:textId="77777777">
        <w:trPr>
          <w:trHeight w:val="349"/>
        </w:trPr>
        <w:tc>
          <w:tcPr>
            <w:tcW w:w="3189" w:type="dxa"/>
          </w:tcPr>
          <w:p w14:paraId="3F8A138D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2F1CD420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2F00E0F7" w14:textId="77777777">
        <w:trPr>
          <w:trHeight w:val="209"/>
        </w:trPr>
        <w:tc>
          <w:tcPr>
            <w:tcW w:w="3189" w:type="dxa"/>
          </w:tcPr>
          <w:p w14:paraId="012EEBC7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0017E034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4FC320D7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0BCFC475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3CB062A5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55C518E0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1277F7F0" w14:textId="77777777">
        <w:tc>
          <w:tcPr>
            <w:tcW w:w="4605" w:type="dxa"/>
            <w:gridSpan w:val="2"/>
          </w:tcPr>
          <w:p w14:paraId="0558276A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21ECBF6A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22C1E928" w14:textId="77777777">
        <w:trPr>
          <w:cantSplit/>
        </w:trPr>
        <w:tc>
          <w:tcPr>
            <w:tcW w:w="3898" w:type="dxa"/>
          </w:tcPr>
          <w:p w14:paraId="1F6F6F0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11034C44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469195AF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5A283144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52F6DD9C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63A096B1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041A69BE" w14:textId="77777777" w:rsidR="00E221D9" w:rsidRPr="00327CAC" w:rsidRDefault="00E221D9" w:rsidP="00D87178"/>
    <w:p w14:paraId="04575912" w14:textId="77777777" w:rsidR="00E221D9" w:rsidRPr="00E221D9" w:rsidRDefault="00E221D9" w:rsidP="00E221D9"/>
    <w:p w14:paraId="2600C01D" w14:textId="77777777" w:rsidR="00CD741B" w:rsidRPr="00E221D9" w:rsidRDefault="00CD741B" w:rsidP="00E221D9">
      <w:pPr>
        <w:tabs>
          <w:tab w:val="left" w:pos="2415"/>
        </w:tabs>
      </w:pPr>
    </w:p>
    <w:sectPr w:rsidR="00CD741B" w:rsidRPr="00E221D9" w:rsidSect="00B53877">
      <w:headerReference w:type="default" r:id="rId12"/>
      <w:headerReference w:type="first" r:id="rId13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E91A" w14:textId="77777777" w:rsidR="003E2305" w:rsidRDefault="003E2305">
      <w:r>
        <w:separator/>
      </w:r>
    </w:p>
  </w:endnote>
  <w:endnote w:type="continuationSeparator" w:id="0">
    <w:p w14:paraId="28826520" w14:textId="77777777" w:rsidR="003E2305" w:rsidRDefault="003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4DD0" w14:textId="77777777" w:rsidR="003E2305" w:rsidRDefault="003E2305">
      <w:r>
        <w:separator/>
      </w:r>
    </w:p>
  </w:footnote>
  <w:footnote w:type="continuationSeparator" w:id="0">
    <w:p w14:paraId="1DF8B183" w14:textId="77777777" w:rsidR="003E2305" w:rsidRDefault="003E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89A1" w14:textId="77777777" w:rsidR="00500212" w:rsidRPr="00500212" w:rsidRDefault="00500212" w:rsidP="00500212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4D4F6A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 xml:space="preserve">rchrechnung Normalarbeitszeit 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Bäcker/Angestellte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69B5" w14:textId="77777777" w:rsidR="00BD3F61" w:rsidRDefault="00BD3F61" w:rsidP="00BD3F61">
    <w:pPr>
      <w:pStyle w:val="Kopfzeile"/>
    </w:pPr>
  </w:p>
  <w:p w14:paraId="5BF02BA1" w14:textId="77777777" w:rsidR="00241AD0" w:rsidRPr="00BD3F61" w:rsidRDefault="00241AD0" w:rsidP="00BD3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C332" w14:textId="77777777" w:rsidR="00096696" w:rsidRDefault="00096696" w:rsidP="00BD3F61">
    <w:pPr>
      <w:pStyle w:val="Kopfzeile"/>
    </w:pPr>
  </w:p>
  <w:p w14:paraId="4EEB17DA" w14:textId="77777777" w:rsidR="00096696" w:rsidRPr="00BD3F61" w:rsidRDefault="00096696" w:rsidP="00BD3F6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6171" w14:textId="77777777" w:rsidR="00096696" w:rsidRPr="00500212" w:rsidRDefault="00096696" w:rsidP="00096696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4D4F6A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 xml:space="preserve">rchrechnung Normalarbeitszeit 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Bäcker/Angestellte</w:t>
    </w:r>
  </w:p>
  <w:p w14:paraId="6C341FF6" w14:textId="77777777" w:rsidR="00096696" w:rsidRDefault="000966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6516261">
    <w:abstractNumId w:val="1"/>
  </w:num>
  <w:num w:numId="2" w16cid:durableId="110365973">
    <w:abstractNumId w:val="5"/>
  </w:num>
  <w:num w:numId="3" w16cid:durableId="1347369458">
    <w:abstractNumId w:val="8"/>
  </w:num>
  <w:num w:numId="4" w16cid:durableId="659893847">
    <w:abstractNumId w:val="4"/>
  </w:num>
  <w:num w:numId="5" w16cid:durableId="1511405241">
    <w:abstractNumId w:val="3"/>
  </w:num>
  <w:num w:numId="6" w16cid:durableId="1838225506">
    <w:abstractNumId w:val="2"/>
  </w:num>
  <w:num w:numId="7" w16cid:durableId="451943275">
    <w:abstractNumId w:val="0"/>
  </w:num>
  <w:num w:numId="8" w16cid:durableId="1751730005">
    <w:abstractNumId w:val="6"/>
  </w:num>
  <w:num w:numId="9" w16cid:durableId="1278870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65C14"/>
    <w:rsid w:val="00096696"/>
    <w:rsid w:val="000A16C7"/>
    <w:rsid w:val="000A3CFD"/>
    <w:rsid w:val="000B0E4A"/>
    <w:rsid w:val="000B1FA0"/>
    <w:rsid w:val="000B7A22"/>
    <w:rsid w:val="00113C2E"/>
    <w:rsid w:val="001152DD"/>
    <w:rsid w:val="001405ED"/>
    <w:rsid w:val="00155B54"/>
    <w:rsid w:val="00173A43"/>
    <w:rsid w:val="001763AC"/>
    <w:rsid w:val="00185C4C"/>
    <w:rsid w:val="001D3F2E"/>
    <w:rsid w:val="002024CE"/>
    <w:rsid w:val="002043B8"/>
    <w:rsid w:val="002065D8"/>
    <w:rsid w:val="00215FB9"/>
    <w:rsid w:val="00232240"/>
    <w:rsid w:val="00241AD0"/>
    <w:rsid w:val="00244998"/>
    <w:rsid w:val="0025325A"/>
    <w:rsid w:val="002614D0"/>
    <w:rsid w:val="002954BE"/>
    <w:rsid w:val="002B5AAD"/>
    <w:rsid w:val="0032079C"/>
    <w:rsid w:val="00327CAC"/>
    <w:rsid w:val="003313C3"/>
    <w:rsid w:val="003425AA"/>
    <w:rsid w:val="003E2305"/>
    <w:rsid w:val="00420524"/>
    <w:rsid w:val="00461BC0"/>
    <w:rsid w:val="00495AF6"/>
    <w:rsid w:val="004D4F6A"/>
    <w:rsid w:val="004F0B57"/>
    <w:rsid w:val="004F7261"/>
    <w:rsid w:val="00500212"/>
    <w:rsid w:val="00536B00"/>
    <w:rsid w:val="00570A86"/>
    <w:rsid w:val="00591404"/>
    <w:rsid w:val="005A4706"/>
    <w:rsid w:val="005A5B89"/>
    <w:rsid w:val="005B0E18"/>
    <w:rsid w:val="005D3FBB"/>
    <w:rsid w:val="006343A4"/>
    <w:rsid w:val="00636187"/>
    <w:rsid w:val="00660244"/>
    <w:rsid w:val="00681E27"/>
    <w:rsid w:val="006B12A0"/>
    <w:rsid w:val="006C3E22"/>
    <w:rsid w:val="006D37A3"/>
    <w:rsid w:val="006D769B"/>
    <w:rsid w:val="006D78BE"/>
    <w:rsid w:val="00733B83"/>
    <w:rsid w:val="00743816"/>
    <w:rsid w:val="0075625F"/>
    <w:rsid w:val="00766BE0"/>
    <w:rsid w:val="007C27EB"/>
    <w:rsid w:val="007D3D02"/>
    <w:rsid w:val="007E0C78"/>
    <w:rsid w:val="00817A0C"/>
    <w:rsid w:val="00853095"/>
    <w:rsid w:val="00876979"/>
    <w:rsid w:val="008B7C7D"/>
    <w:rsid w:val="008C2647"/>
    <w:rsid w:val="008F3D10"/>
    <w:rsid w:val="00923327"/>
    <w:rsid w:val="009928E3"/>
    <w:rsid w:val="009949F8"/>
    <w:rsid w:val="009C3A6C"/>
    <w:rsid w:val="009E3B67"/>
    <w:rsid w:val="009E63D8"/>
    <w:rsid w:val="00A1368C"/>
    <w:rsid w:val="00A615D0"/>
    <w:rsid w:val="00AF32C8"/>
    <w:rsid w:val="00B53877"/>
    <w:rsid w:val="00B62E4A"/>
    <w:rsid w:val="00B738C7"/>
    <w:rsid w:val="00B74419"/>
    <w:rsid w:val="00B86E19"/>
    <w:rsid w:val="00BA742A"/>
    <w:rsid w:val="00BD3F61"/>
    <w:rsid w:val="00C318F5"/>
    <w:rsid w:val="00C36DDB"/>
    <w:rsid w:val="00C6714D"/>
    <w:rsid w:val="00C74370"/>
    <w:rsid w:val="00C8013B"/>
    <w:rsid w:val="00C8689D"/>
    <w:rsid w:val="00CA433B"/>
    <w:rsid w:val="00CC5F0C"/>
    <w:rsid w:val="00CD741B"/>
    <w:rsid w:val="00D016E9"/>
    <w:rsid w:val="00D65EE1"/>
    <w:rsid w:val="00D775F7"/>
    <w:rsid w:val="00D87178"/>
    <w:rsid w:val="00D91E4A"/>
    <w:rsid w:val="00D93442"/>
    <w:rsid w:val="00DA113B"/>
    <w:rsid w:val="00DE1D98"/>
    <w:rsid w:val="00E2175F"/>
    <w:rsid w:val="00E221D9"/>
    <w:rsid w:val="00E6460B"/>
    <w:rsid w:val="00E75D6E"/>
    <w:rsid w:val="00EB12B7"/>
    <w:rsid w:val="00EC1573"/>
    <w:rsid w:val="00EF3159"/>
    <w:rsid w:val="00EF67E6"/>
    <w:rsid w:val="00F100AF"/>
    <w:rsid w:val="00F533BC"/>
    <w:rsid w:val="00F64857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D722E"/>
  <w14:defaultImageDpi w14:val="0"/>
  <w15:docId w15:val="{ED8104BB-803B-4F4A-BAF0-8CB1827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B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B89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1763AC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ko.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7C84-ED1B-48C4-9AE6-FC401A5A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2017-03-16T12:42:00Z</cp:lastPrinted>
  <dcterms:created xsi:type="dcterms:W3CDTF">2024-01-05T10:57:00Z</dcterms:created>
  <dcterms:modified xsi:type="dcterms:W3CDTF">2024-01-05T10:57:00Z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