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BBBA" w14:textId="77777777" w:rsidR="00DA7267" w:rsidRDefault="00DA7267" w:rsidP="003D7375">
      <w:pPr>
        <w:spacing w:after="0"/>
        <w:rPr>
          <w:rFonts w:ascii="Trebuchet MS" w:hAnsi="Trebuchet MS"/>
          <w:b/>
          <w:sz w:val="28"/>
          <w:szCs w:val="28"/>
        </w:rPr>
      </w:pPr>
    </w:p>
    <w:p w14:paraId="613CC51B" w14:textId="7F937D8E" w:rsidR="007E03D0" w:rsidRPr="007E03D0" w:rsidRDefault="007E03D0" w:rsidP="003D7375">
      <w:pPr>
        <w:spacing w:after="0"/>
        <w:rPr>
          <w:rFonts w:ascii="Trebuchet MS" w:hAnsi="Trebuchet MS"/>
          <w:b/>
          <w:sz w:val="28"/>
          <w:szCs w:val="28"/>
        </w:rPr>
      </w:pPr>
      <w:r w:rsidRPr="007E03D0">
        <w:rPr>
          <w:rFonts w:ascii="Trebuchet MS" w:hAnsi="Trebuchet MS"/>
          <w:b/>
          <w:sz w:val="28"/>
          <w:szCs w:val="28"/>
        </w:rPr>
        <w:t xml:space="preserve">Empfehlung des </w:t>
      </w:r>
      <w:r w:rsidR="00111354">
        <w:rPr>
          <w:rFonts w:ascii="Trebuchet MS" w:hAnsi="Trebuchet MS"/>
          <w:b/>
          <w:sz w:val="28"/>
          <w:szCs w:val="28"/>
        </w:rPr>
        <w:t xml:space="preserve">Rechts- und Versicherungsausschusses </w:t>
      </w:r>
      <w:r w:rsidRPr="007E03D0">
        <w:rPr>
          <w:rFonts w:ascii="Trebuchet MS" w:hAnsi="Trebuchet MS"/>
          <w:b/>
          <w:sz w:val="28"/>
          <w:szCs w:val="28"/>
        </w:rPr>
        <w:t>zur Ergänzung des ARGE-Vertrags unter Punkt 20.2:</w:t>
      </w:r>
    </w:p>
    <w:p w14:paraId="73628448" w14:textId="77777777" w:rsidR="007E03D0" w:rsidRPr="007E03D0" w:rsidRDefault="007E03D0" w:rsidP="007E03D0">
      <w:pPr>
        <w:spacing w:after="0"/>
        <w:jc w:val="both"/>
        <w:rPr>
          <w:rFonts w:ascii="Trebuchet MS" w:hAnsi="Trebuchet MS"/>
          <w:sz w:val="22"/>
          <w:szCs w:val="22"/>
        </w:rPr>
      </w:pPr>
    </w:p>
    <w:p w14:paraId="2579B871" w14:textId="77777777" w:rsidR="007E03D0" w:rsidRPr="007E03D0" w:rsidRDefault="007E03D0" w:rsidP="007E03D0">
      <w:pPr>
        <w:spacing w:after="0"/>
        <w:jc w:val="both"/>
        <w:rPr>
          <w:rFonts w:ascii="Trebuchet MS" w:hAnsi="Trebuchet MS"/>
          <w:sz w:val="22"/>
          <w:szCs w:val="22"/>
        </w:rPr>
      </w:pPr>
    </w:p>
    <w:p w14:paraId="49A58B4F" w14:textId="77777777" w:rsidR="007E03D0" w:rsidRPr="00DD10F9" w:rsidRDefault="007E03D0" w:rsidP="007E03D0">
      <w:pPr>
        <w:spacing w:after="0"/>
        <w:jc w:val="both"/>
        <w:rPr>
          <w:rFonts w:ascii="Trebuchet MS" w:hAnsi="Trebuchet MS"/>
          <w:i/>
          <w:sz w:val="22"/>
          <w:szCs w:val="22"/>
        </w:rPr>
      </w:pPr>
      <w:r w:rsidRPr="00DD10F9">
        <w:rPr>
          <w:rFonts w:ascii="Trebuchet MS" w:hAnsi="Trebuchet MS"/>
          <w:i/>
          <w:sz w:val="22"/>
          <w:szCs w:val="22"/>
        </w:rPr>
        <w:t>Die Partner sind für die personenbezogenen Daten, die von ihnen zur Abwicklung der Geschäfte der ARGE verarbeitet werden, gemeinsam nach Art. 26 DSGVO verantwortlich.</w:t>
      </w:r>
    </w:p>
    <w:p w14:paraId="6EDE41BE" w14:textId="77777777" w:rsidR="007E03D0" w:rsidRDefault="007E03D0" w:rsidP="007E03D0">
      <w:pPr>
        <w:spacing w:after="0"/>
        <w:jc w:val="both"/>
        <w:rPr>
          <w:rFonts w:ascii="Trebuchet MS" w:hAnsi="Trebuchet MS"/>
          <w:i/>
          <w:sz w:val="22"/>
          <w:szCs w:val="22"/>
        </w:rPr>
      </w:pPr>
      <w:r w:rsidRPr="00DD10F9">
        <w:rPr>
          <w:rFonts w:ascii="Trebuchet MS" w:hAnsi="Trebuchet MS"/>
          <w:i/>
          <w:sz w:val="22"/>
          <w:szCs w:val="22"/>
        </w:rPr>
        <w:t xml:space="preserve">Die Partner versichern einander daher, dass sie die jeweils von ihnen für die ARGE durchgeführten Datenverarbeitungen den Anforderungen der DSGVO entsprechend vornehmen. Die Partner verpflichten sich insbesondere Daten, die zur Abwicklung der Geschäfte der ARGE verarbeitet werden, gemäß Art 5 Abs. 1 DSGVO ausschließlich für die vereinbarten Zwecke der ARGE zu verwenden. </w:t>
      </w:r>
    </w:p>
    <w:p w14:paraId="5F8D1360" w14:textId="691D8586" w:rsidR="00784675" w:rsidRDefault="00784675" w:rsidP="007E03D0">
      <w:pPr>
        <w:spacing w:after="0"/>
        <w:jc w:val="both"/>
        <w:rPr>
          <w:rFonts w:ascii="Trebuchet MS" w:hAnsi="Trebuchet MS"/>
          <w:i/>
          <w:sz w:val="22"/>
          <w:szCs w:val="22"/>
        </w:rPr>
      </w:pPr>
    </w:p>
    <w:p w14:paraId="2C98649C" w14:textId="70C02B77" w:rsidR="005732ED" w:rsidRDefault="005732ED" w:rsidP="007E03D0">
      <w:pPr>
        <w:spacing w:after="0"/>
        <w:jc w:val="both"/>
        <w:rPr>
          <w:rFonts w:ascii="Trebuchet MS" w:hAnsi="Trebuchet MS"/>
          <w:i/>
          <w:sz w:val="22"/>
          <w:szCs w:val="22"/>
        </w:rPr>
      </w:pPr>
      <w:r>
        <w:rPr>
          <w:rFonts w:ascii="Trebuchet MS" w:hAnsi="Trebuchet MS"/>
          <w:i/>
          <w:sz w:val="22"/>
          <w:szCs w:val="22"/>
        </w:rPr>
        <w:t xml:space="preserve">Die Partnerfirmen sind für folgende Bereiche verantwortlich: </w:t>
      </w:r>
    </w:p>
    <w:p w14:paraId="17506347" w14:textId="01FD55C4" w:rsidR="005732ED" w:rsidRDefault="005732ED" w:rsidP="007E03D0">
      <w:pPr>
        <w:spacing w:after="0"/>
        <w:jc w:val="both"/>
        <w:rPr>
          <w:rFonts w:ascii="Trebuchet MS" w:hAnsi="Trebuchet MS"/>
          <w:i/>
          <w:sz w:val="22"/>
          <w:szCs w:val="22"/>
        </w:rPr>
      </w:pPr>
    </w:p>
    <w:tbl>
      <w:tblPr>
        <w:tblStyle w:val="Tabellenraster"/>
        <w:tblW w:w="0" w:type="auto"/>
        <w:tblLook w:val="04A0" w:firstRow="1" w:lastRow="0" w:firstColumn="1" w:lastColumn="0" w:noHBand="0" w:noVBand="1"/>
      </w:tblPr>
      <w:tblGrid>
        <w:gridCol w:w="3020"/>
        <w:gridCol w:w="3354"/>
        <w:gridCol w:w="2688"/>
      </w:tblGrid>
      <w:tr w:rsidR="005732ED" w14:paraId="352F3E92" w14:textId="77777777" w:rsidTr="005732ED">
        <w:tc>
          <w:tcPr>
            <w:tcW w:w="3020" w:type="dxa"/>
          </w:tcPr>
          <w:p w14:paraId="599C7501" w14:textId="1C76CC40" w:rsidR="005732ED" w:rsidRDefault="005732ED" w:rsidP="007E03D0">
            <w:pPr>
              <w:spacing w:after="0"/>
              <w:jc w:val="both"/>
              <w:rPr>
                <w:rFonts w:ascii="Trebuchet MS" w:hAnsi="Trebuchet MS"/>
                <w:i/>
                <w:sz w:val="22"/>
                <w:szCs w:val="22"/>
              </w:rPr>
            </w:pPr>
            <w:r>
              <w:rPr>
                <w:rFonts w:ascii="Trebuchet MS" w:hAnsi="Trebuchet MS"/>
                <w:i/>
                <w:sz w:val="22"/>
                <w:szCs w:val="22"/>
              </w:rPr>
              <w:t>Partnerfirma</w:t>
            </w:r>
          </w:p>
        </w:tc>
        <w:tc>
          <w:tcPr>
            <w:tcW w:w="3354" w:type="dxa"/>
          </w:tcPr>
          <w:p w14:paraId="6241931C" w14:textId="161A4892" w:rsidR="005732ED" w:rsidRDefault="005732ED" w:rsidP="007E03D0">
            <w:pPr>
              <w:spacing w:after="0"/>
              <w:jc w:val="both"/>
              <w:rPr>
                <w:rFonts w:ascii="Trebuchet MS" w:hAnsi="Trebuchet MS"/>
                <w:i/>
                <w:sz w:val="22"/>
                <w:szCs w:val="22"/>
              </w:rPr>
            </w:pPr>
            <w:r>
              <w:rPr>
                <w:rFonts w:ascii="Trebuchet MS" w:hAnsi="Trebuchet MS"/>
                <w:i/>
                <w:sz w:val="22"/>
                <w:szCs w:val="22"/>
              </w:rPr>
              <w:t>Verantwortungsbereich inkl. Auftragsverarbeitung (z.B. Buch</w:t>
            </w:r>
            <w:r w:rsidR="00732D04">
              <w:rPr>
                <w:rFonts w:ascii="Trebuchet MS" w:hAnsi="Trebuchet MS"/>
                <w:i/>
                <w:sz w:val="22"/>
                <w:szCs w:val="22"/>
              </w:rPr>
              <w:t>h</w:t>
            </w:r>
            <w:r>
              <w:rPr>
                <w:rFonts w:ascii="Trebuchet MS" w:hAnsi="Trebuchet MS"/>
                <w:i/>
                <w:sz w:val="22"/>
                <w:szCs w:val="22"/>
              </w:rPr>
              <w:t>altung, EDV – System, etc.)</w:t>
            </w:r>
          </w:p>
        </w:tc>
        <w:tc>
          <w:tcPr>
            <w:tcW w:w="2688" w:type="dxa"/>
          </w:tcPr>
          <w:p w14:paraId="08B57AA8" w14:textId="1C38DCBA" w:rsidR="005732ED" w:rsidRDefault="005732ED" w:rsidP="007E03D0">
            <w:pPr>
              <w:spacing w:after="0"/>
              <w:jc w:val="both"/>
              <w:rPr>
                <w:rFonts w:ascii="Trebuchet MS" w:hAnsi="Trebuchet MS"/>
                <w:i/>
                <w:sz w:val="22"/>
                <w:szCs w:val="22"/>
              </w:rPr>
            </w:pPr>
            <w:r>
              <w:rPr>
                <w:rFonts w:ascii="Trebuchet MS" w:hAnsi="Trebuchet MS"/>
                <w:i/>
                <w:sz w:val="22"/>
                <w:szCs w:val="22"/>
              </w:rPr>
              <w:t xml:space="preserve">Personenbezogene Daten (Name, Konto, Adresse,…) </w:t>
            </w:r>
          </w:p>
        </w:tc>
      </w:tr>
      <w:tr w:rsidR="005732ED" w14:paraId="759C0AFA" w14:textId="77777777" w:rsidTr="005732ED">
        <w:tc>
          <w:tcPr>
            <w:tcW w:w="3020" w:type="dxa"/>
          </w:tcPr>
          <w:p w14:paraId="70804213" w14:textId="77777777" w:rsidR="005732ED" w:rsidRDefault="005732ED" w:rsidP="007E03D0">
            <w:pPr>
              <w:spacing w:after="0"/>
              <w:jc w:val="both"/>
              <w:rPr>
                <w:rFonts w:ascii="Trebuchet MS" w:hAnsi="Trebuchet MS"/>
                <w:i/>
                <w:sz w:val="22"/>
                <w:szCs w:val="22"/>
              </w:rPr>
            </w:pPr>
          </w:p>
        </w:tc>
        <w:tc>
          <w:tcPr>
            <w:tcW w:w="3354" w:type="dxa"/>
          </w:tcPr>
          <w:p w14:paraId="0373C758" w14:textId="77777777" w:rsidR="005732ED" w:rsidRDefault="005732ED" w:rsidP="007E03D0">
            <w:pPr>
              <w:spacing w:after="0"/>
              <w:jc w:val="both"/>
              <w:rPr>
                <w:rFonts w:ascii="Trebuchet MS" w:hAnsi="Trebuchet MS"/>
                <w:i/>
                <w:sz w:val="22"/>
                <w:szCs w:val="22"/>
              </w:rPr>
            </w:pPr>
          </w:p>
        </w:tc>
        <w:tc>
          <w:tcPr>
            <w:tcW w:w="2688" w:type="dxa"/>
          </w:tcPr>
          <w:p w14:paraId="0BB338F0" w14:textId="77777777" w:rsidR="005732ED" w:rsidRDefault="005732ED" w:rsidP="007E03D0">
            <w:pPr>
              <w:spacing w:after="0"/>
              <w:jc w:val="both"/>
              <w:rPr>
                <w:rFonts w:ascii="Trebuchet MS" w:hAnsi="Trebuchet MS"/>
                <w:i/>
                <w:sz w:val="22"/>
                <w:szCs w:val="22"/>
              </w:rPr>
            </w:pPr>
          </w:p>
        </w:tc>
      </w:tr>
      <w:tr w:rsidR="001B58CD" w14:paraId="12E935F5" w14:textId="77777777" w:rsidTr="005732ED">
        <w:tc>
          <w:tcPr>
            <w:tcW w:w="3020" w:type="dxa"/>
          </w:tcPr>
          <w:p w14:paraId="4D1A8986" w14:textId="77777777" w:rsidR="001B58CD" w:rsidRDefault="001B58CD" w:rsidP="007E03D0">
            <w:pPr>
              <w:spacing w:after="0"/>
              <w:jc w:val="both"/>
              <w:rPr>
                <w:rFonts w:ascii="Trebuchet MS" w:hAnsi="Trebuchet MS"/>
                <w:i/>
                <w:sz w:val="22"/>
                <w:szCs w:val="22"/>
              </w:rPr>
            </w:pPr>
          </w:p>
        </w:tc>
        <w:tc>
          <w:tcPr>
            <w:tcW w:w="3354" w:type="dxa"/>
          </w:tcPr>
          <w:p w14:paraId="0E1AB313" w14:textId="77777777" w:rsidR="001B58CD" w:rsidRDefault="001B58CD" w:rsidP="007E03D0">
            <w:pPr>
              <w:spacing w:after="0"/>
              <w:jc w:val="both"/>
              <w:rPr>
                <w:rFonts w:ascii="Trebuchet MS" w:hAnsi="Trebuchet MS"/>
                <w:i/>
                <w:sz w:val="22"/>
                <w:szCs w:val="22"/>
              </w:rPr>
            </w:pPr>
          </w:p>
        </w:tc>
        <w:tc>
          <w:tcPr>
            <w:tcW w:w="2688" w:type="dxa"/>
          </w:tcPr>
          <w:p w14:paraId="315487C4" w14:textId="77777777" w:rsidR="001B58CD" w:rsidRDefault="001B58CD" w:rsidP="007E03D0">
            <w:pPr>
              <w:spacing w:after="0"/>
              <w:jc w:val="both"/>
              <w:rPr>
                <w:rFonts w:ascii="Trebuchet MS" w:hAnsi="Trebuchet MS"/>
                <w:i/>
                <w:sz w:val="22"/>
                <w:szCs w:val="22"/>
              </w:rPr>
            </w:pPr>
          </w:p>
        </w:tc>
      </w:tr>
      <w:tr w:rsidR="001B58CD" w14:paraId="0C0F29C5" w14:textId="77777777" w:rsidTr="005732ED">
        <w:tc>
          <w:tcPr>
            <w:tcW w:w="3020" w:type="dxa"/>
          </w:tcPr>
          <w:p w14:paraId="1BE71F4F" w14:textId="77777777" w:rsidR="001B58CD" w:rsidRDefault="001B58CD" w:rsidP="007E03D0">
            <w:pPr>
              <w:spacing w:after="0"/>
              <w:jc w:val="both"/>
              <w:rPr>
                <w:rFonts w:ascii="Trebuchet MS" w:hAnsi="Trebuchet MS"/>
                <w:i/>
                <w:sz w:val="22"/>
                <w:szCs w:val="22"/>
              </w:rPr>
            </w:pPr>
          </w:p>
        </w:tc>
        <w:tc>
          <w:tcPr>
            <w:tcW w:w="3354" w:type="dxa"/>
          </w:tcPr>
          <w:p w14:paraId="0CA8E4C8" w14:textId="77777777" w:rsidR="001B58CD" w:rsidRDefault="001B58CD" w:rsidP="007E03D0">
            <w:pPr>
              <w:spacing w:after="0"/>
              <w:jc w:val="both"/>
              <w:rPr>
                <w:rFonts w:ascii="Trebuchet MS" w:hAnsi="Trebuchet MS"/>
                <w:i/>
                <w:sz w:val="22"/>
                <w:szCs w:val="22"/>
              </w:rPr>
            </w:pPr>
          </w:p>
        </w:tc>
        <w:tc>
          <w:tcPr>
            <w:tcW w:w="2688" w:type="dxa"/>
          </w:tcPr>
          <w:p w14:paraId="465D8048" w14:textId="77777777" w:rsidR="001B58CD" w:rsidRDefault="001B58CD" w:rsidP="007E03D0">
            <w:pPr>
              <w:spacing w:after="0"/>
              <w:jc w:val="both"/>
              <w:rPr>
                <w:rFonts w:ascii="Trebuchet MS" w:hAnsi="Trebuchet MS"/>
                <w:i/>
                <w:sz w:val="22"/>
                <w:szCs w:val="22"/>
              </w:rPr>
            </w:pPr>
          </w:p>
        </w:tc>
      </w:tr>
      <w:tr w:rsidR="001B58CD" w14:paraId="70CD259A" w14:textId="77777777" w:rsidTr="005732ED">
        <w:tc>
          <w:tcPr>
            <w:tcW w:w="3020" w:type="dxa"/>
          </w:tcPr>
          <w:p w14:paraId="75ED125E" w14:textId="77777777" w:rsidR="001B58CD" w:rsidRDefault="001B58CD" w:rsidP="007E03D0">
            <w:pPr>
              <w:spacing w:after="0"/>
              <w:jc w:val="both"/>
              <w:rPr>
                <w:rFonts w:ascii="Trebuchet MS" w:hAnsi="Trebuchet MS"/>
                <w:i/>
                <w:sz w:val="22"/>
                <w:szCs w:val="22"/>
              </w:rPr>
            </w:pPr>
          </w:p>
        </w:tc>
        <w:tc>
          <w:tcPr>
            <w:tcW w:w="3354" w:type="dxa"/>
          </w:tcPr>
          <w:p w14:paraId="22E68BBF" w14:textId="77777777" w:rsidR="001B58CD" w:rsidRDefault="001B58CD" w:rsidP="007E03D0">
            <w:pPr>
              <w:spacing w:after="0"/>
              <w:jc w:val="both"/>
              <w:rPr>
                <w:rFonts w:ascii="Trebuchet MS" w:hAnsi="Trebuchet MS"/>
                <w:i/>
                <w:sz w:val="22"/>
                <w:szCs w:val="22"/>
              </w:rPr>
            </w:pPr>
          </w:p>
        </w:tc>
        <w:tc>
          <w:tcPr>
            <w:tcW w:w="2688" w:type="dxa"/>
          </w:tcPr>
          <w:p w14:paraId="018BF1F0" w14:textId="77777777" w:rsidR="001B58CD" w:rsidRDefault="001B58CD" w:rsidP="007E03D0">
            <w:pPr>
              <w:spacing w:after="0"/>
              <w:jc w:val="both"/>
              <w:rPr>
                <w:rFonts w:ascii="Trebuchet MS" w:hAnsi="Trebuchet MS"/>
                <w:i/>
                <w:sz w:val="22"/>
                <w:szCs w:val="22"/>
              </w:rPr>
            </w:pPr>
          </w:p>
        </w:tc>
      </w:tr>
      <w:tr w:rsidR="001B58CD" w14:paraId="30B48CCA" w14:textId="77777777" w:rsidTr="005732ED">
        <w:tc>
          <w:tcPr>
            <w:tcW w:w="3020" w:type="dxa"/>
          </w:tcPr>
          <w:p w14:paraId="0ABB83C4" w14:textId="77777777" w:rsidR="001B58CD" w:rsidRDefault="001B58CD" w:rsidP="007E03D0">
            <w:pPr>
              <w:spacing w:after="0"/>
              <w:jc w:val="both"/>
              <w:rPr>
                <w:rFonts w:ascii="Trebuchet MS" w:hAnsi="Trebuchet MS"/>
                <w:i/>
                <w:sz w:val="22"/>
                <w:szCs w:val="22"/>
              </w:rPr>
            </w:pPr>
          </w:p>
        </w:tc>
        <w:tc>
          <w:tcPr>
            <w:tcW w:w="3354" w:type="dxa"/>
          </w:tcPr>
          <w:p w14:paraId="56BAA81B" w14:textId="77777777" w:rsidR="001B58CD" w:rsidRDefault="001B58CD" w:rsidP="007E03D0">
            <w:pPr>
              <w:spacing w:after="0"/>
              <w:jc w:val="both"/>
              <w:rPr>
                <w:rFonts w:ascii="Trebuchet MS" w:hAnsi="Trebuchet MS"/>
                <w:i/>
                <w:sz w:val="22"/>
                <w:szCs w:val="22"/>
              </w:rPr>
            </w:pPr>
          </w:p>
        </w:tc>
        <w:tc>
          <w:tcPr>
            <w:tcW w:w="2688" w:type="dxa"/>
          </w:tcPr>
          <w:p w14:paraId="51CFEC99" w14:textId="77777777" w:rsidR="001B58CD" w:rsidRDefault="001B58CD" w:rsidP="007E03D0">
            <w:pPr>
              <w:spacing w:after="0"/>
              <w:jc w:val="both"/>
              <w:rPr>
                <w:rFonts w:ascii="Trebuchet MS" w:hAnsi="Trebuchet MS"/>
                <w:i/>
                <w:sz w:val="22"/>
                <w:szCs w:val="22"/>
              </w:rPr>
            </w:pPr>
          </w:p>
        </w:tc>
      </w:tr>
      <w:tr w:rsidR="001B58CD" w14:paraId="35F4B8A7" w14:textId="77777777" w:rsidTr="005732ED">
        <w:tc>
          <w:tcPr>
            <w:tcW w:w="3020" w:type="dxa"/>
          </w:tcPr>
          <w:p w14:paraId="049D3700" w14:textId="77777777" w:rsidR="001B58CD" w:rsidRDefault="001B58CD" w:rsidP="007E03D0">
            <w:pPr>
              <w:spacing w:after="0"/>
              <w:jc w:val="both"/>
              <w:rPr>
                <w:rFonts w:ascii="Trebuchet MS" w:hAnsi="Trebuchet MS"/>
                <w:i/>
                <w:sz w:val="22"/>
                <w:szCs w:val="22"/>
              </w:rPr>
            </w:pPr>
          </w:p>
        </w:tc>
        <w:tc>
          <w:tcPr>
            <w:tcW w:w="3354" w:type="dxa"/>
          </w:tcPr>
          <w:p w14:paraId="1E539B4C" w14:textId="77777777" w:rsidR="001B58CD" w:rsidRDefault="001B58CD" w:rsidP="007E03D0">
            <w:pPr>
              <w:spacing w:after="0"/>
              <w:jc w:val="both"/>
              <w:rPr>
                <w:rFonts w:ascii="Trebuchet MS" w:hAnsi="Trebuchet MS"/>
                <w:i/>
                <w:sz w:val="22"/>
                <w:szCs w:val="22"/>
              </w:rPr>
            </w:pPr>
          </w:p>
        </w:tc>
        <w:tc>
          <w:tcPr>
            <w:tcW w:w="2688" w:type="dxa"/>
          </w:tcPr>
          <w:p w14:paraId="0879711A" w14:textId="77777777" w:rsidR="001B58CD" w:rsidRDefault="001B58CD" w:rsidP="007E03D0">
            <w:pPr>
              <w:spacing w:after="0"/>
              <w:jc w:val="both"/>
              <w:rPr>
                <w:rFonts w:ascii="Trebuchet MS" w:hAnsi="Trebuchet MS"/>
                <w:i/>
                <w:sz w:val="22"/>
                <w:szCs w:val="22"/>
              </w:rPr>
            </w:pPr>
          </w:p>
        </w:tc>
      </w:tr>
      <w:tr w:rsidR="001B58CD" w14:paraId="55847C8A" w14:textId="77777777" w:rsidTr="005732ED">
        <w:tc>
          <w:tcPr>
            <w:tcW w:w="3020" w:type="dxa"/>
          </w:tcPr>
          <w:p w14:paraId="68640A9E" w14:textId="77777777" w:rsidR="001B58CD" w:rsidRDefault="001B58CD" w:rsidP="007E03D0">
            <w:pPr>
              <w:spacing w:after="0"/>
              <w:jc w:val="both"/>
              <w:rPr>
                <w:rFonts w:ascii="Trebuchet MS" w:hAnsi="Trebuchet MS"/>
                <w:i/>
                <w:sz w:val="22"/>
                <w:szCs w:val="22"/>
              </w:rPr>
            </w:pPr>
          </w:p>
        </w:tc>
        <w:tc>
          <w:tcPr>
            <w:tcW w:w="3354" w:type="dxa"/>
          </w:tcPr>
          <w:p w14:paraId="60F83719" w14:textId="77777777" w:rsidR="001B58CD" w:rsidRDefault="001B58CD" w:rsidP="007E03D0">
            <w:pPr>
              <w:spacing w:after="0"/>
              <w:jc w:val="both"/>
              <w:rPr>
                <w:rFonts w:ascii="Trebuchet MS" w:hAnsi="Trebuchet MS"/>
                <w:i/>
                <w:sz w:val="22"/>
                <w:szCs w:val="22"/>
              </w:rPr>
            </w:pPr>
          </w:p>
        </w:tc>
        <w:tc>
          <w:tcPr>
            <w:tcW w:w="2688" w:type="dxa"/>
          </w:tcPr>
          <w:p w14:paraId="2D66A2E8" w14:textId="77777777" w:rsidR="001B58CD" w:rsidRDefault="001B58CD" w:rsidP="007E03D0">
            <w:pPr>
              <w:spacing w:after="0"/>
              <w:jc w:val="both"/>
              <w:rPr>
                <w:rFonts w:ascii="Trebuchet MS" w:hAnsi="Trebuchet MS"/>
                <w:i/>
                <w:sz w:val="22"/>
                <w:szCs w:val="22"/>
              </w:rPr>
            </w:pPr>
          </w:p>
        </w:tc>
      </w:tr>
    </w:tbl>
    <w:p w14:paraId="77A55D2D" w14:textId="77777777" w:rsidR="005732ED" w:rsidRPr="00DD10F9" w:rsidRDefault="005732ED" w:rsidP="007E03D0">
      <w:pPr>
        <w:spacing w:after="0"/>
        <w:jc w:val="both"/>
        <w:rPr>
          <w:rFonts w:ascii="Trebuchet MS" w:hAnsi="Trebuchet MS"/>
          <w:i/>
          <w:sz w:val="22"/>
          <w:szCs w:val="22"/>
        </w:rPr>
      </w:pPr>
    </w:p>
    <w:p w14:paraId="422D45BB" w14:textId="06EAF841" w:rsidR="007E03D0" w:rsidRDefault="007E03D0" w:rsidP="007E03D0">
      <w:pPr>
        <w:spacing w:after="0"/>
        <w:jc w:val="both"/>
        <w:rPr>
          <w:rFonts w:ascii="Trebuchet MS" w:hAnsi="Trebuchet MS"/>
          <w:i/>
          <w:sz w:val="22"/>
          <w:szCs w:val="22"/>
        </w:rPr>
      </w:pPr>
      <w:r w:rsidRPr="00DD10F9">
        <w:rPr>
          <w:rFonts w:ascii="Trebuchet MS" w:hAnsi="Trebuchet MS"/>
          <w:i/>
          <w:sz w:val="22"/>
          <w:szCs w:val="22"/>
        </w:rPr>
        <w:t>Sie verpflichten sich weiters</w:t>
      </w:r>
      <w:r w:rsidR="005732ED">
        <w:rPr>
          <w:rFonts w:ascii="Trebuchet MS" w:hAnsi="Trebuchet MS"/>
          <w:i/>
          <w:sz w:val="22"/>
          <w:szCs w:val="22"/>
        </w:rPr>
        <w:t xml:space="preserve"> beidseitig</w:t>
      </w:r>
      <w:r w:rsidRPr="00DD10F9">
        <w:rPr>
          <w:rFonts w:ascii="Trebuchet MS" w:hAnsi="Trebuchet MS"/>
          <w:i/>
          <w:sz w:val="22"/>
          <w:szCs w:val="22"/>
        </w:rPr>
        <w:t xml:space="preserve"> zur Umsetzung damit verbundener technischer und organisatorischer Maßnahmen in ihren Unternehmen und zur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Datenschutz-Folgenabschätzung, vorherige Konsultation).</w:t>
      </w:r>
    </w:p>
    <w:p w14:paraId="7F428065" w14:textId="35449808" w:rsidR="005732ED" w:rsidRDefault="005732ED" w:rsidP="007E03D0">
      <w:pPr>
        <w:spacing w:after="0"/>
        <w:jc w:val="both"/>
        <w:rPr>
          <w:rFonts w:ascii="Trebuchet MS" w:hAnsi="Trebuchet MS"/>
          <w:i/>
          <w:sz w:val="22"/>
          <w:szCs w:val="22"/>
        </w:rPr>
      </w:pPr>
    </w:p>
    <w:p w14:paraId="23892FC4" w14:textId="2B993FC6" w:rsidR="005732ED" w:rsidRDefault="005732ED" w:rsidP="007E03D0">
      <w:pPr>
        <w:spacing w:after="0"/>
        <w:jc w:val="both"/>
        <w:rPr>
          <w:rFonts w:ascii="Trebuchet MS" w:hAnsi="Trebuchet MS"/>
          <w:i/>
          <w:sz w:val="22"/>
          <w:szCs w:val="22"/>
        </w:rPr>
      </w:pPr>
      <w:r>
        <w:rPr>
          <w:rFonts w:ascii="Trebuchet MS" w:hAnsi="Trebuchet MS"/>
          <w:i/>
          <w:sz w:val="22"/>
          <w:szCs w:val="22"/>
        </w:rPr>
        <w:t xml:space="preserve">Die Partnerfirmen verpflichten sich zudem eingehende Anfragen einer Aufsichtsbehörde oder von Betroffenen gemäß Art. 12 – 22 DSGVO und Art. 26 Abs. 2 S 2 DSGVO an den verantwortlichen Partner weiterzuleiten, sodass dieser in die Lage versetzt wird, eine an ihn gestellte Anfrage fristgerecht beantworten zu können. </w:t>
      </w:r>
    </w:p>
    <w:p w14:paraId="3130597C" w14:textId="26E5B99F" w:rsidR="005732ED" w:rsidRDefault="005732ED" w:rsidP="007E03D0">
      <w:pPr>
        <w:spacing w:after="0"/>
        <w:jc w:val="both"/>
        <w:rPr>
          <w:rFonts w:ascii="Trebuchet MS" w:hAnsi="Trebuchet MS"/>
          <w:i/>
          <w:sz w:val="22"/>
          <w:szCs w:val="22"/>
        </w:rPr>
      </w:pPr>
    </w:p>
    <w:p w14:paraId="560EDEDA" w14:textId="7B187977" w:rsidR="005732ED" w:rsidRDefault="005732ED" w:rsidP="007E03D0">
      <w:pPr>
        <w:spacing w:after="0"/>
        <w:jc w:val="both"/>
        <w:rPr>
          <w:rFonts w:ascii="Trebuchet MS" w:hAnsi="Trebuchet MS"/>
          <w:i/>
          <w:sz w:val="22"/>
          <w:szCs w:val="22"/>
        </w:rPr>
      </w:pPr>
      <w:r>
        <w:rPr>
          <w:rFonts w:ascii="Trebuchet MS" w:hAnsi="Trebuchet MS"/>
          <w:i/>
          <w:sz w:val="22"/>
          <w:szCs w:val="22"/>
        </w:rPr>
        <w:t xml:space="preserve">Jede Partnerfirma hat zudem der anderen Partnerfirma jede Verletzung des Schutzes von personenbezogenen Daten gemäß Art. 4 Nr. 12 DSGVO unverzüglich zu melden und alle Informationen im Zusammenhang mit der gemeinsamen Verarbeitung zur Verfügung zu stellen, die zur Prüfung der Datenschutzverletzung und seiner Folgen, sowie für die Erfüllung etwaiger Meldepflichten nach den Art. 33, 34 DSGVO erforderlich sind. Für den Fall einer erforderlichen Meldung nach den Art. 33, 34 DSGVO werden die Partnerfirmen das weitere Vorgehen gemeinsam abstimmen und Betroffene und Behörden gemeinsam benachrichtigen. </w:t>
      </w:r>
    </w:p>
    <w:p w14:paraId="5DD8FA70" w14:textId="77777777" w:rsidR="00784675" w:rsidRPr="00DD10F9" w:rsidRDefault="00784675" w:rsidP="007E03D0">
      <w:pPr>
        <w:spacing w:after="0"/>
        <w:jc w:val="both"/>
        <w:rPr>
          <w:rFonts w:ascii="Trebuchet MS" w:hAnsi="Trebuchet MS"/>
          <w:i/>
          <w:sz w:val="22"/>
          <w:szCs w:val="22"/>
        </w:rPr>
      </w:pPr>
    </w:p>
    <w:p w14:paraId="4221223B" w14:textId="5D75CC2F" w:rsidR="00F06DB8" w:rsidRPr="001B58CD" w:rsidRDefault="007E03D0" w:rsidP="001B58CD">
      <w:pPr>
        <w:spacing w:after="0"/>
        <w:jc w:val="both"/>
        <w:rPr>
          <w:rFonts w:ascii="Trebuchet MS" w:hAnsi="Trebuchet MS"/>
          <w:i/>
          <w:sz w:val="22"/>
          <w:szCs w:val="22"/>
        </w:rPr>
      </w:pPr>
      <w:r w:rsidRPr="00DD10F9">
        <w:rPr>
          <w:rFonts w:ascii="Trebuchet MS" w:hAnsi="Trebuchet MS"/>
          <w:i/>
          <w:sz w:val="22"/>
          <w:szCs w:val="22"/>
        </w:rPr>
        <w:t>Die Partnerfirmen erklären, sich wechselseitig schadlos zu halten, sofern sie wegen eines DSGVO-widrigen Verhaltens einer anderen Partnerfirma in Anspruch genommen werden.</w:t>
      </w:r>
    </w:p>
    <w:sectPr w:rsidR="00F06DB8" w:rsidRPr="001B58C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2AE0" w14:textId="77777777" w:rsidR="009854F5" w:rsidRDefault="009854F5" w:rsidP="00DA7267">
      <w:pPr>
        <w:spacing w:after="0"/>
      </w:pPr>
      <w:r>
        <w:separator/>
      </w:r>
    </w:p>
  </w:endnote>
  <w:endnote w:type="continuationSeparator" w:id="0">
    <w:p w14:paraId="41553269" w14:textId="77777777" w:rsidR="009854F5" w:rsidRDefault="009854F5" w:rsidP="00DA7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Times New Roman"/>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09A1" w14:textId="77777777" w:rsidR="009854F5" w:rsidRDefault="009854F5" w:rsidP="00DA7267">
      <w:pPr>
        <w:spacing w:after="0"/>
      </w:pPr>
      <w:r>
        <w:separator/>
      </w:r>
    </w:p>
  </w:footnote>
  <w:footnote w:type="continuationSeparator" w:id="0">
    <w:p w14:paraId="781FFB3D" w14:textId="77777777" w:rsidR="009854F5" w:rsidRDefault="009854F5" w:rsidP="00DA7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7499" w14:textId="2AB7C51F" w:rsidR="00DA7267" w:rsidRPr="00DA7267" w:rsidRDefault="001B58CD" w:rsidP="00DA7267">
    <w:pPr>
      <w:pStyle w:val="Kopfzeile"/>
      <w:jc w:val="right"/>
      <w:rPr>
        <w:rFonts w:ascii="Trebuchet MS" w:hAnsi="Trebuchet MS"/>
        <w:sz w:val="20"/>
      </w:rPr>
    </w:pPr>
    <w:r>
      <w:rPr>
        <w:rFonts w:ascii="Trebuchet MS" w:hAnsi="Trebuchet MS"/>
        <w:sz w:val="20"/>
      </w:rPr>
      <w:t>04</w:t>
    </w:r>
    <w:r w:rsidR="00DA7267" w:rsidRPr="00DA7267">
      <w:rPr>
        <w:rFonts w:ascii="Trebuchet MS" w:hAnsi="Trebuchet MS"/>
        <w:sz w:val="20"/>
      </w:rPr>
      <w:t>.</w:t>
    </w:r>
    <w:r>
      <w:rPr>
        <w:rFonts w:ascii="Trebuchet MS" w:hAnsi="Trebuchet MS"/>
        <w:sz w:val="20"/>
      </w:rPr>
      <w:t>10</w:t>
    </w:r>
    <w:r w:rsidR="00DA7267" w:rsidRPr="00DA7267">
      <w:rPr>
        <w:rFonts w:ascii="Trebuchet MS" w:hAnsi="Trebuchet MS"/>
        <w:sz w:val="20"/>
      </w:rPr>
      <w:t>.20</w:t>
    </w:r>
    <w:r w:rsidR="00111354">
      <w:rPr>
        <w:rFonts w:ascii="Trebuchet MS" w:hAnsi="Trebuchet MS"/>
        <w:sz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D0"/>
    <w:rsid w:val="000A3897"/>
    <w:rsid w:val="00111354"/>
    <w:rsid w:val="0018211A"/>
    <w:rsid w:val="001B58CD"/>
    <w:rsid w:val="002457A0"/>
    <w:rsid w:val="002C7592"/>
    <w:rsid w:val="002E02B2"/>
    <w:rsid w:val="003D7375"/>
    <w:rsid w:val="00427CB2"/>
    <w:rsid w:val="005732ED"/>
    <w:rsid w:val="00732D04"/>
    <w:rsid w:val="00784675"/>
    <w:rsid w:val="007B2FA2"/>
    <w:rsid w:val="007E03D0"/>
    <w:rsid w:val="007E4B09"/>
    <w:rsid w:val="008651DE"/>
    <w:rsid w:val="00921BDA"/>
    <w:rsid w:val="009854F5"/>
    <w:rsid w:val="00B14C34"/>
    <w:rsid w:val="00BD34C4"/>
    <w:rsid w:val="00C323B8"/>
    <w:rsid w:val="00D41747"/>
    <w:rsid w:val="00DA7267"/>
    <w:rsid w:val="00DF3CCF"/>
    <w:rsid w:val="00F06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B316"/>
  <w15:chartTrackingRefBased/>
  <w15:docId w15:val="{59508617-7338-4514-B87C-EB3EC504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3D0"/>
    <w:pPr>
      <w:spacing w:after="120" w:line="240" w:lineRule="auto"/>
    </w:pPr>
    <w:rPr>
      <w:rFonts w:ascii="Optima" w:eastAsia="Times New Roman" w:hAnsi="Optima"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821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11A"/>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DA7267"/>
    <w:pPr>
      <w:tabs>
        <w:tab w:val="center" w:pos="4536"/>
        <w:tab w:val="right" w:pos="9072"/>
      </w:tabs>
      <w:spacing w:after="0"/>
    </w:pPr>
  </w:style>
  <w:style w:type="character" w:customStyle="1" w:styleId="KopfzeileZchn">
    <w:name w:val="Kopfzeile Zchn"/>
    <w:basedOn w:val="Absatz-Standardschriftart"/>
    <w:link w:val="Kopfzeile"/>
    <w:uiPriority w:val="99"/>
    <w:rsid w:val="00DA7267"/>
    <w:rPr>
      <w:rFonts w:ascii="Optima" w:eastAsia="Times New Roman" w:hAnsi="Optima" w:cs="Times New Roman"/>
      <w:sz w:val="24"/>
      <w:szCs w:val="20"/>
      <w:lang w:eastAsia="de-DE"/>
    </w:rPr>
  </w:style>
  <w:style w:type="paragraph" w:styleId="Fuzeile">
    <w:name w:val="footer"/>
    <w:basedOn w:val="Standard"/>
    <w:link w:val="FuzeileZchn"/>
    <w:uiPriority w:val="99"/>
    <w:unhideWhenUsed/>
    <w:rsid w:val="00DA7267"/>
    <w:pPr>
      <w:tabs>
        <w:tab w:val="center" w:pos="4536"/>
        <w:tab w:val="right" w:pos="9072"/>
      </w:tabs>
      <w:spacing w:after="0"/>
    </w:pPr>
  </w:style>
  <w:style w:type="character" w:customStyle="1" w:styleId="FuzeileZchn">
    <w:name w:val="Fußzeile Zchn"/>
    <w:basedOn w:val="Absatz-Standardschriftart"/>
    <w:link w:val="Fuzeile"/>
    <w:uiPriority w:val="99"/>
    <w:rsid w:val="00DA7267"/>
    <w:rPr>
      <w:rFonts w:ascii="Optima" w:eastAsia="Times New Roman" w:hAnsi="Optima" w:cs="Times New Roman"/>
      <w:sz w:val="24"/>
      <w:szCs w:val="20"/>
      <w:lang w:eastAsia="de-DE"/>
    </w:rPr>
  </w:style>
  <w:style w:type="table" w:styleId="Tabellenraster">
    <w:name w:val="Table Grid"/>
    <w:basedOn w:val="NormaleTabelle"/>
    <w:uiPriority w:val="39"/>
    <w:rsid w:val="0057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 Thomas</dc:creator>
  <cp:keywords/>
  <dc:description/>
  <cp:lastModifiedBy>Mandl Thomas</cp:lastModifiedBy>
  <cp:revision>7</cp:revision>
  <cp:lastPrinted>2021-09-28T07:32:00Z</cp:lastPrinted>
  <dcterms:created xsi:type="dcterms:W3CDTF">2021-09-27T14:24:00Z</dcterms:created>
  <dcterms:modified xsi:type="dcterms:W3CDTF">2021-10-04T14:42:00Z</dcterms:modified>
</cp:coreProperties>
</file>