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006A9" w14:textId="77777777" w:rsidR="004424E3" w:rsidRPr="00284792" w:rsidRDefault="000A1488">
      <w:pPr>
        <w:pStyle w:val="Textkrper"/>
        <w:rPr>
          <w:rFonts w:ascii="Times New Roman"/>
          <w:i w:val="0"/>
          <w:lang w:val="de-AT"/>
        </w:rPr>
      </w:pPr>
      <w:r w:rsidRPr="00284792">
        <w:rPr>
          <w:noProof/>
          <w:lang w:val="de-AT" w:eastAsia="de-AT"/>
        </w:rPr>
        <mc:AlternateContent>
          <mc:Choice Requires="wps">
            <w:drawing>
              <wp:anchor distT="0" distB="0" distL="114300" distR="114300" simplePos="0" relativeHeight="251657728" behindDoc="0" locked="0" layoutInCell="1" allowOverlap="1" wp14:anchorId="581D1914" wp14:editId="6F57FC0A">
                <wp:simplePos x="0" y="0"/>
                <wp:positionH relativeFrom="page">
                  <wp:posOffset>148590</wp:posOffset>
                </wp:positionH>
                <wp:positionV relativeFrom="page">
                  <wp:posOffset>0</wp:posOffset>
                </wp:positionV>
                <wp:extent cx="118110" cy="10692130"/>
                <wp:effectExtent l="0" t="0" r="0" b="444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692130"/>
                        </a:xfrm>
                        <a:prstGeom prst="rect">
                          <a:avLst/>
                        </a:prstGeom>
                        <a:solidFill>
                          <a:srgbClr val="2558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4B35A" id="Rectangle 2" o:spid="_x0000_s1026" style="position:absolute;margin-left:11.7pt;margin-top:0;width:9.3pt;height:84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" fillcolor="#255830" stroked="f">
                <w10:wrap anchorx="page" anchory="page"/>
              </v:rect>
            </w:pict>
          </mc:Fallback>
        </mc:AlternateContent>
      </w:r>
    </w:p>
    <w:p w14:paraId="779C8797" w14:textId="77777777" w:rsidR="004424E3" w:rsidRPr="00284792" w:rsidRDefault="004424E3">
      <w:pPr>
        <w:pStyle w:val="Textkrper"/>
        <w:spacing w:before="10"/>
        <w:rPr>
          <w:rFonts w:ascii="Times New Roman"/>
          <w:i w:val="0"/>
          <w:sz w:val="19"/>
          <w:lang w:val="de-AT"/>
        </w:rPr>
      </w:pPr>
    </w:p>
    <w:p w14:paraId="4B0A91FB" w14:textId="77777777" w:rsidR="004424E3" w:rsidRPr="00284792" w:rsidRDefault="00AF7B2B">
      <w:pPr>
        <w:pStyle w:val="Textkrper"/>
        <w:ind w:left="7774"/>
        <w:rPr>
          <w:rFonts w:ascii="Times New Roman"/>
          <w:i w:val="0"/>
          <w:lang w:val="de-AT"/>
        </w:rPr>
      </w:pPr>
      <w:r w:rsidRPr="00284792">
        <w:rPr>
          <w:rFonts w:ascii="Times New Roman"/>
          <w:i w:val="0"/>
          <w:noProof/>
          <w:lang w:val="de-AT" w:eastAsia="de-AT"/>
        </w:rPr>
        <w:drawing>
          <wp:inline distT="0" distB="0" distL="0" distR="0" wp14:anchorId="1D6CFB6E" wp14:editId="78F65EBC">
            <wp:extent cx="2150954" cy="8884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50954" cy="888492"/>
                    </a:xfrm>
                    <a:prstGeom prst="rect">
                      <a:avLst/>
                    </a:prstGeom>
                  </pic:spPr>
                </pic:pic>
              </a:graphicData>
            </a:graphic>
          </wp:inline>
        </w:drawing>
      </w:r>
    </w:p>
    <w:p w14:paraId="6F8F3A33" w14:textId="77777777" w:rsidR="004424E3" w:rsidRPr="00284792" w:rsidRDefault="004424E3">
      <w:pPr>
        <w:pStyle w:val="Textkrper"/>
        <w:rPr>
          <w:rFonts w:ascii="Times New Roman"/>
          <w:i w:val="0"/>
          <w:lang w:val="de-AT"/>
        </w:rPr>
      </w:pPr>
    </w:p>
    <w:p w14:paraId="64B8A592" w14:textId="77777777" w:rsidR="004424E3" w:rsidRPr="00284792" w:rsidRDefault="004424E3">
      <w:pPr>
        <w:pStyle w:val="Textkrper"/>
        <w:rPr>
          <w:rFonts w:ascii="Times New Roman"/>
          <w:i w:val="0"/>
          <w:lang w:val="de-AT"/>
        </w:rPr>
      </w:pPr>
    </w:p>
    <w:p w14:paraId="1AB4B360" w14:textId="77777777" w:rsidR="004424E3" w:rsidRPr="00284792" w:rsidRDefault="004424E3">
      <w:pPr>
        <w:pStyle w:val="Textkrper"/>
        <w:rPr>
          <w:rFonts w:ascii="Times New Roman"/>
          <w:i w:val="0"/>
          <w:lang w:val="de-AT"/>
        </w:rPr>
      </w:pPr>
    </w:p>
    <w:p w14:paraId="21521B7B" w14:textId="77777777" w:rsidR="004424E3" w:rsidRPr="00284792" w:rsidRDefault="004424E3">
      <w:pPr>
        <w:pStyle w:val="Textkrper"/>
        <w:rPr>
          <w:rFonts w:ascii="Times New Roman"/>
          <w:i w:val="0"/>
          <w:lang w:val="de-AT"/>
        </w:rPr>
      </w:pPr>
    </w:p>
    <w:p w14:paraId="65F4FA99" w14:textId="77777777" w:rsidR="004424E3" w:rsidRPr="00284792" w:rsidRDefault="004424E3">
      <w:pPr>
        <w:pStyle w:val="Textkrper"/>
        <w:rPr>
          <w:rFonts w:ascii="Times New Roman"/>
          <w:i w:val="0"/>
          <w:lang w:val="de-AT"/>
        </w:rPr>
      </w:pPr>
    </w:p>
    <w:p w14:paraId="023EB347" w14:textId="77777777" w:rsidR="004424E3" w:rsidRPr="00284792" w:rsidRDefault="004424E3">
      <w:pPr>
        <w:pStyle w:val="Textkrper"/>
        <w:rPr>
          <w:rFonts w:ascii="Times New Roman"/>
          <w:i w:val="0"/>
          <w:lang w:val="de-AT"/>
        </w:rPr>
      </w:pPr>
    </w:p>
    <w:p w14:paraId="3A70494A" w14:textId="77777777" w:rsidR="004424E3" w:rsidRPr="00284792" w:rsidRDefault="004424E3">
      <w:pPr>
        <w:pStyle w:val="Textkrper"/>
        <w:rPr>
          <w:rFonts w:ascii="Times New Roman"/>
          <w:i w:val="0"/>
          <w:lang w:val="de-AT"/>
        </w:rPr>
      </w:pPr>
    </w:p>
    <w:p w14:paraId="00B872F5" w14:textId="77777777" w:rsidR="004424E3" w:rsidRPr="00284792" w:rsidRDefault="004424E3">
      <w:pPr>
        <w:pStyle w:val="Textkrper"/>
        <w:rPr>
          <w:rFonts w:ascii="Times New Roman"/>
          <w:i w:val="0"/>
          <w:lang w:val="de-AT"/>
        </w:rPr>
      </w:pPr>
    </w:p>
    <w:p w14:paraId="3F1EC7AB" w14:textId="77777777" w:rsidR="004424E3" w:rsidRPr="00284792" w:rsidRDefault="00AF7B2B">
      <w:pPr>
        <w:spacing w:before="259"/>
        <w:ind w:left="3119" w:right="1606"/>
        <w:jc w:val="center"/>
        <w:rPr>
          <w:rFonts w:ascii="Trebuchet MS" w:hAnsi="Trebuchet MS"/>
          <w:i/>
          <w:sz w:val="48"/>
          <w:lang w:val="de-AT"/>
        </w:rPr>
      </w:pPr>
      <w:r w:rsidRPr="00284792">
        <w:rPr>
          <w:rFonts w:ascii="Trebuchet MS" w:hAnsi="Trebuchet MS"/>
          <w:i/>
          <w:sz w:val="48"/>
          <w:lang w:val="de-AT"/>
        </w:rPr>
        <w:t>Ausfüllhilfe</w:t>
      </w:r>
    </w:p>
    <w:p w14:paraId="1ADEBA79" w14:textId="77777777" w:rsidR="004424E3" w:rsidRPr="00284792" w:rsidRDefault="00AF7B2B">
      <w:pPr>
        <w:spacing w:before="62"/>
        <w:ind w:left="3120" w:right="1606"/>
        <w:jc w:val="center"/>
        <w:rPr>
          <w:rFonts w:ascii="Trebuchet MS"/>
          <w:i/>
          <w:sz w:val="36"/>
          <w:lang w:val="de-AT"/>
        </w:rPr>
      </w:pPr>
      <w:r w:rsidRPr="00284792">
        <w:rPr>
          <w:rFonts w:ascii="Trebuchet MS"/>
          <w:i/>
          <w:sz w:val="36"/>
          <w:lang w:val="de-AT"/>
        </w:rPr>
        <w:t>zum</w:t>
      </w:r>
    </w:p>
    <w:p w14:paraId="6DA4809B" w14:textId="77777777" w:rsidR="004424E3" w:rsidRPr="00284792" w:rsidRDefault="00AF7B2B">
      <w:pPr>
        <w:spacing w:before="14"/>
        <w:ind w:left="3121" w:right="1606"/>
        <w:jc w:val="center"/>
        <w:rPr>
          <w:rFonts w:ascii="Trebuchet MS"/>
          <w:sz w:val="48"/>
          <w:lang w:val="de-AT"/>
        </w:rPr>
      </w:pPr>
      <w:r w:rsidRPr="00284792">
        <w:rPr>
          <w:rFonts w:ascii="Trebuchet MS"/>
          <w:sz w:val="48"/>
          <w:lang w:val="de-AT"/>
        </w:rPr>
        <w:t>Datenverarbeitungsverzeichnis</w:t>
      </w:r>
    </w:p>
    <w:p w14:paraId="5AE6B38B" w14:textId="77777777" w:rsidR="004424E3" w:rsidRPr="00284792" w:rsidRDefault="00AF7B2B">
      <w:pPr>
        <w:pStyle w:val="berschrift1"/>
        <w:spacing w:before="64" w:line="259" w:lineRule="auto"/>
        <w:ind w:left="3121" w:right="1596"/>
        <w:jc w:val="center"/>
        <w:rPr>
          <w:lang w:val="de-AT"/>
        </w:rPr>
      </w:pPr>
      <w:bookmarkStart w:id="0" w:name="nach_Art_30_Abs_1_Datenschutz-_Grundvero"/>
      <w:bookmarkEnd w:id="0"/>
      <w:r w:rsidRPr="00284792">
        <w:rPr>
          <w:lang w:val="de-AT"/>
        </w:rPr>
        <w:t>nach Art 30 Abs 1 Datenschutz- Grundverordnung (DSGVO)</w:t>
      </w:r>
    </w:p>
    <w:p w14:paraId="5F82B170" w14:textId="77777777" w:rsidR="004424E3" w:rsidRPr="00284792" w:rsidRDefault="004424E3">
      <w:pPr>
        <w:pStyle w:val="Textkrper"/>
        <w:rPr>
          <w:rFonts w:ascii="Trebuchet MS"/>
          <w:i w:val="0"/>
          <w:sz w:val="42"/>
          <w:lang w:val="de-AT"/>
        </w:rPr>
      </w:pPr>
    </w:p>
    <w:p w14:paraId="33DDFCA4" w14:textId="77777777" w:rsidR="004424E3" w:rsidRPr="00284792" w:rsidRDefault="004424E3">
      <w:pPr>
        <w:pStyle w:val="Textkrper"/>
        <w:rPr>
          <w:rFonts w:ascii="Trebuchet MS"/>
          <w:i w:val="0"/>
          <w:sz w:val="42"/>
          <w:lang w:val="de-AT"/>
        </w:rPr>
      </w:pPr>
    </w:p>
    <w:p w14:paraId="6631E915" w14:textId="77777777" w:rsidR="004424E3" w:rsidRPr="00284792" w:rsidRDefault="004424E3">
      <w:pPr>
        <w:pStyle w:val="Textkrper"/>
        <w:spacing w:before="10"/>
        <w:rPr>
          <w:rFonts w:ascii="Trebuchet MS"/>
          <w:i w:val="0"/>
          <w:sz w:val="44"/>
          <w:lang w:val="de-AT"/>
        </w:rPr>
      </w:pPr>
    </w:p>
    <w:p w14:paraId="23C7ABBD" w14:textId="77777777" w:rsidR="004424E3" w:rsidRPr="00284792" w:rsidRDefault="00AF7B2B">
      <w:pPr>
        <w:pStyle w:val="Textkrper"/>
        <w:ind w:left="1159" w:right="207"/>
        <w:rPr>
          <w:lang w:val="de-AT"/>
        </w:rPr>
      </w:pPr>
      <w:r w:rsidRPr="00284792">
        <w:rPr>
          <w:lang w:val="de-AT"/>
        </w:rPr>
        <w:t>Zu jeder Überschrift des Musters enthält diese Ausfüllhilfe eine kurze Erläuterung, die zur besseren Unterscheidung in Kursiv gedruckt ist.</w:t>
      </w:r>
    </w:p>
    <w:p w14:paraId="3E1434B9" w14:textId="77777777" w:rsidR="004424E3" w:rsidRPr="00284792" w:rsidRDefault="004424E3">
      <w:pPr>
        <w:pStyle w:val="Textkrper"/>
        <w:rPr>
          <w:lang w:val="de-AT"/>
        </w:rPr>
      </w:pPr>
    </w:p>
    <w:p w14:paraId="2837667D" w14:textId="77777777" w:rsidR="004424E3" w:rsidRPr="00284792" w:rsidRDefault="004424E3">
      <w:pPr>
        <w:pStyle w:val="Textkrper"/>
        <w:rPr>
          <w:lang w:val="de-AT"/>
        </w:rPr>
      </w:pPr>
    </w:p>
    <w:p w14:paraId="7063959C" w14:textId="77777777" w:rsidR="004424E3" w:rsidRPr="00284792" w:rsidRDefault="004424E3">
      <w:pPr>
        <w:pStyle w:val="Textkrper"/>
        <w:rPr>
          <w:lang w:val="de-AT"/>
        </w:rPr>
      </w:pPr>
    </w:p>
    <w:p w14:paraId="376F7776" w14:textId="77777777" w:rsidR="004424E3" w:rsidRPr="00284792" w:rsidRDefault="004424E3">
      <w:pPr>
        <w:pStyle w:val="Textkrper"/>
        <w:rPr>
          <w:lang w:val="de-AT"/>
        </w:rPr>
      </w:pPr>
    </w:p>
    <w:p w14:paraId="4A46B206" w14:textId="77777777" w:rsidR="004424E3" w:rsidRPr="00284792" w:rsidRDefault="004424E3">
      <w:pPr>
        <w:pStyle w:val="Textkrper"/>
        <w:rPr>
          <w:lang w:val="de-AT"/>
        </w:rPr>
      </w:pPr>
    </w:p>
    <w:p w14:paraId="152866F3" w14:textId="77777777" w:rsidR="004424E3" w:rsidRPr="00284792" w:rsidRDefault="004424E3">
      <w:pPr>
        <w:pStyle w:val="Textkrper"/>
        <w:spacing w:before="2"/>
        <w:rPr>
          <w:sz w:val="26"/>
          <w:lang w:val="de-AT"/>
        </w:rPr>
      </w:pPr>
    </w:p>
    <w:p w14:paraId="4A0238CA" w14:textId="77777777" w:rsidR="004424E3" w:rsidRPr="00284792" w:rsidRDefault="00AF7B2B">
      <w:pPr>
        <w:pStyle w:val="berschrift1"/>
        <w:spacing w:before="0"/>
        <w:ind w:left="1159"/>
        <w:rPr>
          <w:lang w:val="de-AT"/>
        </w:rPr>
      </w:pPr>
      <w:bookmarkStart w:id="1" w:name="Deckblatt"/>
      <w:bookmarkEnd w:id="1"/>
      <w:r w:rsidRPr="00284792">
        <w:rPr>
          <w:lang w:val="de-AT"/>
        </w:rPr>
        <w:t>Deckblatt</w:t>
      </w:r>
    </w:p>
    <w:p w14:paraId="52498648" w14:textId="77777777" w:rsidR="004424E3" w:rsidRPr="00284792" w:rsidRDefault="00AF7B2B">
      <w:pPr>
        <w:pStyle w:val="Textkrper"/>
        <w:spacing w:before="226"/>
        <w:ind w:left="1159"/>
        <w:rPr>
          <w:lang w:val="de-AT"/>
        </w:rPr>
      </w:pPr>
      <w:r w:rsidRPr="00284792">
        <w:rPr>
          <w:lang w:val="de-AT"/>
        </w:rPr>
        <w:t>Das Deckblatt dient als Übersicht/Inhaltsverzeichnis und hat keine selbstständige rechtliche Bedeutung.</w:t>
      </w:r>
    </w:p>
    <w:p w14:paraId="69B15D62" w14:textId="77777777" w:rsidR="004424E3" w:rsidRPr="00284792" w:rsidRDefault="00AF7B2B">
      <w:pPr>
        <w:pStyle w:val="Textkrper"/>
        <w:spacing w:before="120"/>
        <w:ind w:left="1159" w:right="111"/>
        <w:rPr>
          <w:lang w:val="de-AT"/>
        </w:rPr>
      </w:pPr>
      <w:r w:rsidRPr="00284792">
        <w:rPr>
          <w:lang w:val="de-AT"/>
        </w:rPr>
        <w:t>Zu beachten ist, dass alle Geschäftsprozesse, bei denen personenbezogene Daten verarbeitet werden, vollständig erfasst und gegebenenfalls aktualisiert werden.</w:t>
      </w:r>
    </w:p>
    <w:p w14:paraId="545861A6" w14:textId="0D8EC2BB" w:rsidR="004424E3" w:rsidRPr="00284792" w:rsidRDefault="00AF7B2B">
      <w:pPr>
        <w:pStyle w:val="Textkrper"/>
        <w:spacing w:before="115"/>
        <w:ind w:left="1159" w:right="549"/>
        <w:rPr>
          <w:lang w:val="de-AT"/>
        </w:rPr>
      </w:pPr>
      <w:r w:rsidRPr="00284792">
        <w:rPr>
          <w:lang w:val="de-AT"/>
        </w:rPr>
        <w:t xml:space="preserve">Der Detaillierungsgrad, in dem die Geschäftsprozesse gegliedert werden, ist gesetzlich nicht vorgegeben. </w:t>
      </w:r>
      <w:r w:rsidR="008D4D0C">
        <w:rPr>
          <w:lang w:val="de-AT"/>
        </w:rPr>
        <w:t>Bei der</w:t>
      </w:r>
      <w:r w:rsidR="008D4D0C" w:rsidRPr="00284792">
        <w:rPr>
          <w:lang w:val="de-AT"/>
        </w:rPr>
        <w:t xml:space="preserve"> </w:t>
      </w:r>
      <w:r w:rsidRPr="00284792">
        <w:rPr>
          <w:lang w:val="de-AT"/>
        </w:rPr>
        <w:t>im Muster gewählte</w:t>
      </w:r>
      <w:r w:rsidR="008D4D0C">
        <w:rPr>
          <w:lang w:val="de-AT"/>
        </w:rPr>
        <w:t>n</w:t>
      </w:r>
      <w:r w:rsidRPr="00284792">
        <w:rPr>
          <w:lang w:val="de-AT"/>
        </w:rPr>
        <w:t xml:space="preserve"> Darstellung </w:t>
      </w:r>
      <w:r w:rsidR="008D4D0C">
        <w:rPr>
          <w:lang w:val="de-AT"/>
        </w:rPr>
        <w:t xml:space="preserve">wird der Informationsgehalt auf das tatsächlich notwendige Ausmaß (zzgl. einiger „praktischer“ Informationen) beschränkt. </w:t>
      </w:r>
    </w:p>
    <w:p w14:paraId="5DA71078" w14:textId="77777777" w:rsidR="004424E3" w:rsidRPr="00284792" w:rsidRDefault="00AF7B2B">
      <w:pPr>
        <w:pStyle w:val="Textkrper"/>
        <w:spacing w:before="120"/>
        <w:ind w:left="1159"/>
        <w:rPr>
          <w:lang w:val="de-AT"/>
        </w:rPr>
      </w:pPr>
      <w:r w:rsidRPr="00284792">
        <w:rPr>
          <w:lang w:val="de-AT"/>
        </w:rPr>
        <w:t>Aus Transparenzgründen sollten alle Versionen des Verzeichnisses mit Datum und Unterschrift dokumentiert werden.</w:t>
      </w:r>
    </w:p>
    <w:p w14:paraId="6D2FAC66" w14:textId="77777777" w:rsidR="004424E3" w:rsidRPr="00284792" w:rsidRDefault="004424E3">
      <w:pPr>
        <w:rPr>
          <w:lang w:val="de-AT"/>
        </w:rPr>
        <w:sectPr w:rsidR="004424E3" w:rsidRPr="00284792">
          <w:type w:val="continuous"/>
          <w:pgSz w:w="11930" w:h="16860"/>
          <w:pgMar w:top="0" w:right="440" w:bottom="0" w:left="120" w:header="720" w:footer="720" w:gutter="0"/>
          <w:cols w:space="720"/>
        </w:sectPr>
      </w:pPr>
    </w:p>
    <w:p w14:paraId="58F5B8F8" w14:textId="77777777" w:rsidR="004424E3" w:rsidRPr="00284792" w:rsidRDefault="004424E3">
      <w:pPr>
        <w:pStyle w:val="Textkrper"/>
        <w:rPr>
          <w:lang w:val="de-AT"/>
        </w:rPr>
      </w:pPr>
    </w:p>
    <w:p w14:paraId="65C5DBEE" w14:textId="77777777" w:rsidR="004424E3" w:rsidRPr="00630AB3" w:rsidRDefault="004424E3">
      <w:pPr>
        <w:pStyle w:val="Textkrper"/>
        <w:spacing w:before="5"/>
        <w:rPr>
          <w:sz w:val="16"/>
          <w:lang w:val="de-AT"/>
        </w:rPr>
      </w:pPr>
    </w:p>
    <w:p w14:paraId="7293317E" w14:textId="77777777" w:rsidR="006669E7" w:rsidRPr="00630AB3" w:rsidRDefault="006669E7">
      <w:pPr>
        <w:pStyle w:val="berschrift1"/>
        <w:rPr>
          <w:sz w:val="32"/>
          <w:lang w:val="de-AT"/>
        </w:rPr>
      </w:pPr>
      <w:bookmarkStart w:id="2" w:name="Stammdaten"/>
      <w:bookmarkEnd w:id="2"/>
      <w:r w:rsidRPr="00630AB3">
        <w:rPr>
          <w:sz w:val="32"/>
          <w:lang w:val="de-AT"/>
        </w:rPr>
        <w:t>Allgemeine Informationen</w:t>
      </w:r>
    </w:p>
    <w:p w14:paraId="13DEAE87" w14:textId="77777777" w:rsidR="007A464A" w:rsidRDefault="007A464A" w:rsidP="00630AB3">
      <w:pPr>
        <w:pStyle w:val="Textkrper"/>
        <w:spacing w:before="144"/>
        <w:ind w:left="827" w:right="264"/>
        <w:jc w:val="both"/>
        <w:rPr>
          <w:lang w:val="de-AT"/>
        </w:rPr>
      </w:pPr>
      <w:r>
        <w:rPr>
          <w:lang w:val="de-AT"/>
        </w:rPr>
        <w:t xml:space="preserve">Die verpflichtenden (Mindest-)Angaben eines Verarbeitungsverzeichnisses ergeben sich für Verantwortliche aus Art 30 Abs 1 DSGVO. </w:t>
      </w:r>
    </w:p>
    <w:p w14:paraId="398E0700" w14:textId="15FADA58" w:rsidR="00C24F25" w:rsidRDefault="00C24F25" w:rsidP="00C24F25">
      <w:pPr>
        <w:pStyle w:val="Textkrper"/>
        <w:spacing w:before="144"/>
        <w:ind w:left="827" w:right="264"/>
        <w:jc w:val="both"/>
        <w:rPr>
          <w:lang w:val="de-AT"/>
        </w:rPr>
      </w:pPr>
      <w:r>
        <w:rPr>
          <w:lang w:val="de-AT"/>
        </w:rPr>
        <w:t>Jede „Organisation“ (</w:t>
      </w:r>
      <w:proofErr w:type="spellStart"/>
      <w:r>
        <w:rPr>
          <w:lang w:val="de-AT"/>
        </w:rPr>
        <w:t>dh</w:t>
      </w:r>
      <w:proofErr w:type="spellEnd"/>
      <w:r>
        <w:rPr>
          <w:lang w:val="de-AT"/>
        </w:rPr>
        <w:t xml:space="preserve"> auch jedes Unternehmen, gleich welcher Rechtsform)</w:t>
      </w:r>
      <w:r w:rsidRPr="00284792">
        <w:rPr>
          <w:lang w:val="de-AT"/>
        </w:rPr>
        <w:t xml:space="preserve"> muss ein gesondertes Verarbeitungsverzeichnis erstellen</w:t>
      </w:r>
      <w:r>
        <w:rPr>
          <w:lang w:val="de-AT"/>
        </w:rPr>
        <w:t>, wenn die Verarbeitung von personenbezogenen Daten natürlicher Personen nicht nur gelegentlich stattfindet. Das wird bei nahezu allen Unternehmen, die wirtschaftlich tätig sind, der Fall sein, sodass davon auszugehen ist, dass alle Unternehmen verpflichtet sind, diese datenschutzrechtliche Dokumentation zu erstellen</w:t>
      </w:r>
      <w:r w:rsidRPr="00284792">
        <w:rPr>
          <w:lang w:val="de-AT"/>
        </w:rPr>
        <w:t xml:space="preserve">. </w:t>
      </w:r>
    </w:p>
    <w:p w14:paraId="53971226" w14:textId="07C78DBC" w:rsidR="00C24F25" w:rsidRDefault="00C24F25" w:rsidP="00C24F25">
      <w:pPr>
        <w:pStyle w:val="Textkrper"/>
        <w:spacing w:before="144"/>
        <w:ind w:left="827" w:right="264"/>
        <w:jc w:val="both"/>
        <w:rPr>
          <w:lang w:val="de-AT"/>
        </w:rPr>
      </w:pPr>
      <w:r>
        <w:rPr>
          <w:lang w:val="de-AT"/>
        </w:rPr>
        <w:t xml:space="preserve">Verantwortlicher </w:t>
      </w:r>
      <w:proofErr w:type="spellStart"/>
      <w:r>
        <w:rPr>
          <w:lang w:val="de-AT"/>
        </w:rPr>
        <w:t>iSd</w:t>
      </w:r>
      <w:proofErr w:type="spellEnd"/>
      <w:r>
        <w:rPr>
          <w:lang w:val="de-AT"/>
        </w:rPr>
        <w:t xml:space="preserve"> DSGVO ist dann die Organisation, </w:t>
      </w:r>
      <w:proofErr w:type="spellStart"/>
      <w:r>
        <w:rPr>
          <w:lang w:val="de-AT"/>
        </w:rPr>
        <w:t>dh</w:t>
      </w:r>
      <w:proofErr w:type="spellEnd"/>
      <w:r>
        <w:rPr>
          <w:lang w:val="de-AT"/>
        </w:rPr>
        <w:t xml:space="preserve"> das Unternehmen, </w:t>
      </w:r>
      <w:proofErr w:type="spellStart"/>
      <w:r>
        <w:rPr>
          <w:lang w:val="de-AT"/>
        </w:rPr>
        <w:t>zB</w:t>
      </w:r>
      <w:proofErr w:type="spellEnd"/>
      <w:r>
        <w:rPr>
          <w:lang w:val="de-AT"/>
        </w:rPr>
        <w:t xml:space="preserve"> die GmbH, die OG, die KG oder auch das Einzelunternehmen, welches über Zweck und Mittel der Verarbeitung der Daten entscheidet, </w:t>
      </w:r>
      <w:proofErr w:type="spellStart"/>
      <w:r>
        <w:rPr>
          <w:lang w:val="de-AT"/>
        </w:rPr>
        <w:t>dh</w:t>
      </w:r>
      <w:proofErr w:type="spellEnd"/>
      <w:r>
        <w:rPr>
          <w:lang w:val="de-AT"/>
        </w:rPr>
        <w:t xml:space="preserve"> personenbezogene Daten von natürlichen Personen zur Erfüllung der unternehmerischen Aufgaben verarbeitet.</w:t>
      </w:r>
    </w:p>
    <w:p w14:paraId="01B06B98" w14:textId="77777777" w:rsidR="0078542C" w:rsidRDefault="005162F7" w:rsidP="00630AB3">
      <w:pPr>
        <w:pStyle w:val="Textkrper"/>
        <w:spacing w:before="144"/>
        <w:ind w:left="827" w:right="264"/>
        <w:jc w:val="both"/>
        <w:rPr>
          <w:lang w:val="de-AT"/>
        </w:rPr>
      </w:pPr>
      <w:r>
        <w:rPr>
          <w:lang w:val="de-AT"/>
        </w:rPr>
        <w:t xml:space="preserve">Letztlich bleibt es dem Verantwortlichen vorbehalten, weitere, über dieses Mindestmaß hinausgehende Informationen in das Verzeichnis </w:t>
      </w:r>
      <w:r w:rsidR="0078542C">
        <w:rPr>
          <w:lang w:val="de-AT"/>
        </w:rPr>
        <w:t>mit</w:t>
      </w:r>
      <w:r>
        <w:rPr>
          <w:lang w:val="de-AT"/>
        </w:rPr>
        <w:t xml:space="preserve">aufzunehmen. </w:t>
      </w:r>
    </w:p>
    <w:p w14:paraId="60DA3F57" w14:textId="67B446C5" w:rsidR="005162F7" w:rsidRDefault="0078542C" w:rsidP="00630AB3">
      <w:pPr>
        <w:pStyle w:val="Textkrper"/>
        <w:spacing w:before="144"/>
        <w:ind w:left="827" w:right="264"/>
        <w:jc w:val="both"/>
        <w:rPr>
          <w:lang w:val="de-AT"/>
        </w:rPr>
      </w:pPr>
      <w:r>
        <w:rPr>
          <w:lang w:val="de-AT"/>
        </w:rPr>
        <w:t>Ein detailliertes Verzeichnis hat den</w:t>
      </w:r>
      <w:r w:rsidR="005162F7">
        <w:rPr>
          <w:lang w:val="de-AT"/>
        </w:rPr>
        <w:t xml:space="preserve"> praktischen Vorteil, dass </w:t>
      </w:r>
      <w:r>
        <w:rPr>
          <w:lang w:val="de-AT"/>
        </w:rPr>
        <w:t>es dem</w:t>
      </w:r>
      <w:r w:rsidR="005162F7">
        <w:rPr>
          <w:lang w:val="de-AT"/>
        </w:rPr>
        <w:t xml:space="preserve"> Verantwortlichen einen guten Überblick über die Verarbeitungsvorgänge </w:t>
      </w:r>
      <w:r>
        <w:rPr>
          <w:lang w:val="de-AT"/>
        </w:rPr>
        <w:t>in seinem</w:t>
      </w:r>
      <w:r w:rsidR="005162F7">
        <w:rPr>
          <w:lang w:val="de-AT"/>
        </w:rPr>
        <w:t xml:space="preserve"> Unternehmen </w:t>
      </w:r>
      <w:r>
        <w:rPr>
          <w:lang w:val="de-AT"/>
        </w:rPr>
        <w:t>bieten kann</w:t>
      </w:r>
      <w:r w:rsidR="005162F7">
        <w:rPr>
          <w:lang w:val="de-AT"/>
        </w:rPr>
        <w:t xml:space="preserve">. </w:t>
      </w:r>
      <w:r>
        <w:rPr>
          <w:lang w:val="de-AT"/>
        </w:rPr>
        <w:t>Ein</w:t>
      </w:r>
      <w:r w:rsidR="005162F7">
        <w:rPr>
          <w:lang w:val="de-AT"/>
        </w:rPr>
        <w:t xml:space="preserve"> Nachteil </w:t>
      </w:r>
      <w:r>
        <w:rPr>
          <w:lang w:val="de-AT"/>
        </w:rPr>
        <w:t>bei einem detaillierten Verzeichnis kann der mit der Erstellung und der laufenden Aktualisierung verbundene hohe Arbeitsaufwand sein. D</w:t>
      </w:r>
      <w:r w:rsidR="005162F7">
        <w:rPr>
          <w:lang w:val="de-AT"/>
        </w:rPr>
        <w:t>arüber hinaus</w:t>
      </w:r>
      <w:r>
        <w:rPr>
          <w:lang w:val="de-AT"/>
        </w:rPr>
        <w:t xml:space="preserve"> besteht die „Gefahr“, dass das Verzeichnis,</w:t>
      </w:r>
      <w:r w:rsidR="005162F7">
        <w:rPr>
          <w:lang w:val="de-AT"/>
        </w:rPr>
        <w:t xml:space="preserve"> z.B. </w:t>
      </w:r>
      <w:r>
        <w:rPr>
          <w:lang w:val="de-AT"/>
        </w:rPr>
        <w:t xml:space="preserve">wenn dieses </w:t>
      </w:r>
      <w:r w:rsidR="005162F7">
        <w:rPr>
          <w:lang w:val="de-AT"/>
        </w:rPr>
        <w:t>der Behörde vorgelegt werden muss,</w:t>
      </w:r>
      <w:r>
        <w:rPr>
          <w:lang w:val="de-AT"/>
        </w:rPr>
        <w:t xml:space="preserve"> diese leichter auf „Unstimmigkeiten“ oder Fehler aufmerksam werden kann, als wenn sich das Verzeichnis auf </w:t>
      </w:r>
      <w:r w:rsidR="003A172E">
        <w:rPr>
          <w:lang w:val="de-AT"/>
        </w:rPr>
        <w:t xml:space="preserve">das </w:t>
      </w:r>
      <w:r>
        <w:rPr>
          <w:lang w:val="de-AT"/>
        </w:rPr>
        <w:t>Mindestmaß beschränkt</w:t>
      </w:r>
      <w:r w:rsidR="005162F7">
        <w:rPr>
          <w:lang w:val="de-AT"/>
        </w:rPr>
        <w:t xml:space="preserve">. </w:t>
      </w:r>
    </w:p>
    <w:p w14:paraId="2FBCE5B1" w14:textId="6E9A96EE" w:rsidR="005162F7" w:rsidRDefault="005162F7" w:rsidP="00630AB3">
      <w:pPr>
        <w:pStyle w:val="Textkrper"/>
        <w:spacing w:before="144"/>
        <w:ind w:left="827" w:right="264"/>
        <w:jc w:val="both"/>
        <w:rPr>
          <w:lang w:val="de-AT"/>
        </w:rPr>
      </w:pPr>
      <w:r>
        <w:rPr>
          <w:lang w:val="de-AT"/>
        </w:rPr>
        <w:t xml:space="preserve">Das vorliegende Muster ist weitestgehend auf </w:t>
      </w:r>
      <w:r w:rsidR="0078542C">
        <w:rPr>
          <w:lang w:val="de-AT"/>
        </w:rPr>
        <w:t>das gesetzlich notwendige</w:t>
      </w:r>
      <w:r>
        <w:rPr>
          <w:lang w:val="de-AT"/>
        </w:rPr>
        <w:t xml:space="preserve"> Ausmaß beschränkt, wobei </w:t>
      </w:r>
      <w:r w:rsidR="0078542C">
        <w:rPr>
          <w:lang w:val="de-AT"/>
        </w:rPr>
        <w:t xml:space="preserve">sich </w:t>
      </w:r>
      <w:r>
        <w:rPr>
          <w:lang w:val="de-AT"/>
        </w:rPr>
        <w:t xml:space="preserve">teils auch </w:t>
      </w:r>
      <w:proofErr w:type="gramStart"/>
      <w:r w:rsidR="0078542C">
        <w:rPr>
          <w:lang w:val="de-AT"/>
        </w:rPr>
        <w:t>darüber hinausgehende</w:t>
      </w:r>
      <w:proofErr w:type="gramEnd"/>
      <w:r>
        <w:rPr>
          <w:lang w:val="de-AT"/>
        </w:rPr>
        <w:t xml:space="preserve"> </w:t>
      </w:r>
      <w:r w:rsidR="0078542C">
        <w:rPr>
          <w:lang w:val="de-AT"/>
        </w:rPr>
        <w:t xml:space="preserve">Informationen </w:t>
      </w:r>
      <w:r>
        <w:rPr>
          <w:lang w:val="de-AT"/>
        </w:rPr>
        <w:t xml:space="preserve">(z.B. indem nicht nur die Kategorien der personenbezogenen Daten, sondern tatsächlich sämtliche Daten angegeben </w:t>
      </w:r>
      <w:r w:rsidR="0078542C">
        <w:rPr>
          <w:lang w:val="de-AT"/>
        </w:rPr>
        <w:t>werden</w:t>
      </w:r>
      <w:r>
        <w:rPr>
          <w:lang w:val="de-AT"/>
        </w:rPr>
        <w:t>)</w:t>
      </w:r>
      <w:r w:rsidR="0078542C">
        <w:rPr>
          <w:lang w:val="de-AT"/>
        </w:rPr>
        <w:t xml:space="preserve"> wiederfinden</w:t>
      </w:r>
      <w:r>
        <w:rPr>
          <w:lang w:val="de-AT"/>
        </w:rPr>
        <w:t xml:space="preserve">. </w:t>
      </w:r>
    </w:p>
    <w:p w14:paraId="7CC47F27" w14:textId="53A28886" w:rsidR="005162F7" w:rsidRDefault="00191374" w:rsidP="00630AB3">
      <w:pPr>
        <w:pStyle w:val="Textkrper"/>
        <w:spacing w:before="144"/>
        <w:ind w:left="827" w:right="264"/>
        <w:jc w:val="both"/>
        <w:rPr>
          <w:lang w:val="de-AT"/>
        </w:rPr>
      </w:pPr>
      <w:r>
        <w:rPr>
          <w:lang w:val="de-AT"/>
        </w:rPr>
        <w:t>Der</w:t>
      </w:r>
      <w:r w:rsidR="005162F7">
        <w:rPr>
          <w:lang w:val="de-AT"/>
        </w:rPr>
        <w:t xml:space="preserve"> Verantwortliche </w:t>
      </w:r>
      <w:r>
        <w:rPr>
          <w:lang w:val="de-AT"/>
        </w:rPr>
        <w:t>hat auch die Möglichkeit</w:t>
      </w:r>
      <w:r w:rsidR="005162F7">
        <w:rPr>
          <w:lang w:val="de-AT"/>
        </w:rPr>
        <w:t xml:space="preserve">, parallel </w:t>
      </w:r>
      <w:r>
        <w:rPr>
          <w:lang w:val="de-AT"/>
        </w:rPr>
        <w:t xml:space="preserve">zu diesem „knappen“ Verzeichnis und detaillierteres für rein </w:t>
      </w:r>
      <w:r w:rsidR="00074424">
        <w:rPr>
          <w:lang w:val="de-AT"/>
        </w:rPr>
        <w:t>interne</w:t>
      </w:r>
      <w:r>
        <w:rPr>
          <w:lang w:val="de-AT"/>
        </w:rPr>
        <w:t xml:space="preserve"> Z</w:t>
      </w:r>
      <w:r w:rsidR="00074424">
        <w:rPr>
          <w:lang w:val="de-AT"/>
        </w:rPr>
        <w:t xml:space="preserve">wecke zu führen, sofern dies gewünscht ist. </w:t>
      </w:r>
    </w:p>
    <w:p w14:paraId="49B53A93" w14:textId="77777777" w:rsidR="00074424" w:rsidRDefault="005162F7" w:rsidP="00630AB3">
      <w:pPr>
        <w:pStyle w:val="Textkrper"/>
        <w:spacing w:before="144"/>
        <w:ind w:left="827" w:right="264"/>
        <w:jc w:val="both"/>
        <w:rPr>
          <w:lang w:val="de-AT"/>
        </w:rPr>
      </w:pPr>
      <w:r>
        <w:rPr>
          <w:lang w:val="de-AT"/>
        </w:rPr>
        <w:t>Grundsätzlich können in detailliertere Verzeichnisse z.B</w:t>
      </w:r>
      <w:r w:rsidR="00074424">
        <w:rPr>
          <w:lang w:val="de-AT"/>
        </w:rPr>
        <w:t xml:space="preserve">. noch nachfolgende, weitergehende </w:t>
      </w:r>
      <w:r>
        <w:rPr>
          <w:lang w:val="de-AT"/>
        </w:rPr>
        <w:t xml:space="preserve">Informationen mitaufgenommen werden: </w:t>
      </w:r>
    </w:p>
    <w:p w14:paraId="194F02CA" w14:textId="23810607" w:rsidR="006075B9" w:rsidRDefault="006075B9" w:rsidP="00630AB3">
      <w:pPr>
        <w:pStyle w:val="Textkrper"/>
        <w:spacing w:before="144"/>
        <w:ind w:left="827" w:right="264"/>
        <w:jc w:val="both"/>
        <w:rPr>
          <w:lang w:val="de-AT"/>
        </w:rPr>
      </w:pPr>
      <w:r>
        <w:rPr>
          <w:lang w:val="de-AT"/>
        </w:rPr>
        <w:t xml:space="preserve">Angabe der </w:t>
      </w:r>
      <w:r w:rsidR="005162F7">
        <w:rPr>
          <w:lang w:val="de-AT"/>
        </w:rPr>
        <w:t>einzelnen</w:t>
      </w:r>
      <w:r>
        <w:rPr>
          <w:lang w:val="de-AT"/>
        </w:rPr>
        <w:t xml:space="preserve"> </w:t>
      </w:r>
      <w:r w:rsidR="005162F7">
        <w:rPr>
          <w:lang w:val="de-AT"/>
        </w:rPr>
        <w:t>(Fach-)Abteilungen (</w:t>
      </w:r>
      <w:proofErr w:type="spellStart"/>
      <w:r w:rsidR="005162F7">
        <w:rPr>
          <w:lang w:val="de-AT"/>
        </w:rPr>
        <w:t>ggf</w:t>
      </w:r>
      <w:proofErr w:type="spellEnd"/>
      <w:r w:rsidR="005162F7">
        <w:rPr>
          <w:lang w:val="de-AT"/>
        </w:rPr>
        <w:t xml:space="preserve"> mit einem Ansprechpartner) bei den einzelnen Datenverarbeitungen</w:t>
      </w:r>
      <w:r w:rsidR="00074424">
        <w:rPr>
          <w:lang w:val="de-AT"/>
        </w:rPr>
        <w:t xml:space="preserve">; </w:t>
      </w:r>
      <w:r>
        <w:rPr>
          <w:lang w:val="de-AT"/>
        </w:rPr>
        <w:t>allgemeine Informationen</w:t>
      </w:r>
      <w:r w:rsidR="005162F7">
        <w:rPr>
          <w:lang w:val="de-AT"/>
        </w:rPr>
        <w:t xml:space="preserve"> zur </w:t>
      </w:r>
      <w:r>
        <w:rPr>
          <w:lang w:val="de-AT"/>
        </w:rPr>
        <w:t xml:space="preserve">Datenschutz-Folgenabschätzung </w:t>
      </w:r>
      <w:r w:rsidR="005162F7">
        <w:rPr>
          <w:lang w:val="de-AT"/>
        </w:rPr>
        <w:t>(</w:t>
      </w:r>
      <w:r w:rsidR="00074424">
        <w:rPr>
          <w:lang w:val="de-AT"/>
        </w:rPr>
        <w:t xml:space="preserve">wurde eine solche durchgeführt, </w:t>
      </w:r>
      <w:r w:rsidR="005162F7">
        <w:rPr>
          <w:lang w:val="de-AT"/>
        </w:rPr>
        <w:t>wenn ja, warum)</w:t>
      </w:r>
      <w:r w:rsidR="00074424">
        <w:rPr>
          <w:lang w:val="de-AT"/>
        </w:rPr>
        <w:t>;</w:t>
      </w:r>
      <w:r w:rsidR="005162F7">
        <w:rPr>
          <w:lang w:val="de-AT"/>
        </w:rPr>
        <w:t xml:space="preserve"> </w:t>
      </w:r>
      <w:r>
        <w:rPr>
          <w:lang w:val="de-AT"/>
        </w:rPr>
        <w:t>A</w:t>
      </w:r>
      <w:r w:rsidR="005162F7">
        <w:rPr>
          <w:lang w:val="de-AT"/>
        </w:rPr>
        <w:t>ngabe</w:t>
      </w:r>
      <w:r w:rsidR="00074424">
        <w:rPr>
          <w:lang w:val="de-AT"/>
        </w:rPr>
        <w:t xml:space="preserve">n zu den </w:t>
      </w:r>
      <w:r>
        <w:rPr>
          <w:lang w:val="de-AT"/>
        </w:rPr>
        <w:t xml:space="preserve">Rechtsgrundlagen der </w:t>
      </w:r>
      <w:r w:rsidR="00074424">
        <w:rPr>
          <w:lang w:val="de-AT"/>
        </w:rPr>
        <w:t xml:space="preserve">einzelnen </w:t>
      </w:r>
      <w:r>
        <w:rPr>
          <w:lang w:val="de-AT"/>
        </w:rPr>
        <w:t>Datenverarbeitungen</w:t>
      </w:r>
      <w:r w:rsidR="00074424">
        <w:rPr>
          <w:lang w:val="de-AT"/>
        </w:rPr>
        <w:t xml:space="preserve">; </w:t>
      </w:r>
      <w:r w:rsidR="005162F7">
        <w:rPr>
          <w:lang w:val="de-AT"/>
        </w:rPr>
        <w:t xml:space="preserve">Angaben zur Herkunft der </w:t>
      </w:r>
      <w:r w:rsidR="00074424">
        <w:rPr>
          <w:lang w:val="de-AT"/>
        </w:rPr>
        <w:t xml:space="preserve">einzelnen </w:t>
      </w:r>
      <w:r w:rsidR="005162F7">
        <w:rPr>
          <w:lang w:val="de-AT"/>
        </w:rPr>
        <w:t xml:space="preserve">Daten, etc. </w:t>
      </w:r>
    </w:p>
    <w:p w14:paraId="5FFE0B78" w14:textId="19BC9D90" w:rsidR="0078542C" w:rsidRDefault="00074424" w:rsidP="00630AB3">
      <w:pPr>
        <w:pStyle w:val="Textkrper"/>
        <w:spacing w:before="144"/>
        <w:ind w:left="827" w:right="264"/>
        <w:jc w:val="both"/>
        <w:rPr>
          <w:lang w:val="de-AT"/>
        </w:rPr>
      </w:pPr>
      <w:r>
        <w:rPr>
          <w:lang w:val="de-AT"/>
        </w:rPr>
        <w:t xml:space="preserve">Hier können praktische alle „nützlichen“ und relevanten Informationen mitaufgenommen werden. </w:t>
      </w:r>
    </w:p>
    <w:p w14:paraId="73F55B6D" w14:textId="77777777" w:rsidR="00074424" w:rsidRDefault="00074424" w:rsidP="00630AB3">
      <w:pPr>
        <w:pStyle w:val="Textkrper"/>
        <w:spacing w:before="144"/>
        <w:ind w:left="827" w:right="264"/>
        <w:jc w:val="both"/>
        <w:rPr>
          <w:lang w:val="de-AT"/>
        </w:rPr>
      </w:pPr>
    </w:p>
    <w:p w14:paraId="108EC062" w14:textId="77777777" w:rsidR="004424E3" w:rsidRPr="00630AB3" w:rsidRDefault="00AF7B2B">
      <w:pPr>
        <w:pStyle w:val="berschrift1"/>
        <w:rPr>
          <w:sz w:val="32"/>
          <w:lang w:val="de-AT"/>
        </w:rPr>
      </w:pPr>
      <w:r w:rsidRPr="00630AB3">
        <w:rPr>
          <w:sz w:val="32"/>
          <w:lang w:val="de-AT"/>
        </w:rPr>
        <w:t>Stammdaten</w:t>
      </w:r>
    </w:p>
    <w:p w14:paraId="4F77344F" w14:textId="275E10F9" w:rsidR="005162F7" w:rsidRDefault="005162F7" w:rsidP="00630AB3">
      <w:pPr>
        <w:pStyle w:val="Textkrper"/>
        <w:spacing w:before="144"/>
        <w:ind w:left="827" w:right="264"/>
        <w:jc w:val="both"/>
        <w:rPr>
          <w:lang w:val="de-AT"/>
        </w:rPr>
      </w:pPr>
      <w:r>
        <w:rPr>
          <w:lang w:val="de-AT"/>
        </w:rPr>
        <w:t>Nachfolgende Ang</w:t>
      </w:r>
      <w:r w:rsidR="00AF673D">
        <w:rPr>
          <w:lang w:val="de-AT"/>
        </w:rPr>
        <w:t>a</w:t>
      </w:r>
      <w:r>
        <w:rPr>
          <w:lang w:val="de-AT"/>
        </w:rPr>
        <w:t xml:space="preserve">ben sind zunächst </w:t>
      </w:r>
      <w:r w:rsidR="00AF673D">
        <w:rPr>
          <w:lang w:val="de-AT"/>
        </w:rPr>
        <w:t>in ein</w:t>
      </w:r>
      <w:r>
        <w:rPr>
          <w:lang w:val="de-AT"/>
        </w:rPr>
        <w:t xml:space="preserve"> „Stammdatenblatt“ einzufügen: </w:t>
      </w:r>
    </w:p>
    <w:p w14:paraId="2B1EAA32" w14:textId="77777777" w:rsidR="005162F7" w:rsidRDefault="005162F7" w:rsidP="00630AB3">
      <w:pPr>
        <w:pStyle w:val="Textkrper"/>
        <w:spacing w:before="144"/>
        <w:ind w:left="827" w:right="264"/>
        <w:jc w:val="both"/>
        <w:rPr>
          <w:lang w:val="de-AT"/>
        </w:rPr>
      </w:pPr>
    </w:p>
    <w:p w14:paraId="30B67CE5" w14:textId="4EFB5A4E" w:rsidR="004424E3" w:rsidRPr="00284792" w:rsidRDefault="00AF7B2B">
      <w:pPr>
        <w:pStyle w:val="berschrift2"/>
        <w:numPr>
          <w:ilvl w:val="0"/>
          <w:numId w:val="2"/>
        </w:numPr>
        <w:tabs>
          <w:tab w:val="left" w:pos="827"/>
          <w:tab w:val="left" w:pos="828"/>
        </w:tabs>
        <w:rPr>
          <w:lang w:val="de-AT"/>
        </w:rPr>
      </w:pPr>
      <w:bookmarkStart w:id="3" w:name="1._Verantwortlicher_Verarbeiter"/>
      <w:bookmarkEnd w:id="3"/>
      <w:r w:rsidRPr="00284792">
        <w:rPr>
          <w:lang w:val="de-AT"/>
        </w:rPr>
        <w:t>Verantwortlicher</w:t>
      </w:r>
      <w:r w:rsidRPr="00284792">
        <w:rPr>
          <w:spacing w:val="-38"/>
          <w:lang w:val="de-AT"/>
        </w:rPr>
        <w:t xml:space="preserve"> </w:t>
      </w:r>
    </w:p>
    <w:p w14:paraId="2E94884A" w14:textId="1BC43AE7" w:rsidR="00C24F25" w:rsidRDefault="00C24F25" w:rsidP="00630AB3">
      <w:pPr>
        <w:pStyle w:val="Textkrper"/>
        <w:spacing w:before="144"/>
        <w:ind w:left="827" w:right="264"/>
        <w:jc w:val="both"/>
        <w:rPr>
          <w:lang w:val="de-AT"/>
        </w:rPr>
      </w:pPr>
      <w:r>
        <w:rPr>
          <w:lang w:val="de-AT"/>
        </w:rPr>
        <w:t xml:space="preserve">Der „Verantwortliche“ </w:t>
      </w:r>
      <w:proofErr w:type="spellStart"/>
      <w:r>
        <w:rPr>
          <w:lang w:val="de-AT"/>
        </w:rPr>
        <w:t>iSd</w:t>
      </w:r>
      <w:proofErr w:type="spellEnd"/>
      <w:r>
        <w:rPr>
          <w:lang w:val="de-AT"/>
        </w:rPr>
        <w:t xml:space="preserve"> DSGVO ist im Verzeichnis zu nennen. </w:t>
      </w:r>
      <w:r w:rsidR="00AF7B2B" w:rsidRPr="00284792">
        <w:rPr>
          <w:lang w:val="de-AT"/>
        </w:rPr>
        <w:t xml:space="preserve">Die Unternehmensbezeichnung muss der Firma </w:t>
      </w:r>
      <w:r>
        <w:rPr>
          <w:lang w:val="de-AT"/>
        </w:rPr>
        <w:t xml:space="preserve">(sofern im Firmenbuch eingetragen) oder der konkreten Geschäftsbezeichnung (mit Angabe der Namen der natürlichen Person bei einem nicht eingetragenen Einzelunternehmen) </w:t>
      </w:r>
      <w:r w:rsidR="00AF7B2B" w:rsidRPr="00284792">
        <w:rPr>
          <w:lang w:val="de-AT"/>
        </w:rPr>
        <w:t>entsprechen, um Verwechslungen zu verhindern.</w:t>
      </w:r>
      <w:r w:rsidR="006669E7">
        <w:rPr>
          <w:lang w:val="de-AT"/>
        </w:rPr>
        <w:t xml:space="preserve"> </w:t>
      </w:r>
    </w:p>
    <w:p w14:paraId="63E23B00" w14:textId="133D4F5C" w:rsidR="004424E3" w:rsidRPr="00284792" w:rsidRDefault="006669E7" w:rsidP="00630AB3">
      <w:pPr>
        <w:pStyle w:val="Textkrper"/>
        <w:spacing w:before="144"/>
        <w:ind w:left="827" w:right="264"/>
        <w:jc w:val="both"/>
        <w:rPr>
          <w:lang w:val="de-AT"/>
        </w:rPr>
      </w:pPr>
      <w:r>
        <w:rPr>
          <w:lang w:val="de-AT"/>
        </w:rPr>
        <w:t>Es sind Name und die Kontaktdaten des Verantwortlichen (bzw. der „gemeinsam“ Verantwortlichen) anzugeben.</w:t>
      </w:r>
    </w:p>
    <w:p w14:paraId="78FE58B8" w14:textId="0A0BEC6E" w:rsidR="004424E3" w:rsidRPr="00284792" w:rsidRDefault="00AF7B2B" w:rsidP="00630AB3">
      <w:pPr>
        <w:pStyle w:val="Textkrper"/>
        <w:spacing w:before="120"/>
        <w:ind w:left="827" w:right="245"/>
        <w:jc w:val="both"/>
        <w:rPr>
          <w:lang w:val="de-AT"/>
        </w:rPr>
      </w:pPr>
      <w:r w:rsidRPr="00284792">
        <w:rPr>
          <w:lang w:val="de-AT"/>
        </w:rPr>
        <w:t xml:space="preserve">Nach § 9 VStG haften alle Geschäftsführer für die Einhaltung der Verwaltungsgesetze, </w:t>
      </w:r>
      <w:proofErr w:type="spellStart"/>
      <w:r w:rsidRPr="00284792">
        <w:rPr>
          <w:lang w:val="de-AT"/>
        </w:rPr>
        <w:t>dh</w:t>
      </w:r>
      <w:proofErr w:type="spellEnd"/>
      <w:r w:rsidRPr="00284792">
        <w:rPr>
          <w:lang w:val="de-AT"/>
        </w:rPr>
        <w:t xml:space="preserve"> auch des DSG. Um zu vermeiden, da</w:t>
      </w:r>
      <w:r w:rsidR="00F82886">
        <w:rPr>
          <w:lang w:val="de-AT"/>
        </w:rPr>
        <w:t>s</w:t>
      </w:r>
      <w:r w:rsidRPr="00284792">
        <w:rPr>
          <w:lang w:val="de-AT"/>
        </w:rPr>
        <w:t>s im Fall einer Rechtsverletzung alle Geschäftsführer bestraft werden, sollte die Geschäftseinteilung vorsehen, dass nur einer</w:t>
      </w:r>
      <w:r w:rsidR="00C24F25">
        <w:rPr>
          <w:lang w:val="de-AT"/>
        </w:rPr>
        <w:t xml:space="preserve"> von mehreren Geschäftsführern </w:t>
      </w:r>
      <w:r w:rsidRPr="00284792">
        <w:rPr>
          <w:lang w:val="de-AT"/>
        </w:rPr>
        <w:t>für Belange des Datenschutzes zuständig ist.</w:t>
      </w:r>
    </w:p>
    <w:p w14:paraId="509E965C" w14:textId="77777777" w:rsidR="004424E3" w:rsidRDefault="00AF7B2B" w:rsidP="00630AB3">
      <w:pPr>
        <w:pStyle w:val="Textkrper"/>
        <w:spacing w:before="115"/>
        <w:ind w:left="827"/>
        <w:jc w:val="both"/>
        <w:rPr>
          <w:lang w:val="de-AT"/>
        </w:rPr>
      </w:pPr>
      <w:r w:rsidRPr="00284792">
        <w:rPr>
          <w:lang w:val="de-AT"/>
        </w:rPr>
        <w:t>Die Haftung des Geschäftsführers besteht unabhängig von der Bestellung eines Datenschutzbeauftragten.</w:t>
      </w:r>
    </w:p>
    <w:p w14:paraId="6BF42A0C" w14:textId="77777777" w:rsidR="007D44E0" w:rsidRPr="00284792" w:rsidRDefault="007D44E0" w:rsidP="00630AB3">
      <w:pPr>
        <w:pStyle w:val="Textkrper"/>
        <w:spacing w:before="115"/>
        <w:ind w:left="827"/>
        <w:jc w:val="both"/>
        <w:rPr>
          <w:lang w:val="de-AT"/>
        </w:rPr>
      </w:pPr>
    </w:p>
    <w:p w14:paraId="6EFB29A6" w14:textId="77777777" w:rsidR="004424E3" w:rsidRPr="00284792" w:rsidRDefault="004424E3" w:rsidP="00630AB3">
      <w:pPr>
        <w:pStyle w:val="Textkrper"/>
        <w:spacing w:before="5"/>
        <w:jc w:val="both"/>
        <w:rPr>
          <w:sz w:val="27"/>
          <w:lang w:val="de-AT"/>
        </w:rPr>
      </w:pPr>
    </w:p>
    <w:p w14:paraId="5A26D9F5" w14:textId="77777777" w:rsidR="004424E3" w:rsidRPr="00284792" w:rsidRDefault="00AF7B2B" w:rsidP="00630AB3">
      <w:pPr>
        <w:pStyle w:val="berschrift2"/>
        <w:numPr>
          <w:ilvl w:val="0"/>
          <w:numId w:val="2"/>
        </w:numPr>
        <w:tabs>
          <w:tab w:val="left" w:pos="827"/>
          <w:tab w:val="left" w:pos="828"/>
        </w:tabs>
        <w:spacing w:before="1"/>
        <w:jc w:val="both"/>
        <w:rPr>
          <w:lang w:val="de-AT"/>
        </w:rPr>
      </w:pPr>
      <w:bookmarkStart w:id="4" w:name="2._Datenschutzkoordinator"/>
      <w:bookmarkStart w:id="5" w:name="3._Datenschutzbeauftragter"/>
      <w:bookmarkEnd w:id="4"/>
      <w:bookmarkEnd w:id="5"/>
      <w:r w:rsidRPr="00284792">
        <w:rPr>
          <w:lang w:val="de-AT"/>
        </w:rPr>
        <w:t>Datenschutzbeauftragter</w:t>
      </w:r>
    </w:p>
    <w:p w14:paraId="1F8477D4" w14:textId="77777777" w:rsidR="004424E3" w:rsidRPr="00284792" w:rsidRDefault="00AF7B2B" w:rsidP="00630AB3">
      <w:pPr>
        <w:pStyle w:val="Textkrper"/>
        <w:spacing w:before="145"/>
        <w:ind w:left="827" w:right="282"/>
        <w:jc w:val="both"/>
        <w:rPr>
          <w:lang w:val="de-AT"/>
        </w:rPr>
      </w:pPr>
      <w:r w:rsidRPr="00284792">
        <w:rPr>
          <w:lang w:val="de-AT"/>
        </w:rPr>
        <w:t>Ob eine Verpflichtung zur Bestellung eines Datenschutzbeauftragten besteht, ergibt sich aus Art 37 DSGVO (siehe Allgemeiner Teil).</w:t>
      </w:r>
    </w:p>
    <w:p w14:paraId="2AA4F6D5" w14:textId="77777777" w:rsidR="007D44E0" w:rsidRDefault="007D44E0" w:rsidP="00E72F72">
      <w:pPr>
        <w:pStyle w:val="berschrift1"/>
        <w:ind w:left="0"/>
        <w:rPr>
          <w:rFonts w:ascii="Calibri" w:eastAsia="Calibri" w:hAnsi="Calibri" w:cs="Calibri"/>
          <w:i/>
          <w:sz w:val="27"/>
          <w:szCs w:val="20"/>
          <w:lang w:val="de-AT"/>
        </w:rPr>
      </w:pPr>
      <w:bookmarkStart w:id="6" w:name="4._Datenschutz-Folgenabschätzung"/>
      <w:bookmarkStart w:id="7" w:name="Verarbeitungsprozess"/>
      <w:bookmarkEnd w:id="6"/>
      <w:bookmarkEnd w:id="7"/>
    </w:p>
    <w:p w14:paraId="4F93CF70" w14:textId="23A922B3" w:rsidR="004424E3" w:rsidRPr="00630AB3" w:rsidRDefault="00AF7B2B">
      <w:pPr>
        <w:pStyle w:val="berschrift1"/>
        <w:rPr>
          <w:sz w:val="32"/>
          <w:lang w:val="de-AT"/>
        </w:rPr>
      </w:pPr>
      <w:r w:rsidRPr="00630AB3">
        <w:rPr>
          <w:sz w:val="32"/>
          <w:lang w:val="de-AT"/>
        </w:rPr>
        <w:t>Verarbeitungsprozess</w:t>
      </w:r>
      <w:r w:rsidR="000C7EBB" w:rsidRPr="00630AB3">
        <w:rPr>
          <w:sz w:val="32"/>
          <w:lang w:val="de-AT"/>
        </w:rPr>
        <w:t>e</w:t>
      </w:r>
    </w:p>
    <w:p w14:paraId="7489CBEF" w14:textId="089372E4" w:rsidR="005162F7" w:rsidRPr="000532DA" w:rsidRDefault="005162F7" w:rsidP="00E72F72">
      <w:pPr>
        <w:pStyle w:val="Textkrper"/>
        <w:spacing w:before="122"/>
        <w:ind w:left="827"/>
        <w:rPr>
          <w:sz w:val="16"/>
          <w:szCs w:val="16"/>
          <w:lang w:val="de-AT"/>
        </w:rPr>
      </w:pPr>
      <w:r w:rsidRPr="00630AB3">
        <w:rPr>
          <w:lang w:val="de-AT"/>
        </w:rPr>
        <w:t xml:space="preserve">In weiterer Folge </w:t>
      </w:r>
      <w:r w:rsidR="00AF673D">
        <w:rPr>
          <w:lang w:val="de-AT"/>
        </w:rPr>
        <w:t>sollte eine Gliederung nach den einzelnen</w:t>
      </w:r>
      <w:r w:rsidRPr="00630AB3">
        <w:rPr>
          <w:lang w:val="de-AT"/>
        </w:rPr>
        <w:t xml:space="preserve"> Verarbeitungsprozesse</w:t>
      </w:r>
      <w:r>
        <w:rPr>
          <w:lang w:val="de-AT"/>
        </w:rPr>
        <w:t>n</w:t>
      </w:r>
      <w:r w:rsidRPr="00630AB3">
        <w:rPr>
          <w:lang w:val="de-AT"/>
        </w:rPr>
        <w:t xml:space="preserve"> im Unternehmen erfolgen</w:t>
      </w:r>
      <w:r w:rsidR="00AF673D">
        <w:rPr>
          <w:lang w:val="de-AT"/>
        </w:rPr>
        <w:t xml:space="preserve">, wobei bei jedem Verarbeitungsprozess </w:t>
      </w:r>
      <w:r w:rsidRPr="00630AB3">
        <w:rPr>
          <w:lang w:val="de-AT"/>
        </w:rPr>
        <w:t xml:space="preserve">zumindest nachfolgende Angaben enthalten </w:t>
      </w:r>
      <w:r w:rsidR="00AF673D">
        <w:rPr>
          <w:lang w:val="de-AT"/>
        </w:rPr>
        <w:t>sein sollen</w:t>
      </w:r>
      <w:r w:rsidRPr="00630AB3">
        <w:rPr>
          <w:lang w:val="de-AT"/>
        </w:rPr>
        <w:t xml:space="preserve">: </w:t>
      </w:r>
    </w:p>
    <w:p w14:paraId="65617E44" w14:textId="77777777" w:rsidR="005162F7" w:rsidRPr="000532DA" w:rsidRDefault="005162F7" w:rsidP="00E72F72">
      <w:pPr>
        <w:pStyle w:val="Textkrper"/>
        <w:spacing w:before="122"/>
        <w:ind w:left="827"/>
        <w:rPr>
          <w:sz w:val="16"/>
          <w:szCs w:val="16"/>
          <w:lang w:val="de-AT"/>
        </w:rPr>
      </w:pPr>
    </w:p>
    <w:p w14:paraId="6835ED03" w14:textId="77777777" w:rsidR="004424E3" w:rsidRPr="00284792" w:rsidRDefault="00AF7B2B">
      <w:pPr>
        <w:pStyle w:val="berschrift2"/>
        <w:numPr>
          <w:ilvl w:val="0"/>
          <w:numId w:val="1"/>
        </w:numPr>
        <w:tabs>
          <w:tab w:val="left" w:pos="827"/>
          <w:tab w:val="left" w:pos="828"/>
        </w:tabs>
        <w:rPr>
          <w:lang w:val="de-AT"/>
        </w:rPr>
      </w:pPr>
      <w:bookmarkStart w:id="8" w:name="1._Verfahren"/>
      <w:bookmarkEnd w:id="8"/>
      <w:r w:rsidRPr="00284792">
        <w:rPr>
          <w:lang w:val="de-AT"/>
        </w:rPr>
        <w:t>Verfahren</w:t>
      </w:r>
    </w:p>
    <w:p w14:paraId="77D28505" w14:textId="77777777" w:rsidR="004424E3" w:rsidRPr="00284792" w:rsidRDefault="00AF7B2B">
      <w:pPr>
        <w:pStyle w:val="berschrift4"/>
        <w:spacing w:before="140"/>
        <w:rPr>
          <w:lang w:val="de-AT"/>
        </w:rPr>
      </w:pPr>
      <w:bookmarkStart w:id="9" w:name="Bezeichnung:"/>
      <w:bookmarkEnd w:id="9"/>
      <w:r w:rsidRPr="00284792">
        <w:rPr>
          <w:lang w:val="de-AT"/>
        </w:rPr>
        <w:t>Bezeichnung:</w:t>
      </w:r>
    </w:p>
    <w:p w14:paraId="62461776" w14:textId="4FE22F01" w:rsidR="004424E3" w:rsidRPr="000532DA" w:rsidRDefault="00AF7B2B">
      <w:pPr>
        <w:pStyle w:val="Textkrper"/>
        <w:spacing w:before="122"/>
        <w:ind w:left="827"/>
        <w:rPr>
          <w:sz w:val="16"/>
          <w:szCs w:val="16"/>
          <w:lang w:val="de-AT"/>
        </w:rPr>
      </w:pPr>
      <w:bookmarkStart w:id="10" w:name="Fachabteilung:"/>
      <w:bookmarkEnd w:id="10"/>
      <w:r w:rsidRPr="00284792">
        <w:rPr>
          <w:lang w:val="de-AT"/>
        </w:rPr>
        <w:t>Der Verarbeitungsprozess soll eine Kurzbezeichnung erhalten</w:t>
      </w:r>
      <w:r w:rsidR="00C24F25">
        <w:rPr>
          <w:lang w:val="de-AT"/>
        </w:rPr>
        <w:t>, die sich aus der Tätigkeit an sich ergibt</w:t>
      </w:r>
      <w:r w:rsidRPr="00284792">
        <w:rPr>
          <w:lang w:val="de-AT"/>
        </w:rPr>
        <w:t>.</w:t>
      </w:r>
    </w:p>
    <w:p w14:paraId="64D5E0B7" w14:textId="77777777" w:rsidR="004424E3" w:rsidRPr="000532DA" w:rsidRDefault="004424E3">
      <w:pPr>
        <w:pStyle w:val="Textkrper"/>
        <w:spacing w:before="5"/>
        <w:rPr>
          <w:sz w:val="22"/>
          <w:szCs w:val="16"/>
          <w:lang w:val="de-AT"/>
        </w:rPr>
      </w:pPr>
    </w:p>
    <w:p w14:paraId="7C1AB3F4" w14:textId="77777777" w:rsidR="004424E3" w:rsidRPr="00284792" w:rsidRDefault="00AF7B2B">
      <w:pPr>
        <w:pStyle w:val="berschrift2"/>
        <w:numPr>
          <w:ilvl w:val="0"/>
          <w:numId w:val="1"/>
        </w:numPr>
        <w:tabs>
          <w:tab w:val="left" w:pos="827"/>
          <w:tab w:val="left" w:pos="828"/>
        </w:tabs>
        <w:rPr>
          <w:lang w:val="de-AT"/>
        </w:rPr>
      </w:pPr>
      <w:bookmarkStart w:id="11" w:name="2._Zweckbestimmung"/>
      <w:bookmarkEnd w:id="11"/>
      <w:r w:rsidRPr="00284792">
        <w:rPr>
          <w:lang w:val="de-AT"/>
        </w:rPr>
        <w:t>Zweckbestimmung</w:t>
      </w:r>
    </w:p>
    <w:p w14:paraId="277691ED" w14:textId="77777777" w:rsidR="004424E3" w:rsidRPr="000532DA" w:rsidRDefault="00AF7B2B" w:rsidP="00630AB3">
      <w:pPr>
        <w:pStyle w:val="Textkrper"/>
        <w:spacing w:before="145"/>
        <w:ind w:left="827"/>
        <w:jc w:val="both"/>
        <w:rPr>
          <w:sz w:val="16"/>
          <w:szCs w:val="16"/>
          <w:lang w:val="de-AT"/>
        </w:rPr>
      </w:pPr>
      <w:r w:rsidRPr="00284792">
        <w:rPr>
          <w:lang w:val="de-AT"/>
        </w:rPr>
        <w:t>Die Zweckbestimmung des Verarbeitungsprozesses ist möglichst vollständig und präzise anzugeben.</w:t>
      </w:r>
    </w:p>
    <w:p w14:paraId="0AC8F55C" w14:textId="77777777" w:rsidR="004424E3" w:rsidRPr="000532DA" w:rsidRDefault="004424E3">
      <w:pPr>
        <w:pStyle w:val="Textkrper"/>
        <w:spacing w:before="3"/>
        <w:rPr>
          <w:sz w:val="22"/>
          <w:szCs w:val="16"/>
          <w:lang w:val="de-AT"/>
        </w:rPr>
      </w:pPr>
    </w:p>
    <w:p w14:paraId="5A79901B" w14:textId="77777777" w:rsidR="004424E3" w:rsidRPr="00284792" w:rsidRDefault="00AF7B2B">
      <w:pPr>
        <w:pStyle w:val="berschrift2"/>
        <w:numPr>
          <w:ilvl w:val="0"/>
          <w:numId w:val="1"/>
        </w:numPr>
        <w:tabs>
          <w:tab w:val="left" w:pos="827"/>
          <w:tab w:val="left" w:pos="828"/>
        </w:tabs>
        <w:rPr>
          <w:lang w:val="de-AT"/>
        </w:rPr>
      </w:pPr>
      <w:bookmarkStart w:id="12" w:name="3._Details_zur_Datenverarbeitung"/>
      <w:bookmarkEnd w:id="12"/>
      <w:r w:rsidRPr="00284792">
        <w:rPr>
          <w:lang w:val="de-AT"/>
        </w:rPr>
        <w:t>Details zur</w:t>
      </w:r>
      <w:r w:rsidRPr="00284792">
        <w:rPr>
          <w:spacing w:val="-29"/>
          <w:lang w:val="de-AT"/>
        </w:rPr>
        <w:t xml:space="preserve"> </w:t>
      </w:r>
      <w:r w:rsidRPr="00284792">
        <w:rPr>
          <w:lang w:val="de-AT"/>
        </w:rPr>
        <w:t>Datenverarbeitung</w:t>
      </w:r>
    </w:p>
    <w:p w14:paraId="049A32CE" w14:textId="77777777" w:rsidR="004424E3" w:rsidRPr="00284792" w:rsidRDefault="00AF7B2B">
      <w:pPr>
        <w:pStyle w:val="berschrift3"/>
        <w:numPr>
          <w:ilvl w:val="1"/>
          <w:numId w:val="1"/>
        </w:numPr>
        <w:tabs>
          <w:tab w:val="left" w:pos="827"/>
          <w:tab w:val="left" w:pos="828"/>
        </w:tabs>
        <w:spacing w:before="239"/>
        <w:rPr>
          <w:lang w:val="de-AT"/>
        </w:rPr>
      </w:pPr>
      <w:bookmarkStart w:id="13" w:name="3.1._Betroffene_Personen"/>
      <w:bookmarkEnd w:id="13"/>
      <w:r w:rsidRPr="00284792">
        <w:rPr>
          <w:lang w:val="de-AT"/>
        </w:rPr>
        <w:t>Betroffene</w:t>
      </w:r>
      <w:r w:rsidRPr="00284792">
        <w:rPr>
          <w:spacing w:val="-9"/>
          <w:lang w:val="de-AT"/>
        </w:rPr>
        <w:t xml:space="preserve"> </w:t>
      </w:r>
      <w:r w:rsidRPr="00284792">
        <w:rPr>
          <w:lang w:val="de-AT"/>
        </w:rPr>
        <w:t>Personen</w:t>
      </w:r>
    </w:p>
    <w:p w14:paraId="2A9BB7E4" w14:textId="77777777" w:rsidR="004424E3" w:rsidRPr="00284792" w:rsidRDefault="00AF7B2B" w:rsidP="00630AB3">
      <w:pPr>
        <w:pStyle w:val="Textkrper"/>
        <w:spacing w:before="144"/>
        <w:ind w:left="827" w:right="111"/>
        <w:jc w:val="both"/>
        <w:rPr>
          <w:lang w:val="de-AT"/>
        </w:rPr>
      </w:pPr>
      <w:r w:rsidRPr="00284792">
        <w:rPr>
          <w:lang w:val="de-AT"/>
        </w:rPr>
        <w:t>Die betroffenen Personen sind in typische Kategorien zu gliedern. Das dient einer genaueren Zuordnung der Datenkategorien (siehe unten). Betroffene Personen, die besonders schutzwürdig sind, wie Kinder, Kranke, Personen mit besonderen Bedürfnissen, sind hervorzuheben, damit die technisch-organisatorischen Maßnahmen darauf Rücksicht nehmen können.</w:t>
      </w:r>
    </w:p>
    <w:p w14:paraId="32EA825E" w14:textId="617848EC" w:rsidR="004424E3" w:rsidRPr="00284792" w:rsidRDefault="00C24F25" w:rsidP="00630AB3">
      <w:pPr>
        <w:pStyle w:val="Textkrper"/>
        <w:spacing w:before="117"/>
        <w:ind w:left="827" w:right="612"/>
        <w:jc w:val="both"/>
        <w:rPr>
          <w:lang w:val="de-AT"/>
        </w:rPr>
      </w:pPr>
      <w:r>
        <w:rPr>
          <w:lang w:val="de-AT"/>
        </w:rPr>
        <w:t>D</w:t>
      </w:r>
      <w:r w:rsidR="00AF7B2B" w:rsidRPr="00284792">
        <w:rPr>
          <w:lang w:val="de-AT"/>
        </w:rPr>
        <w:t xml:space="preserve">er Anwendungsbereich der </w:t>
      </w:r>
      <w:r>
        <w:rPr>
          <w:lang w:val="de-AT"/>
        </w:rPr>
        <w:t>DSGVO</w:t>
      </w:r>
      <w:r w:rsidR="00AF7B2B" w:rsidRPr="00284792">
        <w:rPr>
          <w:lang w:val="de-AT"/>
        </w:rPr>
        <w:t xml:space="preserve"> </w:t>
      </w:r>
      <w:r>
        <w:rPr>
          <w:lang w:val="de-AT"/>
        </w:rPr>
        <w:t xml:space="preserve">bezieht sich </w:t>
      </w:r>
      <w:r w:rsidR="00AF7B2B" w:rsidRPr="00284792">
        <w:rPr>
          <w:lang w:val="de-AT"/>
        </w:rPr>
        <w:t>nur auf natürliche Personen</w:t>
      </w:r>
      <w:r>
        <w:rPr>
          <w:lang w:val="de-AT"/>
        </w:rPr>
        <w:t xml:space="preserve">, wobei </w:t>
      </w:r>
      <w:proofErr w:type="spellStart"/>
      <w:r>
        <w:rPr>
          <w:lang w:val="de-AT"/>
        </w:rPr>
        <w:t>zB</w:t>
      </w:r>
      <w:proofErr w:type="spellEnd"/>
      <w:r>
        <w:rPr>
          <w:lang w:val="de-AT"/>
        </w:rPr>
        <w:t xml:space="preserve"> auch Ansprechpartner bei juristischen Personen (die </w:t>
      </w:r>
      <w:proofErr w:type="spellStart"/>
      <w:r>
        <w:rPr>
          <w:lang w:val="de-AT"/>
        </w:rPr>
        <w:t>zB</w:t>
      </w:r>
      <w:proofErr w:type="spellEnd"/>
      <w:r>
        <w:rPr>
          <w:lang w:val="de-AT"/>
        </w:rPr>
        <w:t xml:space="preserve"> in der Korrespondenz oder in E-Mail-Adressen identifiziert werden</w:t>
      </w:r>
      <w:r w:rsidR="005D1810">
        <w:rPr>
          <w:lang w:val="de-AT"/>
        </w:rPr>
        <w:t>)</w:t>
      </w:r>
      <w:r>
        <w:rPr>
          <w:lang w:val="de-AT"/>
        </w:rPr>
        <w:t xml:space="preserve"> dazu zählen</w:t>
      </w:r>
      <w:r w:rsidR="005D1810">
        <w:rPr>
          <w:lang w:val="de-AT"/>
        </w:rPr>
        <w:t>.</w:t>
      </w:r>
    </w:p>
    <w:p w14:paraId="69981023" w14:textId="77777777" w:rsidR="004424E3" w:rsidRPr="00284792" w:rsidRDefault="004424E3">
      <w:pPr>
        <w:pStyle w:val="Textkrper"/>
        <w:spacing w:before="4"/>
        <w:rPr>
          <w:sz w:val="17"/>
          <w:lang w:val="de-AT"/>
        </w:rPr>
      </w:pPr>
    </w:p>
    <w:p w14:paraId="09AFED34" w14:textId="77777777" w:rsidR="004424E3" w:rsidRPr="00284792" w:rsidRDefault="00AF7B2B">
      <w:pPr>
        <w:pStyle w:val="berschrift3"/>
        <w:numPr>
          <w:ilvl w:val="1"/>
          <w:numId w:val="1"/>
        </w:numPr>
        <w:tabs>
          <w:tab w:val="left" w:pos="827"/>
          <w:tab w:val="left" w:pos="828"/>
        </w:tabs>
        <w:rPr>
          <w:lang w:val="de-AT"/>
        </w:rPr>
      </w:pPr>
      <w:bookmarkStart w:id="14" w:name="3.2._Datenverwendung_&amp;_Weitergabe"/>
      <w:bookmarkEnd w:id="14"/>
      <w:r w:rsidRPr="00284792">
        <w:rPr>
          <w:lang w:val="de-AT"/>
        </w:rPr>
        <w:t>Datenverwendung &amp;</w:t>
      </w:r>
      <w:r w:rsidRPr="00284792">
        <w:rPr>
          <w:spacing w:val="-16"/>
          <w:lang w:val="de-AT"/>
        </w:rPr>
        <w:t xml:space="preserve"> </w:t>
      </w:r>
      <w:r w:rsidRPr="00284792">
        <w:rPr>
          <w:lang w:val="de-AT"/>
        </w:rPr>
        <w:t>Weitergabe</w:t>
      </w:r>
    </w:p>
    <w:p w14:paraId="3D2B993D" w14:textId="5E92687D" w:rsidR="004424E3" w:rsidRPr="00284792" w:rsidRDefault="00AF7B2B" w:rsidP="00630AB3">
      <w:pPr>
        <w:pStyle w:val="Textkrper"/>
        <w:spacing w:before="144"/>
        <w:ind w:left="827" w:right="117"/>
        <w:jc w:val="both"/>
        <w:rPr>
          <w:lang w:val="de-AT"/>
        </w:rPr>
      </w:pPr>
      <w:r w:rsidRPr="00284792">
        <w:rPr>
          <w:lang w:val="de-AT"/>
        </w:rPr>
        <w:t xml:space="preserve">Weitergabe bedeutet die Übermittlung oder Bereitstellung von Daten über eine betroffene Person an jemanden, der vom Verantwortlichen und vom Betroffenen verschieden ist. Der Adressat einer Nachricht (Brief, E-Mail </w:t>
      </w:r>
      <w:proofErr w:type="spellStart"/>
      <w:r w:rsidRPr="00284792">
        <w:rPr>
          <w:lang w:val="de-AT"/>
        </w:rPr>
        <w:t>etc</w:t>
      </w:r>
      <w:proofErr w:type="spellEnd"/>
      <w:r w:rsidRPr="00284792">
        <w:rPr>
          <w:lang w:val="de-AT"/>
        </w:rPr>
        <w:t xml:space="preserve">) ist </w:t>
      </w:r>
      <w:bookmarkStart w:id="15" w:name="Verwendung_intern"/>
      <w:bookmarkEnd w:id="15"/>
      <w:r w:rsidRPr="00284792">
        <w:rPr>
          <w:lang w:val="de-AT"/>
        </w:rPr>
        <w:t>daher</w:t>
      </w:r>
      <w:r w:rsidRPr="00284792">
        <w:rPr>
          <w:spacing w:val="-6"/>
          <w:lang w:val="de-AT"/>
        </w:rPr>
        <w:t xml:space="preserve"> </w:t>
      </w:r>
      <w:r w:rsidRPr="00284792">
        <w:rPr>
          <w:lang w:val="de-AT"/>
        </w:rPr>
        <w:t>Betroffener</w:t>
      </w:r>
      <w:r w:rsidRPr="00284792">
        <w:rPr>
          <w:spacing w:val="-6"/>
          <w:lang w:val="de-AT"/>
        </w:rPr>
        <w:t xml:space="preserve"> </w:t>
      </w:r>
      <w:r w:rsidRPr="00284792">
        <w:rPr>
          <w:lang w:val="de-AT"/>
        </w:rPr>
        <w:t>und</w:t>
      </w:r>
      <w:r w:rsidRPr="00284792">
        <w:rPr>
          <w:spacing w:val="-5"/>
          <w:lang w:val="de-AT"/>
        </w:rPr>
        <w:t xml:space="preserve"> </w:t>
      </w:r>
      <w:r w:rsidRPr="00284792">
        <w:rPr>
          <w:lang w:val="de-AT"/>
        </w:rPr>
        <w:t>nicht</w:t>
      </w:r>
      <w:r w:rsidRPr="00284792">
        <w:rPr>
          <w:spacing w:val="-5"/>
          <w:lang w:val="de-AT"/>
        </w:rPr>
        <w:t xml:space="preserve"> </w:t>
      </w:r>
      <w:r w:rsidRPr="00284792">
        <w:rPr>
          <w:lang w:val="de-AT"/>
        </w:rPr>
        <w:t>Empfänger</w:t>
      </w:r>
      <w:r w:rsidRPr="00284792">
        <w:rPr>
          <w:spacing w:val="-6"/>
          <w:lang w:val="de-AT"/>
        </w:rPr>
        <w:t xml:space="preserve"> </w:t>
      </w:r>
      <w:r w:rsidRPr="00284792">
        <w:rPr>
          <w:lang w:val="de-AT"/>
        </w:rPr>
        <w:t>einer</w:t>
      </w:r>
      <w:r w:rsidRPr="00284792">
        <w:rPr>
          <w:spacing w:val="-6"/>
          <w:lang w:val="de-AT"/>
        </w:rPr>
        <w:t xml:space="preserve"> </w:t>
      </w:r>
      <w:r w:rsidRPr="00284792">
        <w:rPr>
          <w:lang w:val="de-AT"/>
        </w:rPr>
        <w:t>Weitergabe</w:t>
      </w:r>
      <w:r w:rsidR="00C24F25">
        <w:rPr>
          <w:lang w:val="de-AT"/>
        </w:rPr>
        <w:t xml:space="preserve">, ebenso wie Dienstleister, die für den Verantwortlichen tätig sind, </w:t>
      </w:r>
      <w:proofErr w:type="spellStart"/>
      <w:r w:rsidR="00C24F25">
        <w:rPr>
          <w:lang w:val="de-AT"/>
        </w:rPr>
        <w:t>zB</w:t>
      </w:r>
      <w:proofErr w:type="spellEnd"/>
      <w:r w:rsidR="00C24F25">
        <w:rPr>
          <w:lang w:val="de-AT"/>
        </w:rPr>
        <w:t xml:space="preserve"> der Internetprovider, </w:t>
      </w:r>
      <w:r w:rsidR="005D1810">
        <w:rPr>
          <w:lang w:val="de-AT"/>
        </w:rPr>
        <w:t xml:space="preserve">eine </w:t>
      </w:r>
      <w:r w:rsidR="00C24F25">
        <w:rPr>
          <w:lang w:val="de-AT"/>
        </w:rPr>
        <w:t xml:space="preserve">Steuerberatung oder Rechtsanwaltskanzlei und auch </w:t>
      </w:r>
      <w:r w:rsidR="005D1810">
        <w:rPr>
          <w:lang w:val="de-AT"/>
        </w:rPr>
        <w:t xml:space="preserve">eine </w:t>
      </w:r>
      <w:r w:rsidR="00C24F25">
        <w:rPr>
          <w:lang w:val="de-AT"/>
        </w:rPr>
        <w:t>Behörde (</w:t>
      </w:r>
      <w:proofErr w:type="spellStart"/>
      <w:r w:rsidR="00C24F25">
        <w:rPr>
          <w:lang w:val="de-AT"/>
        </w:rPr>
        <w:t>zB</w:t>
      </w:r>
      <w:proofErr w:type="spellEnd"/>
      <w:r w:rsidR="00C24F25">
        <w:rPr>
          <w:lang w:val="de-AT"/>
        </w:rPr>
        <w:t xml:space="preserve"> bei der notwendigen Weitergabe von Meldedaten durch Beherbergungsbetriebe).</w:t>
      </w:r>
    </w:p>
    <w:p w14:paraId="4CA29F96" w14:textId="77777777" w:rsidR="004424E3" w:rsidRPr="00284792" w:rsidRDefault="00AF7B2B" w:rsidP="00630AB3">
      <w:pPr>
        <w:pStyle w:val="berschrift4"/>
        <w:jc w:val="both"/>
        <w:rPr>
          <w:lang w:val="de-AT"/>
        </w:rPr>
      </w:pPr>
      <w:r w:rsidRPr="00284792">
        <w:rPr>
          <w:lang w:val="de-AT"/>
        </w:rPr>
        <w:t>Verwendung intern</w:t>
      </w:r>
    </w:p>
    <w:p w14:paraId="15D122F3" w14:textId="77777777" w:rsidR="004424E3" w:rsidRPr="00284792" w:rsidRDefault="00AF7B2B" w:rsidP="00630AB3">
      <w:pPr>
        <w:pStyle w:val="Textkrper"/>
        <w:spacing w:before="122"/>
        <w:ind w:left="827" w:right="346"/>
        <w:jc w:val="both"/>
        <w:rPr>
          <w:lang w:val="de-AT"/>
        </w:rPr>
      </w:pPr>
      <w:r w:rsidRPr="00284792">
        <w:rPr>
          <w:lang w:val="de-AT"/>
        </w:rPr>
        <w:t>Die Weitergabe von Daten an andere Abteilungen des Unternehmens ist zu dokumentieren. Die Abteilung, die für den Prozess hauptverantwortlich ist, ist daher nicht mehr anzuführen.</w:t>
      </w:r>
    </w:p>
    <w:p w14:paraId="13367582" w14:textId="4D128A00" w:rsidR="004424E3" w:rsidRPr="00284792" w:rsidRDefault="00AF7B2B" w:rsidP="00630AB3">
      <w:pPr>
        <w:pStyle w:val="Textkrper"/>
        <w:spacing w:before="120"/>
        <w:ind w:left="827" w:right="928"/>
        <w:jc w:val="both"/>
        <w:rPr>
          <w:lang w:val="de-AT"/>
        </w:rPr>
      </w:pPr>
      <w:r w:rsidRPr="00284792">
        <w:rPr>
          <w:lang w:val="de-AT"/>
        </w:rPr>
        <w:t>Der Rechtsgrund muss Art 6 DSGVO entsprechen. Einwilligung darf nur angeführt werden, wenn diese den Vorgaben des Art 7 DSGVO entspricht (siehe Allgemeiner Teil). Der Rechtsgrund einer positiven Interessensabwägung</w:t>
      </w:r>
      <w:r w:rsidR="00C24F25">
        <w:rPr>
          <w:lang w:val="de-AT"/>
        </w:rPr>
        <w:t xml:space="preserve"> (beim berechtigten Interesse)</w:t>
      </w:r>
      <w:r w:rsidRPr="00284792">
        <w:rPr>
          <w:lang w:val="de-AT"/>
        </w:rPr>
        <w:t xml:space="preserve"> darf nur angegeben werden, wenn transparent gemacht wird, welche Interessen gegeneinander abgewogen werden.</w:t>
      </w:r>
    </w:p>
    <w:p w14:paraId="2B46BCAB" w14:textId="77777777" w:rsidR="004424E3" w:rsidRPr="00284792" w:rsidRDefault="00AF7B2B" w:rsidP="00630AB3">
      <w:pPr>
        <w:pStyle w:val="berschrift4"/>
        <w:spacing w:before="115"/>
        <w:jc w:val="both"/>
        <w:rPr>
          <w:lang w:val="de-AT"/>
        </w:rPr>
      </w:pPr>
      <w:bookmarkStart w:id="16" w:name="Weitergabe_extern"/>
      <w:bookmarkEnd w:id="16"/>
      <w:r w:rsidRPr="00284792">
        <w:rPr>
          <w:lang w:val="de-AT"/>
        </w:rPr>
        <w:t>Weitergabe extern</w:t>
      </w:r>
    </w:p>
    <w:p w14:paraId="53C0A7B0" w14:textId="77777777" w:rsidR="004424E3" w:rsidRPr="00284792" w:rsidRDefault="00AF7B2B" w:rsidP="00630AB3">
      <w:pPr>
        <w:pStyle w:val="Textkrper"/>
        <w:spacing w:before="122"/>
        <w:ind w:left="827"/>
        <w:jc w:val="both"/>
        <w:rPr>
          <w:lang w:val="de-AT"/>
        </w:rPr>
      </w:pPr>
      <w:r w:rsidRPr="00284792">
        <w:rPr>
          <w:lang w:val="de-AT"/>
        </w:rPr>
        <w:t>Die Weitergabe an Dritte (außerhalb des Unternehmens) mit Sitz in der EU wird hier eingetragen.</w:t>
      </w:r>
    </w:p>
    <w:p w14:paraId="20EDF44A" w14:textId="77777777" w:rsidR="004424E3" w:rsidRPr="00284792" w:rsidRDefault="00AF7B2B" w:rsidP="00630AB3">
      <w:pPr>
        <w:pStyle w:val="berschrift4"/>
        <w:jc w:val="both"/>
        <w:rPr>
          <w:lang w:val="de-AT"/>
        </w:rPr>
      </w:pPr>
      <w:bookmarkStart w:id="17" w:name="Weitergabe_Drittstaaten"/>
      <w:bookmarkEnd w:id="17"/>
      <w:r w:rsidRPr="00284792">
        <w:rPr>
          <w:lang w:val="de-AT"/>
        </w:rPr>
        <w:t>Weitergabe Drittstaaten</w:t>
      </w:r>
    </w:p>
    <w:p w14:paraId="63C17D31" w14:textId="3C56399A" w:rsidR="004424E3" w:rsidRDefault="00AF7B2B" w:rsidP="0078542C">
      <w:pPr>
        <w:pStyle w:val="Textkrper"/>
        <w:spacing w:before="124"/>
        <w:ind w:left="827" w:right="127"/>
        <w:jc w:val="both"/>
        <w:rPr>
          <w:lang w:val="de-AT"/>
        </w:rPr>
      </w:pPr>
      <w:r w:rsidRPr="00284792">
        <w:rPr>
          <w:lang w:val="de-AT"/>
        </w:rPr>
        <w:t>Hier werden Übermittlungen an Dritte mit Sitz in Staaten außerhalb der EU angeführt, und zwar unabhängig davon, ob der Staat ein angemessenes Schutzniveau gewährleistet oder nicht. Das Schutzniveau im Drittland wirkt sich nur auf die Voraussetzungen für die Zulässigkeit der Übermittlung aus.</w:t>
      </w:r>
      <w:r w:rsidR="00C24F25">
        <w:rPr>
          <w:lang w:val="de-AT"/>
        </w:rPr>
        <w:t xml:space="preserve"> Bei der Weitergabe </w:t>
      </w:r>
      <w:proofErr w:type="gramStart"/>
      <w:r w:rsidR="00C24F25">
        <w:rPr>
          <w:lang w:val="de-AT"/>
        </w:rPr>
        <w:t>von personenbezogene Daten</w:t>
      </w:r>
      <w:proofErr w:type="gramEnd"/>
      <w:r w:rsidR="00C24F25">
        <w:rPr>
          <w:lang w:val="de-AT"/>
        </w:rPr>
        <w:t xml:space="preserve"> a</w:t>
      </w:r>
      <w:r w:rsidR="005D1810">
        <w:rPr>
          <w:lang w:val="de-AT"/>
        </w:rPr>
        <w:t>n</w:t>
      </w:r>
      <w:r w:rsidR="00C24F25">
        <w:rPr>
          <w:lang w:val="de-AT"/>
        </w:rPr>
        <w:t xml:space="preserve"> Empfänger in sog. unsichere Drittländer sind besondere Vorkehrungen </w:t>
      </w:r>
      <w:proofErr w:type="spellStart"/>
      <w:r w:rsidR="00C24F25">
        <w:rPr>
          <w:lang w:val="de-AT"/>
        </w:rPr>
        <w:t>iSd</w:t>
      </w:r>
      <w:proofErr w:type="spellEnd"/>
      <w:r w:rsidR="00C24F25">
        <w:rPr>
          <w:lang w:val="de-AT"/>
        </w:rPr>
        <w:t xml:space="preserve"> Art 44 ff. DSGVO notwendig, damit diese Weitergabe zulässig ist, oder es müssen Ausnahmen des Art 49 DSGVO erfüllt sein.</w:t>
      </w:r>
    </w:p>
    <w:p w14:paraId="21E5E1F9" w14:textId="77777777" w:rsidR="000532DA" w:rsidRPr="00284792" w:rsidRDefault="000532DA" w:rsidP="0078542C">
      <w:pPr>
        <w:pStyle w:val="Textkrper"/>
        <w:spacing w:before="124"/>
        <w:ind w:left="827" w:right="127"/>
        <w:jc w:val="both"/>
        <w:rPr>
          <w:lang w:val="de-AT"/>
        </w:rPr>
      </w:pPr>
    </w:p>
    <w:p w14:paraId="10ECB77E" w14:textId="77777777" w:rsidR="004424E3" w:rsidRPr="00284792" w:rsidRDefault="004424E3">
      <w:pPr>
        <w:pStyle w:val="Textkrper"/>
        <w:spacing w:before="2"/>
        <w:rPr>
          <w:sz w:val="17"/>
          <w:lang w:val="de-AT"/>
        </w:rPr>
      </w:pPr>
    </w:p>
    <w:p w14:paraId="64480575" w14:textId="77777777" w:rsidR="004424E3" w:rsidRPr="00284792" w:rsidRDefault="00AF7B2B">
      <w:pPr>
        <w:pStyle w:val="berschrift3"/>
        <w:numPr>
          <w:ilvl w:val="1"/>
          <w:numId w:val="1"/>
        </w:numPr>
        <w:tabs>
          <w:tab w:val="left" w:pos="827"/>
          <w:tab w:val="left" w:pos="828"/>
        </w:tabs>
        <w:rPr>
          <w:lang w:val="de-AT"/>
        </w:rPr>
      </w:pPr>
      <w:bookmarkStart w:id="18" w:name="3.3._Auftragsverarbeiter"/>
      <w:bookmarkEnd w:id="18"/>
      <w:r w:rsidRPr="00284792">
        <w:rPr>
          <w:lang w:val="de-AT"/>
        </w:rPr>
        <w:t>Auftragsverarbeiter</w:t>
      </w:r>
    </w:p>
    <w:p w14:paraId="3A064B8C" w14:textId="59AFF707" w:rsidR="004424E3" w:rsidRPr="00284792" w:rsidRDefault="00AF7B2B" w:rsidP="00630AB3">
      <w:pPr>
        <w:pStyle w:val="Textkrper"/>
        <w:spacing w:before="147"/>
        <w:ind w:left="827" w:right="382"/>
        <w:jc w:val="both"/>
        <w:rPr>
          <w:lang w:val="de-AT"/>
        </w:rPr>
      </w:pPr>
      <w:r w:rsidRPr="00284792">
        <w:rPr>
          <w:lang w:val="de-AT"/>
        </w:rPr>
        <w:t>Es können ein oder mehrere Auftragsverarbeiter angeführt werden</w:t>
      </w:r>
      <w:r w:rsidR="00C24F25">
        <w:rPr>
          <w:lang w:val="de-AT"/>
        </w:rPr>
        <w:t>, die für den Verantwortlichen Teile von Verarbeitungstätigkeiten ausführen (</w:t>
      </w:r>
      <w:proofErr w:type="spellStart"/>
      <w:r w:rsidR="00C24F25">
        <w:rPr>
          <w:lang w:val="de-AT"/>
        </w:rPr>
        <w:t>zB</w:t>
      </w:r>
      <w:proofErr w:type="spellEnd"/>
      <w:r w:rsidR="00C24F25">
        <w:rPr>
          <w:lang w:val="de-AT"/>
        </w:rPr>
        <w:t xml:space="preserve"> Speicherung von Daten bei Cloud-Anbietern, die Übermittlung von Daten durch Internet- oder E-Mailprovider oder der Versand von Newslettern durch einen Anbieter eines Newsletter-Tools)</w:t>
      </w:r>
      <w:r w:rsidRPr="00284792">
        <w:rPr>
          <w:lang w:val="de-AT"/>
        </w:rPr>
        <w:t xml:space="preserve">. </w:t>
      </w:r>
    </w:p>
    <w:p w14:paraId="1EBAB96F" w14:textId="77777777" w:rsidR="005D181C" w:rsidRPr="00284792" w:rsidRDefault="005D181C">
      <w:pPr>
        <w:pStyle w:val="Textkrper"/>
        <w:spacing w:before="4"/>
        <w:rPr>
          <w:sz w:val="21"/>
          <w:lang w:val="de-AT"/>
        </w:rPr>
      </w:pPr>
    </w:p>
    <w:p w14:paraId="31FC5DBA" w14:textId="77777777" w:rsidR="004424E3" w:rsidRPr="00284792" w:rsidRDefault="00AF7B2B">
      <w:pPr>
        <w:pStyle w:val="berschrift2"/>
        <w:numPr>
          <w:ilvl w:val="0"/>
          <w:numId w:val="1"/>
        </w:numPr>
        <w:tabs>
          <w:tab w:val="left" w:pos="827"/>
          <w:tab w:val="left" w:pos="828"/>
        </w:tabs>
        <w:spacing w:before="100"/>
        <w:rPr>
          <w:lang w:val="de-AT"/>
        </w:rPr>
      </w:pPr>
      <w:bookmarkStart w:id="19" w:name="4._Datenkategorien"/>
      <w:bookmarkEnd w:id="19"/>
      <w:r w:rsidRPr="00284792">
        <w:rPr>
          <w:lang w:val="de-AT"/>
        </w:rPr>
        <w:t>Datenkategorien</w:t>
      </w:r>
    </w:p>
    <w:p w14:paraId="39A48868" w14:textId="77777777" w:rsidR="004424E3" w:rsidRPr="00284792" w:rsidRDefault="00AF7B2B">
      <w:pPr>
        <w:pStyle w:val="berschrift3"/>
        <w:numPr>
          <w:ilvl w:val="1"/>
          <w:numId w:val="1"/>
        </w:numPr>
        <w:tabs>
          <w:tab w:val="left" w:pos="827"/>
          <w:tab w:val="left" w:pos="828"/>
        </w:tabs>
        <w:spacing w:before="238"/>
        <w:rPr>
          <w:lang w:val="de-AT"/>
        </w:rPr>
      </w:pPr>
      <w:bookmarkStart w:id="20" w:name="4.1._Gliederung"/>
      <w:bookmarkEnd w:id="20"/>
      <w:r w:rsidRPr="00284792">
        <w:rPr>
          <w:lang w:val="de-AT"/>
        </w:rPr>
        <w:t>Gliederung</w:t>
      </w:r>
    </w:p>
    <w:p w14:paraId="7811BD78" w14:textId="77777777" w:rsidR="004424E3" w:rsidRPr="00284792" w:rsidRDefault="00AF7B2B" w:rsidP="00630AB3">
      <w:pPr>
        <w:pStyle w:val="Textkrper"/>
        <w:spacing w:before="141"/>
        <w:ind w:left="827" w:right="158"/>
        <w:jc w:val="both"/>
        <w:rPr>
          <w:lang w:val="de-AT"/>
        </w:rPr>
      </w:pPr>
      <w:r w:rsidRPr="00284792">
        <w:rPr>
          <w:lang w:val="de-AT"/>
        </w:rPr>
        <w:t>Die Datenkategorien werden getrennt nach den Kategorien von Betroffenen dargestellt, um mögliche Unterschiede leichter zu erkennen.</w:t>
      </w:r>
    </w:p>
    <w:p w14:paraId="5B9E8D91" w14:textId="77777777" w:rsidR="004424E3" w:rsidRPr="00284792" w:rsidRDefault="00AF7B2B" w:rsidP="00630AB3">
      <w:pPr>
        <w:pStyle w:val="Textkrper"/>
        <w:spacing w:before="120"/>
        <w:ind w:left="827" w:right="374"/>
        <w:jc w:val="both"/>
        <w:rPr>
          <w:lang w:val="de-AT"/>
        </w:rPr>
      </w:pPr>
      <w:r w:rsidRPr="00284792">
        <w:rPr>
          <w:lang w:val="de-AT"/>
        </w:rPr>
        <w:t xml:space="preserve">Nicht jede technische Informationseinheit (Datenfeld) muss als Datenkategorie gesondert angeführt werden. Es sollen aber nur solche Daten zu einer Kategorie zusammengefasst werden, die bezüglich Weitergabe und der Rechtsgrundlage der Verarbeitung gleich zu behandeln sind. Unter Kontaktdaten werden </w:t>
      </w:r>
      <w:proofErr w:type="spellStart"/>
      <w:r w:rsidRPr="00284792">
        <w:rPr>
          <w:lang w:val="de-AT"/>
        </w:rPr>
        <w:t>zB</w:t>
      </w:r>
      <w:proofErr w:type="spellEnd"/>
      <w:r w:rsidRPr="00284792">
        <w:rPr>
          <w:lang w:val="de-AT"/>
        </w:rPr>
        <w:t xml:space="preserve"> Telefonnummern, E- Mail-Adressen, Skype-Nummern </w:t>
      </w:r>
      <w:proofErr w:type="spellStart"/>
      <w:r w:rsidRPr="00284792">
        <w:rPr>
          <w:lang w:val="de-AT"/>
        </w:rPr>
        <w:t>etc</w:t>
      </w:r>
      <w:proofErr w:type="spellEnd"/>
      <w:r w:rsidRPr="00284792">
        <w:rPr>
          <w:lang w:val="de-AT"/>
        </w:rPr>
        <w:t xml:space="preserve"> zusammengefasst.</w:t>
      </w:r>
    </w:p>
    <w:p w14:paraId="6CA9DFF2" w14:textId="77777777" w:rsidR="004424E3" w:rsidRPr="00284792" w:rsidRDefault="004424E3">
      <w:pPr>
        <w:pStyle w:val="Textkrper"/>
        <w:spacing w:before="4"/>
        <w:rPr>
          <w:sz w:val="17"/>
          <w:lang w:val="de-AT"/>
        </w:rPr>
      </w:pPr>
    </w:p>
    <w:p w14:paraId="4C0132CF" w14:textId="77777777" w:rsidR="004424E3" w:rsidRPr="00284792" w:rsidRDefault="00AF7B2B">
      <w:pPr>
        <w:pStyle w:val="berschrift3"/>
        <w:numPr>
          <w:ilvl w:val="1"/>
          <w:numId w:val="1"/>
        </w:numPr>
        <w:tabs>
          <w:tab w:val="left" w:pos="827"/>
          <w:tab w:val="left" w:pos="828"/>
        </w:tabs>
        <w:spacing w:before="1"/>
        <w:rPr>
          <w:lang w:val="de-AT"/>
        </w:rPr>
      </w:pPr>
      <w:bookmarkStart w:id="21" w:name="4.2._Löschfristen"/>
      <w:bookmarkEnd w:id="21"/>
      <w:r w:rsidRPr="00284792">
        <w:rPr>
          <w:lang w:val="de-AT"/>
        </w:rPr>
        <w:t>Löschfristen</w:t>
      </w:r>
    </w:p>
    <w:p w14:paraId="65071E9E" w14:textId="77777777" w:rsidR="004424E3" w:rsidRPr="00284792" w:rsidRDefault="00AF7B2B" w:rsidP="00630AB3">
      <w:pPr>
        <w:pStyle w:val="Textkrper"/>
        <w:spacing w:before="144"/>
        <w:ind w:left="827" w:right="576"/>
        <w:jc w:val="both"/>
        <w:rPr>
          <w:lang w:val="de-AT"/>
        </w:rPr>
      </w:pPr>
      <w:r w:rsidRPr="00284792">
        <w:rPr>
          <w:lang w:val="de-AT"/>
        </w:rPr>
        <w:t>Für die Löschfristen können keine allgemein gültigen Werte angegeben werden. Gesetzliche Aufbewahrungspflichten sind jedenfalls die Untergrenze für die Speicherdauer, ohne triftige Begründung einer längeren Speicherung aber auch die Obergrenze.</w:t>
      </w:r>
    </w:p>
    <w:p w14:paraId="5D2E710F" w14:textId="77777777" w:rsidR="004424E3" w:rsidRPr="00284792" w:rsidRDefault="00AF7B2B" w:rsidP="00630AB3">
      <w:pPr>
        <w:pStyle w:val="Textkrper"/>
        <w:spacing w:before="117"/>
        <w:ind w:left="827" w:right="194"/>
        <w:jc w:val="both"/>
        <w:rPr>
          <w:lang w:val="de-AT"/>
        </w:rPr>
      </w:pPr>
      <w:r w:rsidRPr="00284792">
        <w:rPr>
          <w:lang w:val="de-AT"/>
        </w:rPr>
        <w:t>Die gesetzlichen Aufbewahrungsfristen sind im Muster als Löschfrist vorausgefüllt, eine Verlängerung ist aber – bei entsprechender Begründung denkbar. Weitere gesetzliche Verjährungs- und Präklusionsfristen und eine FAQ-Liste zum Löschen hat die WKO folgenden Dokumenten zusammengefasst:</w:t>
      </w:r>
    </w:p>
    <w:p w14:paraId="59B4283C" w14:textId="77777777" w:rsidR="004424E3" w:rsidRPr="00284792" w:rsidRDefault="00000000" w:rsidP="00630AB3">
      <w:pPr>
        <w:pStyle w:val="berschrift4"/>
        <w:numPr>
          <w:ilvl w:val="2"/>
          <w:numId w:val="1"/>
        </w:numPr>
        <w:tabs>
          <w:tab w:val="left" w:pos="1547"/>
          <w:tab w:val="left" w:pos="1548"/>
        </w:tabs>
        <w:spacing w:before="116"/>
        <w:ind w:right="1229" w:hanging="360"/>
        <w:jc w:val="both"/>
        <w:rPr>
          <w:lang w:val="de-AT"/>
        </w:rPr>
      </w:pPr>
      <w:r>
        <w:fldChar w:fldCharType="begin"/>
      </w:r>
      <w:r w:rsidRPr="001377F6">
        <w:rPr>
          <w:lang w:val="de-AT"/>
        </w:rPr>
        <w:instrText>HYPERLINK "https://www.wko.at/service/wirtschaftsrecht-gewerberecht/eu-dsgvo-speicher-und-aufbewahrungsfristen.html" \h</w:instrText>
      </w:r>
      <w:r>
        <w:fldChar w:fldCharType="separate"/>
      </w:r>
      <w:bookmarkStart w:id="22" w:name="_https://www.wko.at/service/wirtschafts"/>
      <w:bookmarkEnd w:id="22"/>
      <w:r w:rsidR="00AF7B2B" w:rsidRPr="00284792">
        <w:rPr>
          <w:color w:val="0000FF"/>
          <w:spacing w:val="-2"/>
          <w:u w:val="single" w:color="0000FF"/>
          <w:lang w:val="de-AT"/>
        </w:rPr>
        <w:t xml:space="preserve">https://www.wko.at/service/wirtschaftsrecht-gewerberecht/eu-dsgvo-speicher-und- </w:t>
      </w:r>
      <w:r>
        <w:rPr>
          <w:color w:val="0000FF"/>
          <w:spacing w:val="-2"/>
          <w:u w:val="single" w:color="0000FF"/>
          <w:lang w:val="de-AT"/>
        </w:rPr>
        <w:fldChar w:fldCharType="end"/>
      </w:r>
      <w:r>
        <w:fldChar w:fldCharType="begin"/>
      </w:r>
      <w:r w:rsidRPr="001377F6">
        <w:rPr>
          <w:lang w:val="de-AT"/>
        </w:rPr>
        <w:instrText>HYPERLINK "https://www.wko.at/service/wirtschaftsrecht-gewerberecht/eu-dsgvo-speicher-und-aufbewahrungsfristen.html" \h</w:instrText>
      </w:r>
      <w:r>
        <w:fldChar w:fldCharType="separate"/>
      </w:r>
      <w:r w:rsidR="00AF7B2B" w:rsidRPr="00284792">
        <w:rPr>
          <w:color w:val="0000FF"/>
          <w:u w:val="single" w:color="0000FF"/>
          <w:lang w:val="de-AT"/>
        </w:rPr>
        <w:t>aufbewahrungsfristen.html</w:t>
      </w:r>
      <w:r>
        <w:rPr>
          <w:color w:val="0000FF"/>
          <w:u w:val="single" w:color="0000FF"/>
          <w:lang w:val="de-AT"/>
        </w:rPr>
        <w:fldChar w:fldCharType="end"/>
      </w:r>
    </w:p>
    <w:p w14:paraId="6F787331" w14:textId="77777777" w:rsidR="004424E3" w:rsidRPr="00284792" w:rsidRDefault="00000000" w:rsidP="00630AB3">
      <w:pPr>
        <w:pStyle w:val="Listenabsatz"/>
        <w:numPr>
          <w:ilvl w:val="2"/>
          <w:numId w:val="1"/>
        </w:numPr>
        <w:tabs>
          <w:tab w:val="left" w:pos="1547"/>
          <w:tab w:val="left" w:pos="1548"/>
        </w:tabs>
        <w:spacing w:before="116"/>
        <w:ind w:right="624" w:hanging="360"/>
        <w:jc w:val="both"/>
        <w:rPr>
          <w:rFonts w:ascii="Calibri"/>
          <w:lang w:val="de-AT"/>
        </w:rPr>
      </w:pPr>
      <w:r>
        <w:fldChar w:fldCharType="begin"/>
      </w:r>
      <w:r w:rsidRPr="001377F6">
        <w:rPr>
          <w:lang w:val="de-AT"/>
        </w:rPr>
        <w:instrText>HYPERLINK "https://www.wko.at/service/unternehmensfuehrung-finanzierung-foerderungen/eu-dsgvo-aufbewahrungsfristen-loeschung-faq.html" \h</w:instrText>
      </w:r>
      <w:r>
        <w:fldChar w:fldCharType="separate"/>
      </w:r>
      <w:r w:rsidR="00AF7B2B" w:rsidRPr="00284792">
        <w:rPr>
          <w:rFonts w:ascii="Calibri"/>
          <w:color w:val="0000FF"/>
          <w:spacing w:val="-2"/>
          <w:u w:val="single" w:color="0000FF"/>
          <w:lang w:val="de-AT"/>
        </w:rPr>
        <w:t xml:space="preserve">https://www.wko.at/service/unternehmensfuehrung-finanzierung-foerderungen/eu-dsgvo- </w:t>
      </w:r>
      <w:r>
        <w:rPr>
          <w:rFonts w:ascii="Calibri"/>
          <w:color w:val="0000FF"/>
          <w:spacing w:val="-2"/>
          <w:u w:val="single" w:color="0000FF"/>
          <w:lang w:val="de-AT"/>
        </w:rPr>
        <w:fldChar w:fldCharType="end"/>
      </w:r>
      <w:r>
        <w:fldChar w:fldCharType="begin"/>
      </w:r>
      <w:r w:rsidRPr="001377F6">
        <w:rPr>
          <w:lang w:val="de-AT"/>
        </w:rPr>
        <w:instrText>HYPERLINK "https://www.wko.at/service/unternehmensfuehrung-finanzierung-foerderungen/eu-dsgvo-aufbewahrungsfristen-loeschung-faq.html" \h</w:instrText>
      </w:r>
      <w:r>
        <w:fldChar w:fldCharType="separate"/>
      </w:r>
      <w:r w:rsidR="00AF7B2B" w:rsidRPr="00284792">
        <w:rPr>
          <w:rFonts w:ascii="Calibri"/>
          <w:color w:val="0000FF"/>
          <w:u w:val="single" w:color="0000FF"/>
          <w:lang w:val="de-AT"/>
        </w:rPr>
        <w:t>aufbewahrungsfristen-loeschung-faq.html</w:t>
      </w:r>
      <w:r>
        <w:rPr>
          <w:rFonts w:ascii="Calibri"/>
          <w:color w:val="0000FF"/>
          <w:u w:val="single" w:color="0000FF"/>
          <w:lang w:val="de-AT"/>
        </w:rPr>
        <w:fldChar w:fldCharType="end"/>
      </w:r>
    </w:p>
    <w:p w14:paraId="7AE80021" w14:textId="77777777" w:rsidR="004424E3" w:rsidRPr="00284792" w:rsidRDefault="00AF7B2B" w:rsidP="00630AB3">
      <w:pPr>
        <w:pStyle w:val="Textkrper"/>
        <w:spacing w:before="122"/>
        <w:ind w:left="827" w:right="97"/>
        <w:jc w:val="both"/>
        <w:rPr>
          <w:lang w:val="de-AT"/>
        </w:rPr>
      </w:pPr>
      <w:r w:rsidRPr="00284792">
        <w:rPr>
          <w:lang w:val="de-AT"/>
        </w:rPr>
        <w:t xml:space="preserve">Für alle Daten, die mit Vertragsbeziehungen im Zusammenhang stehen, kann die Verjährungsfrist für Schadenersatzansprüche von 3 Jahren (§ 1489 ABGB) als Untergrenze gelten. Im Hinblick auf das Risiko verborgener Mängel </w:t>
      </w:r>
      <w:proofErr w:type="spellStart"/>
      <w:r w:rsidRPr="00284792">
        <w:rPr>
          <w:lang w:val="de-AT"/>
        </w:rPr>
        <w:t>bzw</w:t>
      </w:r>
      <w:proofErr w:type="spellEnd"/>
      <w:r w:rsidRPr="00284792">
        <w:rPr>
          <w:lang w:val="de-AT"/>
        </w:rPr>
        <w:t xml:space="preserve"> einer späten Erkennbarkeit eines Schadens, wird eine Verlängerung um 1 bis 2 Jahre vertretbar sein.</w:t>
      </w:r>
    </w:p>
    <w:p w14:paraId="3159F065" w14:textId="77777777" w:rsidR="004424E3" w:rsidRPr="00284792" w:rsidRDefault="00AF7B2B" w:rsidP="00630AB3">
      <w:pPr>
        <w:pStyle w:val="Textkrper"/>
        <w:ind w:left="827" w:right="777"/>
        <w:jc w:val="both"/>
        <w:rPr>
          <w:lang w:val="de-AT"/>
        </w:rPr>
      </w:pPr>
      <w:r w:rsidRPr="00284792">
        <w:rPr>
          <w:lang w:val="de-AT"/>
        </w:rPr>
        <w:t xml:space="preserve">Diese Frist beginnt mit dem Ende der Vertragserfüllung, </w:t>
      </w:r>
      <w:proofErr w:type="spellStart"/>
      <w:r w:rsidRPr="00284792">
        <w:rPr>
          <w:lang w:val="de-AT"/>
        </w:rPr>
        <w:t>dh</w:t>
      </w:r>
      <w:proofErr w:type="spellEnd"/>
      <w:r w:rsidRPr="00284792">
        <w:rPr>
          <w:lang w:val="de-AT"/>
        </w:rPr>
        <w:t xml:space="preserve"> z.B. mit Ende der gebuchten Reise oder Ende der Fitnesscenter-Mitgliedschaft, zu laufen.</w:t>
      </w:r>
    </w:p>
    <w:p w14:paraId="626816A6" w14:textId="77777777" w:rsidR="004424E3" w:rsidRDefault="00AF7B2B" w:rsidP="00630AB3">
      <w:pPr>
        <w:pStyle w:val="Textkrper"/>
        <w:spacing w:before="120"/>
        <w:ind w:left="827"/>
        <w:jc w:val="both"/>
        <w:rPr>
          <w:lang w:val="de-AT"/>
        </w:rPr>
      </w:pPr>
      <w:r w:rsidRPr="00284792">
        <w:rPr>
          <w:lang w:val="de-AT"/>
        </w:rPr>
        <w:t>Mit Einwilligung des Betroffenen können auch längere Löschfristen vorgesehen werden.</w:t>
      </w:r>
    </w:p>
    <w:p w14:paraId="15C9EBC6" w14:textId="562E851B" w:rsidR="00E72F72" w:rsidRDefault="00E72F72">
      <w:pPr>
        <w:rPr>
          <w:i/>
          <w:sz w:val="20"/>
          <w:szCs w:val="20"/>
          <w:lang w:val="de-AT"/>
        </w:rPr>
      </w:pPr>
      <w:r>
        <w:rPr>
          <w:lang w:val="de-AT"/>
        </w:rPr>
        <w:br w:type="page"/>
      </w:r>
    </w:p>
    <w:p w14:paraId="4E39D4D7" w14:textId="018DE3D3" w:rsidR="004424E3" w:rsidRPr="00284792" w:rsidRDefault="004424E3">
      <w:pPr>
        <w:pStyle w:val="Textkrper"/>
        <w:rPr>
          <w:sz w:val="27"/>
          <w:lang w:val="de-AT"/>
        </w:rPr>
      </w:pPr>
    </w:p>
    <w:p w14:paraId="2DF019FE" w14:textId="59817DF6" w:rsidR="006F40A5" w:rsidRPr="00630AB3" w:rsidRDefault="000C7EBB" w:rsidP="00630AB3">
      <w:pPr>
        <w:pStyle w:val="berschrift1"/>
        <w:rPr>
          <w:sz w:val="32"/>
          <w:lang w:val="de-AT"/>
        </w:rPr>
      </w:pPr>
      <w:bookmarkStart w:id="23" w:name="5._Technisch-organisatorische_Maßnahmen_"/>
      <w:bookmarkEnd w:id="23"/>
      <w:r w:rsidRPr="00630AB3">
        <w:rPr>
          <w:sz w:val="32"/>
          <w:lang w:val="de-AT"/>
        </w:rPr>
        <w:t>Allgemeine Beschreibung der t</w:t>
      </w:r>
      <w:r w:rsidR="00AF7B2B" w:rsidRPr="00630AB3">
        <w:rPr>
          <w:sz w:val="32"/>
          <w:lang w:val="de-AT"/>
        </w:rPr>
        <w:t>echnisch</w:t>
      </w:r>
      <w:r w:rsidRPr="00630AB3">
        <w:rPr>
          <w:sz w:val="32"/>
          <w:lang w:val="de-AT"/>
        </w:rPr>
        <w:t xml:space="preserve">en und </w:t>
      </w:r>
      <w:r w:rsidR="00AF7B2B" w:rsidRPr="00630AB3">
        <w:rPr>
          <w:sz w:val="32"/>
          <w:lang w:val="de-AT"/>
        </w:rPr>
        <w:t>organisatorische</w:t>
      </w:r>
      <w:r w:rsidRPr="00630AB3">
        <w:rPr>
          <w:sz w:val="32"/>
          <w:lang w:val="de-AT"/>
        </w:rPr>
        <w:t>n</w:t>
      </w:r>
      <w:r w:rsidR="00AF7B2B" w:rsidRPr="00630AB3">
        <w:rPr>
          <w:sz w:val="32"/>
          <w:lang w:val="de-AT"/>
        </w:rPr>
        <w:t xml:space="preserve"> Maßnahmen</w:t>
      </w:r>
    </w:p>
    <w:p w14:paraId="1BAB3F64" w14:textId="60A86CCC" w:rsidR="00AF673D" w:rsidRDefault="00AF673D" w:rsidP="00630AB3">
      <w:pPr>
        <w:pStyle w:val="Textkrper"/>
        <w:spacing w:before="120"/>
        <w:ind w:left="827"/>
        <w:jc w:val="both"/>
        <w:rPr>
          <w:lang w:val="de-AT"/>
        </w:rPr>
      </w:pPr>
      <w:r>
        <w:rPr>
          <w:lang w:val="de-AT"/>
        </w:rPr>
        <w:t>In einem „letzten“ Teil sollte sodann noch eine allgemeine Beschreibung der technischen und organisatorischen Maßnahmen erfolgen:</w:t>
      </w:r>
    </w:p>
    <w:p w14:paraId="15EEB6A8" w14:textId="1555C139" w:rsidR="00056B6E" w:rsidRDefault="006F40A5" w:rsidP="00630AB3">
      <w:pPr>
        <w:pStyle w:val="Textkrper"/>
        <w:spacing w:before="120"/>
        <w:ind w:left="827"/>
        <w:jc w:val="both"/>
        <w:rPr>
          <w:lang w:val="de-AT"/>
        </w:rPr>
      </w:pPr>
      <w:r>
        <w:rPr>
          <w:lang w:val="de-AT"/>
        </w:rPr>
        <w:t xml:space="preserve">Gemäß Art 30 Abs 1 </w:t>
      </w:r>
      <w:proofErr w:type="spellStart"/>
      <w:r>
        <w:rPr>
          <w:lang w:val="de-AT"/>
        </w:rPr>
        <w:t>lit</w:t>
      </w:r>
      <w:proofErr w:type="spellEnd"/>
      <w:r>
        <w:rPr>
          <w:lang w:val="de-AT"/>
        </w:rPr>
        <w:t xml:space="preserve"> g DSGVO hat der Verantwortliche nach Möglichkeit eine allgemeine Beschreibung der technischen und organisatorischen Maßnahmen gemäß Art 32 Abs 1 DSGVO in das Verzeichnis der Verarbeitungstätigkeiten </w:t>
      </w:r>
      <w:r w:rsidR="00AF673D">
        <w:rPr>
          <w:lang w:val="de-AT"/>
        </w:rPr>
        <w:t>aufzunehmen. Dabei hat der</w:t>
      </w:r>
      <w:r w:rsidR="00056B6E">
        <w:rPr>
          <w:lang w:val="de-AT"/>
        </w:rPr>
        <w:t xml:space="preserve"> Verantwortliche grundsätzlich je nach Einzelfall und </w:t>
      </w:r>
      <w:r w:rsidR="00AF673D">
        <w:rPr>
          <w:lang w:val="de-AT"/>
        </w:rPr>
        <w:t>entsprechend den mit den</w:t>
      </w:r>
      <w:r w:rsidR="00056B6E">
        <w:rPr>
          <w:lang w:val="de-AT"/>
        </w:rPr>
        <w:t xml:space="preserve"> Datenverarbeitung</w:t>
      </w:r>
      <w:r w:rsidR="00AF673D">
        <w:rPr>
          <w:lang w:val="de-AT"/>
        </w:rPr>
        <w:t>en</w:t>
      </w:r>
      <w:r w:rsidR="00056B6E">
        <w:rPr>
          <w:lang w:val="de-AT"/>
        </w:rPr>
        <w:t xml:space="preserve"> verbundenen Risiken selbst zu entscheiden, welche zumutbaren, technischen und organisatorischen Maßnahmen er ergreift. Nach Art 32 Abs 1 </w:t>
      </w:r>
      <w:proofErr w:type="spellStart"/>
      <w:r w:rsidR="00056B6E">
        <w:rPr>
          <w:lang w:val="de-AT"/>
        </w:rPr>
        <w:t>lit</w:t>
      </w:r>
      <w:proofErr w:type="spellEnd"/>
      <w:r w:rsidR="00056B6E">
        <w:rPr>
          <w:lang w:val="de-AT"/>
        </w:rPr>
        <w:t xml:space="preserve"> a bis d DSGVO müssen diese M</w:t>
      </w:r>
      <w:r w:rsidR="00AF673D">
        <w:rPr>
          <w:lang w:val="de-AT"/>
        </w:rPr>
        <w:t xml:space="preserve">aßnahmen miteinschließen: </w:t>
      </w:r>
    </w:p>
    <w:p w14:paraId="16DB2150" w14:textId="01E216F0" w:rsidR="00056B6E" w:rsidRPr="00630AB3" w:rsidRDefault="00056B6E" w:rsidP="00630AB3">
      <w:pPr>
        <w:pStyle w:val="Textkrper"/>
        <w:numPr>
          <w:ilvl w:val="0"/>
          <w:numId w:val="4"/>
        </w:numPr>
        <w:spacing w:before="120"/>
        <w:jc w:val="both"/>
        <w:rPr>
          <w:lang w:val="de-AT"/>
        </w:rPr>
      </w:pPr>
      <w:r>
        <w:rPr>
          <w:lang w:val="de-AT"/>
        </w:rPr>
        <w:t>d</w:t>
      </w:r>
      <w:r w:rsidRPr="00630AB3">
        <w:rPr>
          <w:lang w:val="de-AT"/>
        </w:rPr>
        <w:t>ie Pseudonymisierung und Verschl</w:t>
      </w:r>
      <w:r w:rsidRPr="00630AB3">
        <w:rPr>
          <w:rFonts w:hint="eastAsia"/>
          <w:lang w:val="de-AT"/>
        </w:rPr>
        <w:t>ü</w:t>
      </w:r>
      <w:r w:rsidRPr="00630AB3">
        <w:rPr>
          <w:lang w:val="de-AT"/>
        </w:rPr>
        <w:t>sselung personenbezogener Daten;</w:t>
      </w:r>
    </w:p>
    <w:p w14:paraId="6F99C6F0" w14:textId="77777777" w:rsidR="00056B6E" w:rsidRPr="00630AB3" w:rsidRDefault="00056B6E" w:rsidP="00630AB3">
      <w:pPr>
        <w:pStyle w:val="Textkrper"/>
        <w:numPr>
          <w:ilvl w:val="0"/>
          <w:numId w:val="4"/>
        </w:numPr>
        <w:spacing w:before="120"/>
        <w:jc w:val="both"/>
        <w:rPr>
          <w:lang w:val="de-AT"/>
        </w:rPr>
      </w:pPr>
      <w:r w:rsidRPr="00630AB3">
        <w:rPr>
          <w:lang w:val="de-AT"/>
        </w:rPr>
        <w:t>die F</w:t>
      </w:r>
      <w:r w:rsidRPr="00630AB3">
        <w:rPr>
          <w:rFonts w:hint="eastAsia"/>
          <w:lang w:val="de-AT"/>
        </w:rPr>
        <w:t>ä</w:t>
      </w:r>
      <w:r w:rsidRPr="00630AB3">
        <w:rPr>
          <w:lang w:val="de-AT"/>
        </w:rPr>
        <w:t>higkeit, die Vertraulichkeit, Integrit</w:t>
      </w:r>
      <w:r w:rsidRPr="00630AB3">
        <w:rPr>
          <w:rFonts w:hint="eastAsia"/>
          <w:lang w:val="de-AT"/>
        </w:rPr>
        <w:t>ä</w:t>
      </w:r>
      <w:r w:rsidRPr="00630AB3">
        <w:rPr>
          <w:lang w:val="de-AT"/>
        </w:rPr>
        <w:t>t, Verf</w:t>
      </w:r>
      <w:r w:rsidRPr="00630AB3">
        <w:rPr>
          <w:rFonts w:hint="eastAsia"/>
          <w:lang w:val="de-AT"/>
        </w:rPr>
        <w:t>ü</w:t>
      </w:r>
      <w:r w:rsidRPr="00630AB3">
        <w:rPr>
          <w:lang w:val="de-AT"/>
        </w:rPr>
        <w:t>gbarkeit und Belastbarkeit der Systeme und Dienste im Zusammenhang mit der Verarbeitung auf Dauer sicherzustellen;</w:t>
      </w:r>
    </w:p>
    <w:p w14:paraId="7971CCF6" w14:textId="77777777" w:rsidR="00056B6E" w:rsidRPr="00630AB3" w:rsidRDefault="00056B6E" w:rsidP="00630AB3">
      <w:pPr>
        <w:pStyle w:val="Textkrper"/>
        <w:numPr>
          <w:ilvl w:val="0"/>
          <w:numId w:val="4"/>
        </w:numPr>
        <w:spacing w:before="120"/>
        <w:jc w:val="both"/>
        <w:rPr>
          <w:lang w:val="de-AT"/>
        </w:rPr>
      </w:pPr>
      <w:r w:rsidRPr="00630AB3">
        <w:rPr>
          <w:lang w:val="de-AT"/>
        </w:rPr>
        <w:t>die F</w:t>
      </w:r>
      <w:r w:rsidRPr="00630AB3">
        <w:rPr>
          <w:rFonts w:hint="eastAsia"/>
          <w:lang w:val="de-AT"/>
        </w:rPr>
        <w:t>ä</w:t>
      </w:r>
      <w:r w:rsidRPr="00630AB3">
        <w:rPr>
          <w:lang w:val="de-AT"/>
        </w:rPr>
        <w:t>higkeit, die Verf</w:t>
      </w:r>
      <w:r w:rsidRPr="00630AB3">
        <w:rPr>
          <w:rFonts w:hint="eastAsia"/>
          <w:lang w:val="de-AT"/>
        </w:rPr>
        <w:t>ü</w:t>
      </w:r>
      <w:r w:rsidRPr="00630AB3">
        <w:rPr>
          <w:lang w:val="de-AT"/>
        </w:rPr>
        <w:t>gbarkeit der personenbezogenen Daten und den Zugang zu ihnen bei einem physischen oder technischen Zwischenfall rasch wiederherzustellen;</w:t>
      </w:r>
    </w:p>
    <w:p w14:paraId="1DD0E93D" w14:textId="77777777" w:rsidR="00056B6E" w:rsidRPr="00630AB3" w:rsidRDefault="00056B6E" w:rsidP="00630AB3">
      <w:pPr>
        <w:pStyle w:val="Textkrper"/>
        <w:numPr>
          <w:ilvl w:val="0"/>
          <w:numId w:val="4"/>
        </w:numPr>
        <w:spacing w:before="120"/>
        <w:jc w:val="both"/>
        <w:rPr>
          <w:lang w:val="de-AT"/>
        </w:rPr>
      </w:pPr>
      <w:r w:rsidRPr="00630AB3">
        <w:rPr>
          <w:lang w:val="de-AT"/>
        </w:rPr>
        <w:t>ein Verfahren zur regelm</w:t>
      </w:r>
      <w:r w:rsidRPr="00630AB3">
        <w:rPr>
          <w:rFonts w:hint="eastAsia"/>
          <w:lang w:val="de-AT"/>
        </w:rPr>
        <w:t>äß</w:t>
      </w:r>
      <w:r w:rsidRPr="00630AB3">
        <w:rPr>
          <w:lang w:val="de-AT"/>
        </w:rPr>
        <w:t xml:space="preserve">igen </w:t>
      </w:r>
      <w:r w:rsidRPr="00630AB3">
        <w:rPr>
          <w:rFonts w:hint="eastAsia"/>
          <w:lang w:val="de-AT"/>
        </w:rPr>
        <w:t>Ü</w:t>
      </w:r>
      <w:r w:rsidRPr="00630AB3">
        <w:rPr>
          <w:lang w:val="de-AT"/>
        </w:rPr>
        <w:t>berpr</w:t>
      </w:r>
      <w:r w:rsidRPr="00630AB3">
        <w:rPr>
          <w:rFonts w:hint="eastAsia"/>
          <w:lang w:val="de-AT"/>
        </w:rPr>
        <w:t>ü</w:t>
      </w:r>
      <w:r w:rsidRPr="00630AB3">
        <w:rPr>
          <w:lang w:val="de-AT"/>
        </w:rPr>
        <w:t>fung, Bewertung und Evaluierung der Wirksamkeit der technischen und organisatorischen Ma</w:t>
      </w:r>
      <w:r w:rsidRPr="00630AB3">
        <w:rPr>
          <w:rFonts w:hint="eastAsia"/>
          <w:lang w:val="de-AT"/>
        </w:rPr>
        <w:t>ß</w:t>
      </w:r>
      <w:r w:rsidRPr="00630AB3">
        <w:rPr>
          <w:lang w:val="de-AT"/>
        </w:rPr>
        <w:t>nahmen zur Gew</w:t>
      </w:r>
      <w:r w:rsidRPr="00630AB3">
        <w:rPr>
          <w:rFonts w:hint="eastAsia"/>
          <w:lang w:val="de-AT"/>
        </w:rPr>
        <w:t>ä</w:t>
      </w:r>
      <w:r w:rsidRPr="00630AB3">
        <w:rPr>
          <w:lang w:val="de-AT"/>
        </w:rPr>
        <w:t>hrleistung der Sicherheit der Verarbeitung.</w:t>
      </w:r>
    </w:p>
    <w:p w14:paraId="4E4D2B95" w14:textId="77777777" w:rsidR="00AF673D" w:rsidRPr="00630AB3" w:rsidRDefault="00AF673D" w:rsidP="00630AB3">
      <w:pPr>
        <w:pStyle w:val="Textkrper"/>
        <w:spacing w:before="120"/>
        <w:ind w:left="827"/>
        <w:jc w:val="both"/>
        <w:rPr>
          <w:lang w:val="de-AT"/>
        </w:rPr>
      </w:pPr>
    </w:p>
    <w:p w14:paraId="18B8DCD4" w14:textId="444B1051" w:rsidR="006F40A5" w:rsidRPr="00630AB3" w:rsidRDefault="00056B6E" w:rsidP="00630AB3">
      <w:pPr>
        <w:pStyle w:val="Textkrper"/>
        <w:spacing w:before="120"/>
        <w:ind w:left="827"/>
        <w:jc w:val="both"/>
        <w:rPr>
          <w:lang w:val="de-AT"/>
        </w:rPr>
      </w:pPr>
      <w:r>
        <w:rPr>
          <w:lang w:val="de-AT"/>
        </w:rPr>
        <w:t xml:space="preserve">Im vorliegenden Muster wurden </w:t>
      </w:r>
      <w:r w:rsidR="004E1385">
        <w:rPr>
          <w:lang w:val="de-AT"/>
        </w:rPr>
        <w:t>hinsichtlich der technischen und organisatorischen Maßnahmen die</w:t>
      </w:r>
      <w:r>
        <w:rPr>
          <w:lang w:val="de-AT"/>
        </w:rPr>
        <w:t xml:space="preserve"> Kategorien</w:t>
      </w:r>
      <w:r w:rsidR="000532DA">
        <w:rPr>
          <w:lang w:val="de-AT"/>
        </w:rPr>
        <w:t xml:space="preserve"> </w:t>
      </w:r>
      <w:r w:rsidRPr="0078542C">
        <w:rPr>
          <w:lang w:val="de-AT"/>
        </w:rPr>
        <w:t>Vertraulichkeit,</w:t>
      </w:r>
      <w:r w:rsidR="000532DA">
        <w:rPr>
          <w:lang w:val="de-AT"/>
        </w:rPr>
        <w:t xml:space="preserve"> </w:t>
      </w:r>
      <w:r w:rsidRPr="0078542C">
        <w:rPr>
          <w:lang w:val="de-AT"/>
        </w:rPr>
        <w:t>Integrität,</w:t>
      </w:r>
      <w:r w:rsidR="006F40A5" w:rsidRPr="00630AB3">
        <w:rPr>
          <w:lang w:val="de-AT"/>
        </w:rPr>
        <w:t xml:space="preserve"> </w:t>
      </w:r>
      <w:r w:rsidRPr="0078542C">
        <w:rPr>
          <w:lang w:val="de-AT"/>
        </w:rPr>
        <w:t xml:space="preserve">Verfügbarkeit und Belastbarkeit, </w:t>
      </w:r>
      <w:r>
        <w:rPr>
          <w:lang w:val="de-AT"/>
        </w:rPr>
        <w:t>P</w:t>
      </w:r>
      <w:r w:rsidR="006F40A5" w:rsidRPr="00630AB3">
        <w:rPr>
          <w:lang w:val="de-AT"/>
        </w:rPr>
        <w:t>seudo</w:t>
      </w:r>
      <w:r w:rsidRPr="0078542C">
        <w:rPr>
          <w:lang w:val="de-AT"/>
        </w:rPr>
        <w:t xml:space="preserve">nymisierung und Verschlüsselung sowie </w:t>
      </w:r>
      <w:r w:rsidR="006F40A5" w:rsidRPr="00630AB3">
        <w:rPr>
          <w:lang w:val="de-AT"/>
        </w:rPr>
        <w:t>Evaluierungsmaßnahmen</w:t>
      </w:r>
      <w:r w:rsidR="004E1385">
        <w:rPr>
          <w:lang w:val="de-AT"/>
        </w:rPr>
        <w:t xml:space="preserve"> festgelegt. Das </w:t>
      </w:r>
      <w:r>
        <w:rPr>
          <w:lang w:val="de-AT"/>
        </w:rPr>
        <w:t xml:space="preserve">Verzeichnis </w:t>
      </w:r>
      <w:r w:rsidR="004E1385">
        <w:rPr>
          <w:lang w:val="de-AT"/>
        </w:rPr>
        <w:t>sollte jedenfalls eine auf den Einzelfall bezogene,</w:t>
      </w:r>
      <w:r>
        <w:rPr>
          <w:lang w:val="de-AT"/>
        </w:rPr>
        <w:t xml:space="preserve"> allgemeine Beschreibung der konkret ergriffenen Maßnahmen enthalten.</w:t>
      </w:r>
    </w:p>
    <w:p w14:paraId="25CB5A30" w14:textId="77777777" w:rsidR="006F40A5" w:rsidRDefault="006F40A5" w:rsidP="006F40A5">
      <w:pPr>
        <w:pStyle w:val="Textkrper"/>
        <w:spacing w:before="120"/>
        <w:ind w:left="827"/>
        <w:rPr>
          <w:lang w:val="de-AT"/>
        </w:rPr>
      </w:pPr>
    </w:p>
    <w:p w14:paraId="5BE70373" w14:textId="77777777" w:rsidR="006F40A5" w:rsidRPr="00284792" w:rsidRDefault="006F40A5" w:rsidP="006F40A5">
      <w:pPr>
        <w:pStyle w:val="Textkrper"/>
        <w:spacing w:before="120"/>
        <w:ind w:left="827"/>
        <w:rPr>
          <w:lang w:val="de-AT"/>
        </w:rPr>
      </w:pPr>
    </w:p>
    <w:p w14:paraId="56B30C52" w14:textId="72083F1F" w:rsidR="004424E3" w:rsidRPr="00284792" w:rsidRDefault="004424E3" w:rsidP="00630AB3">
      <w:pPr>
        <w:pStyle w:val="berschrift1"/>
        <w:rPr>
          <w:lang w:val="de-AT"/>
        </w:rPr>
      </w:pPr>
      <w:bookmarkStart w:id="24" w:name="5.1._Applikationen"/>
      <w:bookmarkStart w:id="25" w:name="5.2._Datenschutz_durch_Technologiegestal"/>
      <w:bookmarkStart w:id="26" w:name="5.3._Datenschutz_durch_datenminimierende"/>
      <w:bookmarkStart w:id="27" w:name="5.4._Datensicherheit_(Vertraulichkeit,_V"/>
      <w:bookmarkStart w:id="28" w:name="5.5._Methoden_zur_Datenlöschung"/>
      <w:bookmarkStart w:id="29" w:name="Elektronische_Verarbeitungen"/>
      <w:bookmarkStart w:id="30" w:name="Analoge_Verarbeitungen"/>
      <w:bookmarkStart w:id="31" w:name="6._Profiling"/>
      <w:bookmarkStart w:id="32" w:name="7._Entscheidungsautomatisierung"/>
      <w:bookmarkStart w:id="33" w:name="8._Betroffenenrechte"/>
      <w:bookmarkStart w:id="34" w:name="8.1._Information_Betroffener"/>
      <w:bookmarkStart w:id="35" w:name="8.2._Art_der_Information_des_Betroffenen"/>
      <w:bookmarkEnd w:id="24"/>
      <w:bookmarkEnd w:id="25"/>
      <w:bookmarkEnd w:id="26"/>
      <w:bookmarkEnd w:id="27"/>
      <w:bookmarkEnd w:id="28"/>
      <w:bookmarkEnd w:id="29"/>
      <w:bookmarkEnd w:id="30"/>
      <w:bookmarkEnd w:id="31"/>
      <w:bookmarkEnd w:id="32"/>
      <w:bookmarkEnd w:id="33"/>
      <w:bookmarkEnd w:id="34"/>
      <w:bookmarkEnd w:id="35"/>
    </w:p>
    <w:sectPr w:rsidR="004424E3" w:rsidRPr="00284792" w:rsidSect="00630AB3">
      <w:headerReference w:type="default" r:id="rId9"/>
      <w:footerReference w:type="default" r:id="rId10"/>
      <w:pgSz w:w="11930" w:h="16860"/>
      <w:pgMar w:top="1380" w:right="460" w:bottom="780" w:left="1160" w:header="35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C7748" w14:textId="77777777" w:rsidR="00C221EE" w:rsidRDefault="00C221EE">
      <w:r>
        <w:separator/>
      </w:r>
    </w:p>
  </w:endnote>
  <w:endnote w:type="continuationSeparator" w:id="0">
    <w:p w14:paraId="0C9E3F54" w14:textId="77777777" w:rsidR="00C221EE" w:rsidRDefault="00C2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B9BF" w14:textId="77777777" w:rsidR="004424E3" w:rsidRDefault="000A1488">
    <w:pPr>
      <w:pStyle w:val="Textkrper"/>
      <w:spacing w:line="14" w:lineRule="auto"/>
      <w:rPr>
        <w:i w:val="0"/>
      </w:rPr>
    </w:pPr>
    <w:r>
      <w:rPr>
        <w:noProof/>
        <w:lang w:val="de-AT" w:eastAsia="de-AT"/>
      </w:rPr>
      <mc:AlternateContent>
        <mc:Choice Requires="wps">
          <w:drawing>
            <wp:anchor distT="0" distB="0" distL="114300" distR="114300" simplePos="0" relativeHeight="503309552" behindDoc="1" locked="0" layoutInCell="1" allowOverlap="1" wp14:anchorId="5B8ADB01" wp14:editId="7900A142">
              <wp:simplePos x="0" y="0"/>
              <wp:positionH relativeFrom="page">
                <wp:posOffset>5985510</wp:posOffset>
              </wp:positionH>
              <wp:positionV relativeFrom="page">
                <wp:posOffset>10180955</wp:posOffset>
              </wp:positionV>
              <wp:extent cx="687070" cy="152400"/>
              <wp:effectExtent l="3810" t="0" r="444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3C01" w14:textId="77777777" w:rsidR="004424E3" w:rsidRDefault="00AF7B2B">
                          <w:pPr>
                            <w:spacing w:line="223" w:lineRule="exact"/>
                            <w:ind w:left="20"/>
                            <w:rPr>
                              <w:b/>
                              <w:sz w:val="20"/>
                            </w:rPr>
                          </w:pPr>
                          <w:proofErr w:type="spellStart"/>
                          <w:r>
                            <w:rPr>
                              <w:sz w:val="20"/>
                            </w:rPr>
                            <w:t>Seite</w:t>
                          </w:r>
                          <w:proofErr w:type="spellEnd"/>
                          <w:r>
                            <w:rPr>
                              <w:sz w:val="20"/>
                            </w:rPr>
                            <w:t xml:space="preserve"> </w:t>
                          </w:r>
                          <w:r>
                            <w:fldChar w:fldCharType="begin"/>
                          </w:r>
                          <w:r>
                            <w:rPr>
                              <w:b/>
                              <w:sz w:val="20"/>
                            </w:rPr>
                            <w:instrText xml:space="preserve"> PAGE </w:instrText>
                          </w:r>
                          <w:r>
                            <w:fldChar w:fldCharType="separate"/>
                          </w:r>
                          <w:r w:rsidR="005D1810">
                            <w:rPr>
                              <w:b/>
                              <w:noProof/>
                              <w:sz w:val="20"/>
                            </w:rPr>
                            <w:t>5</w:t>
                          </w:r>
                          <w:r>
                            <w:fldChar w:fldCharType="end"/>
                          </w:r>
                          <w:r>
                            <w:rPr>
                              <w:b/>
                              <w:sz w:val="20"/>
                            </w:rPr>
                            <w:t xml:space="preserve"> </w:t>
                          </w:r>
                          <w:r>
                            <w:rPr>
                              <w:sz w:val="20"/>
                            </w:rPr>
                            <w:t xml:space="preserve">von </w:t>
                          </w:r>
                          <w:r>
                            <w:rPr>
                              <w:b/>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ADB01" id="_x0000_t202" coordsize="21600,21600" o:spt="202" path="m,l,21600r21600,l21600,xe">
              <v:stroke joinstyle="miter"/>
              <v:path gradientshapeok="t" o:connecttype="rect"/>
            </v:shapetype>
            <v:shape id="Text Box 1" o:spid="_x0000_s1026" type="#_x0000_t202" style="position:absolute;margin-left:471.3pt;margin-top:801.65pt;width:54.1pt;height:12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" filled="f" stroked="f">
              <v:textbox inset="0,0,0,0">
                <w:txbxContent>
                  <w:p w14:paraId="11913C01" w14:textId="77777777" w:rsidR="004424E3" w:rsidRDefault="00AF7B2B">
                    <w:pPr>
                      <w:spacing w:line="223" w:lineRule="exact"/>
                      <w:ind w:left="20"/>
                      <w:rPr>
                        <w:b/>
                        <w:sz w:val="20"/>
                      </w:rPr>
                    </w:pPr>
                    <w:proofErr w:type="spellStart"/>
                    <w:r>
                      <w:rPr>
                        <w:sz w:val="20"/>
                      </w:rPr>
                      <w:t>Seite</w:t>
                    </w:r>
                    <w:proofErr w:type="spellEnd"/>
                    <w:r>
                      <w:rPr>
                        <w:sz w:val="20"/>
                      </w:rPr>
                      <w:t xml:space="preserve"> </w:t>
                    </w:r>
                    <w:r>
                      <w:fldChar w:fldCharType="begin"/>
                    </w:r>
                    <w:r>
                      <w:rPr>
                        <w:b/>
                        <w:sz w:val="20"/>
                      </w:rPr>
                      <w:instrText xml:space="preserve"> PAGE </w:instrText>
                    </w:r>
                    <w:r>
                      <w:fldChar w:fldCharType="separate"/>
                    </w:r>
                    <w:r w:rsidR="005D1810">
                      <w:rPr>
                        <w:b/>
                        <w:noProof/>
                        <w:sz w:val="20"/>
                      </w:rPr>
                      <w:t>5</w:t>
                    </w:r>
                    <w:r>
                      <w:fldChar w:fldCharType="end"/>
                    </w:r>
                    <w:r>
                      <w:rPr>
                        <w:b/>
                        <w:sz w:val="20"/>
                      </w:rPr>
                      <w:t xml:space="preserve"> </w:t>
                    </w:r>
                    <w:r>
                      <w:rPr>
                        <w:sz w:val="20"/>
                      </w:rPr>
                      <w:t xml:space="preserve">von </w:t>
                    </w:r>
                    <w:r>
                      <w:rPr>
                        <w:b/>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586DF" w14:textId="77777777" w:rsidR="00C221EE" w:rsidRDefault="00C221EE">
      <w:r>
        <w:separator/>
      </w:r>
    </w:p>
  </w:footnote>
  <w:footnote w:type="continuationSeparator" w:id="0">
    <w:p w14:paraId="7E0FF2C3" w14:textId="77777777" w:rsidR="00C221EE" w:rsidRDefault="00C2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8145" w14:textId="77777777" w:rsidR="004424E3" w:rsidRDefault="00AF7B2B">
    <w:pPr>
      <w:pStyle w:val="Textkrper"/>
      <w:spacing w:line="14" w:lineRule="auto"/>
      <w:rPr>
        <w:i w:val="0"/>
      </w:rPr>
    </w:pPr>
    <w:r>
      <w:rPr>
        <w:noProof/>
        <w:lang w:val="de-AT" w:eastAsia="de-AT"/>
      </w:rPr>
      <w:drawing>
        <wp:anchor distT="0" distB="0" distL="0" distR="0" simplePos="0" relativeHeight="268428479" behindDoc="1" locked="0" layoutInCell="1" allowOverlap="1" wp14:anchorId="1AA92A9A" wp14:editId="66D40F6A">
          <wp:simplePos x="0" y="0"/>
          <wp:positionH relativeFrom="page">
            <wp:posOffset>5975350</wp:posOffset>
          </wp:positionH>
          <wp:positionV relativeFrom="page">
            <wp:posOffset>222250</wp:posOffset>
          </wp:positionV>
          <wp:extent cx="1166494" cy="481812"/>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66494" cy="481812"/>
                  </a:xfrm>
                  <a:prstGeom prst="rect">
                    <a:avLst/>
                  </a:prstGeom>
                </pic:spPr>
              </pic:pic>
            </a:graphicData>
          </a:graphic>
        </wp:anchor>
      </w:drawing>
    </w:r>
    <w:r w:rsidR="000A1488">
      <w:rPr>
        <w:noProof/>
        <w:lang w:val="de-AT" w:eastAsia="de-AT"/>
      </w:rPr>
      <mc:AlternateContent>
        <mc:Choice Requires="wps">
          <w:drawing>
            <wp:anchor distT="0" distB="0" distL="114300" distR="114300" simplePos="0" relativeHeight="503309528" behindDoc="1" locked="0" layoutInCell="1" allowOverlap="1" wp14:anchorId="70603B8F" wp14:editId="36D9C5ED">
              <wp:simplePos x="0" y="0"/>
              <wp:positionH relativeFrom="page">
                <wp:posOffset>882650</wp:posOffset>
              </wp:positionH>
              <wp:positionV relativeFrom="page">
                <wp:posOffset>876300</wp:posOffset>
              </wp:positionV>
              <wp:extent cx="5795645" cy="0"/>
              <wp:effectExtent l="6350" t="9525" r="8255"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CEC42" id="Line 2" o:spid="_x0000_s1026" style="position:absolute;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69pt" to="525.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ZG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" strokeweight=".16969mm">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767"/>
    <w:multiLevelType w:val="multilevel"/>
    <w:tmpl w:val="A2865DC6"/>
    <w:lvl w:ilvl="0">
      <w:start w:val="1"/>
      <w:numFmt w:val="decimal"/>
      <w:lvlText w:val="%1."/>
      <w:lvlJc w:val="left"/>
      <w:pPr>
        <w:ind w:left="827" w:hanging="708"/>
      </w:pPr>
      <w:rPr>
        <w:rFonts w:ascii="Trebuchet MS" w:eastAsia="Trebuchet MS" w:hAnsi="Trebuchet MS" w:cs="Trebuchet MS" w:hint="default"/>
        <w:b/>
        <w:bCs/>
        <w:spacing w:val="-2"/>
        <w:w w:val="99"/>
        <w:sz w:val="24"/>
        <w:szCs w:val="24"/>
      </w:rPr>
    </w:lvl>
    <w:lvl w:ilvl="1">
      <w:start w:val="1"/>
      <w:numFmt w:val="decimal"/>
      <w:lvlText w:val="%1.%2."/>
      <w:lvlJc w:val="left"/>
      <w:pPr>
        <w:ind w:left="827" w:hanging="708"/>
      </w:pPr>
      <w:rPr>
        <w:rFonts w:ascii="Trebuchet MS" w:eastAsia="Trebuchet MS" w:hAnsi="Trebuchet MS" w:cs="Trebuchet MS" w:hint="default"/>
        <w:b/>
        <w:bCs/>
        <w:w w:val="100"/>
        <w:sz w:val="22"/>
        <w:szCs w:val="22"/>
      </w:rPr>
    </w:lvl>
    <w:lvl w:ilvl="2">
      <w:numFmt w:val="bullet"/>
      <w:lvlText w:val=""/>
      <w:lvlJc w:val="left"/>
      <w:pPr>
        <w:ind w:left="1547" w:hanging="361"/>
      </w:pPr>
      <w:rPr>
        <w:rFonts w:ascii="Symbol" w:eastAsia="Symbol" w:hAnsi="Symbol" w:cs="Symbol" w:hint="default"/>
        <w:w w:val="100"/>
        <w:sz w:val="22"/>
        <w:szCs w:val="22"/>
      </w:rPr>
    </w:lvl>
    <w:lvl w:ilvl="3">
      <w:numFmt w:val="bullet"/>
      <w:lvlText w:val="•"/>
      <w:lvlJc w:val="left"/>
      <w:pPr>
        <w:ind w:left="3486" w:hanging="361"/>
      </w:pPr>
      <w:rPr>
        <w:rFonts w:hint="default"/>
      </w:rPr>
    </w:lvl>
    <w:lvl w:ilvl="4">
      <w:numFmt w:val="bullet"/>
      <w:lvlText w:val="•"/>
      <w:lvlJc w:val="left"/>
      <w:pPr>
        <w:ind w:left="4460" w:hanging="361"/>
      </w:pPr>
      <w:rPr>
        <w:rFonts w:hint="default"/>
      </w:rPr>
    </w:lvl>
    <w:lvl w:ilvl="5">
      <w:numFmt w:val="bullet"/>
      <w:lvlText w:val="•"/>
      <w:lvlJc w:val="left"/>
      <w:pPr>
        <w:ind w:left="5433" w:hanging="361"/>
      </w:pPr>
      <w:rPr>
        <w:rFonts w:hint="default"/>
      </w:rPr>
    </w:lvl>
    <w:lvl w:ilvl="6">
      <w:numFmt w:val="bullet"/>
      <w:lvlText w:val="•"/>
      <w:lvlJc w:val="left"/>
      <w:pPr>
        <w:ind w:left="6407" w:hanging="361"/>
      </w:pPr>
      <w:rPr>
        <w:rFonts w:hint="default"/>
      </w:rPr>
    </w:lvl>
    <w:lvl w:ilvl="7">
      <w:numFmt w:val="bullet"/>
      <w:lvlText w:val="•"/>
      <w:lvlJc w:val="left"/>
      <w:pPr>
        <w:ind w:left="7380" w:hanging="361"/>
      </w:pPr>
      <w:rPr>
        <w:rFonts w:hint="default"/>
      </w:rPr>
    </w:lvl>
    <w:lvl w:ilvl="8">
      <w:numFmt w:val="bullet"/>
      <w:lvlText w:val="•"/>
      <w:lvlJc w:val="left"/>
      <w:pPr>
        <w:ind w:left="8353" w:hanging="361"/>
      </w:pPr>
      <w:rPr>
        <w:rFonts w:hint="default"/>
      </w:rPr>
    </w:lvl>
  </w:abstractNum>
  <w:abstractNum w:abstractNumId="1" w15:restartNumberingAfterBreak="0">
    <w:nsid w:val="599503D4"/>
    <w:multiLevelType w:val="hybridMultilevel"/>
    <w:tmpl w:val="FD7E997E"/>
    <w:lvl w:ilvl="0" w:tplc="0C070001">
      <w:start w:val="1"/>
      <w:numFmt w:val="bullet"/>
      <w:lvlText w:val=""/>
      <w:lvlJc w:val="left"/>
      <w:pPr>
        <w:ind w:left="1547" w:hanging="360"/>
      </w:pPr>
      <w:rPr>
        <w:rFonts w:ascii="Symbol" w:hAnsi="Symbol" w:hint="default"/>
      </w:rPr>
    </w:lvl>
    <w:lvl w:ilvl="1" w:tplc="0C070003" w:tentative="1">
      <w:start w:val="1"/>
      <w:numFmt w:val="bullet"/>
      <w:lvlText w:val="o"/>
      <w:lvlJc w:val="left"/>
      <w:pPr>
        <w:ind w:left="2267" w:hanging="360"/>
      </w:pPr>
      <w:rPr>
        <w:rFonts w:ascii="Courier New" w:hAnsi="Courier New" w:cs="Courier New" w:hint="default"/>
      </w:rPr>
    </w:lvl>
    <w:lvl w:ilvl="2" w:tplc="0C070005" w:tentative="1">
      <w:start w:val="1"/>
      <w:numFmt w:val="bullet"/>
      <w:lvlText w:val=""/>
      <w:lvlJc w:val="left"/>
      <w:pPr>
        <w:ind w:left="2987" w:hanging="360"/>
      </w:pPr>
      <w:rPr>
        <w:rFonts w:ascii="Wingdings" w:hAnsi="Wingdings" w:hint="default"/>
      </w:rPr>
    </w:lvl>
    <w:lvl w:ilvl="3" w:tplc="0C070001" w:tentative="1">
      <w:start w:val="1"/>
      <w:numFmt w:val="bullet"/>
      <w:lvlText w:val=""/>
      <w:lvlJc w:val="left"/>
      <w:pPr>
        <w:ind w:left="3707" w:hanging="360"/>
      </w:pPr>
      <w:rPr>
        <w:rFonts w:ascii="Symbol" w:hAnsi="Symbol" w:hint="default"/>
      </w:rPr>
    </w:lvl>
    <w:lvl w:ilvl="4" w:tplc="0C070003" w:tentative="1">
      <w:start w:val="1"/>
      <w:numFmt w:val="bullet"/>
      <w:lvlText w:val="o"/>
      <w:lvlJc w:val="left"/>
      <w:pPr>
        <w:ind w:left="4427" w:hanging="360"/>
      </w:pPr>
      <w:rPr>
        <w:rFonts w:ascii="Courier New" w:hAnsi="Courier New" w:cs="Courier New" w:hint="default"/>
      </w:rPr>
    </w:lvl>
    <w:lvl w:ilvl="5" w:tplc="0C070005" w:tentative="1">
      <w:start w:val="1"/>
      <w:numFmt w:val="bullet"/>
      <w:lvlText w:val=""/>
      <w:lvlJc w:val="left"/>
      <w:pPr>
        <w:ind w:left="5147" w:hanging="360"/>
      </w:pPr>
      <w:rPr>
        <w:rFonts w:ascii="Wingdings" w:hAnsi="Wingdings" w:hint="default"/>
      </w:rPr>
    </w:lvl>
    <w:lvl w:ilvl="6" w:tplc="0C070001" w:tentative="1">
      <w:start w:val="1"/>
      <w:numFmt w:val="bullet"/>
      <w:lvlText w:val=""/>
      <w:lvlJc w:val="left"/>
      <w:pPr>
        <w:ind w:left="5867" w:hanging="360"/>
      </w:pPr>
      <w:rPr>
        <w:rFonts w:ascii="Symbol" w:hAnsi="Symbol" w:hint="default"/>
      </w:rPr>
    </w:lvl>
    <w:lvl w:ilvl="7" w:tplc="0C070003" w:tentative="1">
      <w:start w:val="1"/>
      <w:numFmt w:val="bullet"/>
      <w:lvlText w:val="o"/>
      <w:lvlJc w:val="left"/>
      <w:pPr>
        <w:ind w:left="6587" w:hanging="360"/>
      </w:pPr>
      <w:rPr>
        <w:rFonts w:ascii="Courier New" w:hAnsi="Courier New" w:cs="Courier New" w:hint="default"/>
      </w:rPr>
    </w:lvl>
    <w:lvl w:ilvl="8" w:tplc="0C070005" w:tentative="1">
      <w:start w:val="1"/>
      <w:numFmt w:val="bullet"/>
      <w:lvlText w:val=""/>
      <w:lvlJc w:val="left"/>
      <w:pPr>
        <w:ind w:left="7307" w:hanging="360"/>
      </w:pPr>
      <w:rPr>
        <w:rFonts w:ascii="Wingdings" w:hAnsi="Wingdings" w:hint="default"/>
      </w:rPr>
    </w:lvl>
  </w:abstractNum>
  <w:abstractNum w:abstractNumId="2" w15:restartNumberingAfterBreak="0">
    <w:nsid w:val="606E2E9E"/>
    <w:multiLevelType w:val="hybridMultilevel"/>
    <w:tmpl w:val="1D70C33A"/>
    <w:lvl w:ilvl="0" w:tplc="280E190E">
      <w:start w:val="1"/>
      <w:numFmt w:val="decimal"/>
      <w:lvlText w:val="%1."/>
      <w:lvlJc w:val="left"/>
      <w:pPr>
        <w:ind w:left="827" w:hanging="708"/>
      </w:pPr>
      <w:rPr>
        <w:rFonts w:ascii="Trebuchet MS" w:eastAsia="Trebuchet MS" w:hAnsi="Trebuchet MS" w:cs="Trebuchet MS" w:hint="default"/>
        <w:b/>
        <w:bCs/>
        <w:spacing w:val="-2"/>
        <w:w w:val="99"/>
        <w:sz w:val="24"/>
        <w:szCs w:val="24"/>
      </w:rPr>
    </w:lvl>
    <w:lvl w:ilvl="1" w:tplc="7E643E00">
      <w:numFmt w:val="bullet"/>
      <w:lvlText w:val="-"/>
      <w:lvlJc w:val="left"/>
      <w:pPr>
        <w:ind w:left="1187" w:hanging="360"/>
      </w:pPr>
      <w:rPr>
        <w:rFonts w:ascii="Calibri" w:eastAsia="Calibri" w:hAnsi="Calibri" w:cs="Calibri" w:hint="default"/>
        <w:w w:val="98"/>
        <w:sz w:val="20"/>
        <w:szCs w:val="20"/>
      </w:rPr>
    </w:lvl>
    <w:lvl w:ilvl="2" w:tplc="DD6E6486">
      <w:numFmt w:val="bullet"/>
      <w:lvlText w:val="•"/>
      <w:lvlJc w:val="left"/>
      <w:pPr>
        <w:ind w:left="2188" w:hanging="360"/>
      </w:pPr>
      <w:rPr>
        <w:rFonts w:hint="default"/>
      </w:rPr>
    </w:lvl>
    <w:lvl w:ilvl="3" w:tplc="002AA4C6">
      <w:numFmt w:val="bullet"/>
      <w:lvlText w:val="•"/>
      <w:lvlJc w:val="left"/>
      <w:pPr>
        <w:ind w:left="3197" w:hanging="360"/>
      </w:pPr>
      <w:rPr>
        <w:rFonts w:hint="default"/>
      </w:rPr>
    </w:lvl>
    <w:lvl w:ilvl="4" w:tplc="C564248A">
      <w:numFmt w:val="bullet"/>
      <w:lvlText w:val="•"/>
      <w:lvlJc w:val="left"/>
      <w:pPr>
        <w:ind w:left="4206" w:hanging="360"/>
      </w:pPr>
      <w:rPr>
        <w:rFonts w:hint="default"/>
      </w:rPr>
    </w:lvl>
    <w:lvl w:ilvl="5" w:tplc="10E0AF64">
      <w:numFmt w:val="bullet"/>
      <w:lvlText w:val="•"/>
      <w:lvlJc w:val="left"/>
      <w:pPr>
        <w:ind w:left="5215" w:hanging="360"/>
      </w:pPr>
      <w:rPr>
        <w:rFonts w:hint="default"/>
      </w:rPr>
    </w:lvl>
    <w:lvl w:ilvl="6" w:tplc="01B494F4">
      <w:numFmt w:val="bullet"/>
      <w:lvlText w:val="•"/>
      <w:lvlJc w:val="left"/>
      <w:pPr>
        <w:ind w:left="6224" w:hanging="360"/>
      </w:pPr>
      <w:rPr>
        <w:rFonts w:hint="default"/>
      </w:rPr>
    </w:lvl>
    <w:lvl w:ilvl="7" w:tplc="BA329FD2">
      <w:numFmt w:val="bullet"/>
      <w:lvlText w:val="•"/>
      <w:lvlJc w:val="left"/>
      <w:pPr>
        <w:ind w:left="7233" w:hanging="360"/>
      </w:pPr>
      <w:rPr>
        <w:rFonts w:hint="default"/>
      </w:rPr>
    </w:lvl>
    <w:lvl w:ilvl="8" w:tplc="BA12E58A">
      <w:numFmt w:val="bullet"/>
      <w:lvlText w:val="•"/>
      <w:lvlJc w:val="left"/>
      <w:pPr>
        <w:ind w:left="8242" w:hanging="360"/>
      </w:pPr>
      <w:rPr>
        <w:rFonts w:hint="default"/>
      </w:rPr>
    </w:lvl>
  </w:abstractNum>
  <w:abstractNum w:abstractNumId="3" w15:restartNumberingAfterBreak="0">
    <w:nsid w:val="7F0C4A38"/>
    <w:multiLevelType w:val="multilevel"/>
    <w:tmpl w:val="10E4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2803796">
    <w:abstractNumId w:val="0"/>
  </w:num>
  <w:num w:numId="2" w16cid:durableId="1135872603">
    <w:abstractNumId w:val="2"/>
  </w:num>
  <w:num w:numId="3" w16cid:durableId="58477928">
    <w:abstractNumId w:val="3"/>
  </w:num>
  <w:num w:numId="4" w16cid:durableId="94615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4E3"/>
    <w:rsid w:val="000532DA"/>
    <w:rsid w:val="00056B6E"/>
    <w:rsid w:val="00074424"/>
    <w:rsid w:val="000A1488"/>
    <w:rsid w:val="000C7EBB"/>
    <w:rsid w:val="001377F6"/>
    <w:rsid w:val="00191374"/>
    <w:rsid w:val="001A09B1"/>
    <w:rsid w:val="00284792"/>
    <w:rsid w:val="003A172E"/>
    <w:rsid w:val="004424E3"/>
    <w:rsid w:val="004E1385"/>
    <w:rsid w:val="005162F7"/>
    <w:rsid w:val="005D1810"/>
    <w:rsid w:val="005D181C"/>
    <w:rsid w:val="006075B9"/>
    <w:rsid w:val="00630AB3"/>
    <w:rsid w:val="006669E7"/>
    <w:rsid w:val="006F40A5"/>
    <w:rsid w:val="0078542C"/>
    <w:rsid w:val="007A464A"/>
    <w:rsid w:val="007D44E0"/>
    <w:rsid w:val="008D4D0C"/>
    <w:rsid w:val="00927009"/>
    <w:rsid w:val="00A10ACE"/>
    <w:rsid w:val="00AF673D"/>
    <w:rsid w:val="00AF7B2B"/>
    <w:rsid w:val="00C12B07"/>
    <w:rsid w:val="00C221EE"/>
    <w:rsid w:val="00C24F25"/>
    <w:rsid w:val="00CC33B9"/>
    <w:rsid w:val="00CE73F5"/>
    <w:rsid w:val="00DC3E05"/>
    <w:rsid w:val="00E72F72"/>
    <w:rsid w:val="00F150C6"/>
    <w:rsid w:val="00F828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5D4B4"/>
  <w15:docId w15:val="{C054B339-1497-42AE-B340-B302734D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rPr>
  </w:style>
  <w:style w:type="paragraph" w:styleId="berschrift1">
    <w:name w:val="heading 1"/>
    <w:basedOn w:val="Standard"/>
    <w:uiPriority w:val="1"/>
    <w:qFormat/>
    <w:pPr>
      <w:spacing w:before="100"/>
      <w:ind w:left="119"/>
      <w:outlineLvl w:val="0"/>
    </w:pPr>
    <w:rPr>
      <w:rFonts w:ascii="Trebuchet MS" w:eastAsia="Trebuchet MS" w:hAnsi="Trebuchet MS" w:cs="Trebuchet MS"/>
      <w:sz w:val="36"/>
      <w:szCs w:val="36"/>
    </w:rPr>
  </w:style>
  <w:style w:type="paragraph" w:styleId="berschrift2">
    <w:name w:val="heading 2"/>
    <w:basedOn w:val="Standard"/>
    <w:uiPriority w:val="1"/>
    <w:qFormat/>
    <w:pPr>
      <w:ind w:left="827" w:hanging="708"/>
      <w:outlineLvl w:val="1"/>
    </w:pPr>
    <w:rPr>
      <w:rFonts w:ascii="Trebuchet MS" w:eastAsia="Trebuchet MS" w:hAnsi="Trebuchet MS" w:cs="Trebuchet MS"/>
      <w:b/>
      <w:bCs/>
      <w:sz w:val="24"/>
      <w:szCs w:val="24"/>
    </w:rPr>
  </w:style>
  <w:style w:type="paragraph" w:styleId="berschrift3">
    <w:name w:val="heading 3"/>
    <w:basedOn w:val="Standard"/>
    <w:uiPriority w:val="1"/>
    <w:qFormat/>
    <w:pPr>
      <w:ind w:left="827" w:hanging="708"/>
      <w:outlineLvl w:val="2"/>
    </w:pPr>
    <w:rPr>
      <w:rFonts w:ascii="Trebuchet MS" w:eastAsia="Trebuchet MS" w:hAnsi="Trebuchet MS" w:cs="Trebuchet MS"/>
      <w:b/>
      <w:bCs/>
    </w:rPr>
  </w:style>
  <w:style w:type="paragraph" w:styleId="berschrift4">
    <w:name w:val="heading 4"/>
    <w:basedOn w:val="Standard"/>
    <w:uiPriority w:val="1"/>
    <w:qFormat/>
    <w:pPr>
      <w:spacing w:before="113"/>
      <w:ind w:left="827"/>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i/>
      <w:sz w:val="20"/>
      <w:szCs w:val="20"/>
    </w:rPr>
  </w:style>
  <w:style w:type="paragraph" w:styleId="Listenabsatz">
    <w:name w:val="List Paragraph"/>
    <w:basedOn w:val="Standard"/>
    <w:uiPriority w:val="1"/>
    <w:qFormat/>
    <w:pPr>
      <w:ind w:left="827" w:hanging="708"/>
    </w:pPr>
    <w:rPr>
      <w:rFonts w:ascii="Trebuchet MS" w:eastAsia="Trebuchet MS" w:hAnsi="Trebuchet MS" w:cs="Trebuchet MS"/>
    </w:rPr>
  </w:style>
  <w:style w:type="paragraph" w:customStyle="1" w:styleId="TableParagraph">
    <w:name w:val="Table Paragraph"/>
    <w:basedOn w:val="Standard"/>
    <w:uiPriority w:val="1"/>
    <w:qFormat/>
  </w:style>
  <w:style w:type="paragraph" w:customStyle="1" w:styleId="TEXT">
    <w:name w:val="TEXT"/>
    <w:basedOn w:val="Standard"/>
    <w:link w:val="TEXTZchn"/>
    <w:qFormat/>
    <w:rsid w:val="006669E7"/>
    <w:pPr>
      <w:widowControl/>
      <w:autoSpaceDE/>
      <w:autoSpaceDN/>
      <w:spacing w:after="120"/>
      <w:ind w:left="709"/>
    </w:pPr>
    <w:rPr>
      <w:rFonts w:asciiTheme="minorHAnsi" w:eastAsia="Times" w:hAnsiTheme="minorHAnsi" w:cs="Times New Roman"/>
      <w:sz w:val="20"/>
      <w:szCs w:val="20"/>
      <w:lang w:val="de-AT" w:eastAsia="de-DE"/>
    </w:rPr>
  </w:style>
  <w:style w:type="character" w:customStyle="1" w:styleId="TEXTZchn">
    <w:name w:val="TEXT Zchn"/>
    <w:basedOn w:val="Absatz-Standardschriftart"/>
    <w:link w:val="TEXT"/>
    <w:rsid w:val="006669E7"/>
    <w:rPr>
      <w:rFonts w:eastAsia="Times" w:cs="Times New Roman"/>
      <w:sz w:val="20"/>
      <w:szCs w:val="20"/>
      <w:lang w:val="de-AT" w:eastAsia="de-DE"/>
    </w:rPr>
  </w:style>
  <w:style w:type="paragraph" w:styleId="Sprechblasentext">
    <w:name w:val="Balloon Text"/>
    <w:basedOn w:val="Standard"/>
    <w:link w:val="SprechblasentextZchn"/>
    <w:uiPriority w:val="99"/>
    <w:semiHidden/>
    <w:unhideWhenUsed/>
    <w:rsid w:val="005162F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62F7"/>
    <w:rPr>
      <w:rFonts w:ascii="Segoe UI" w:eastAsia="Calibri" w:hAnsi="Segoe UI" w:cs="Segoe UI"/>
      <w:sz w:val="18"/>
      <w:szCs w:val="18"/>
    </w:rPr>
  </w:style>
  <w:style w:type="character" w:styleId="Kommentarzeichen">
    <w:name w:val="annotation reference"/>
    <w:basedOn w:val="Absatz-Standardschriftart"/>
    <w:uiPriority w:val="99"/>
    <w:semiHidden/>
    <w:unhideWhenUsed/>
    <w:rsid w:val="000C7EBB"/>
    <w:rPr>
      <w:sz w:val="16"/>
      <w:szCs w:val="16"/>
    </w:rPr>
  </w:style>
  <w:style w:type="paragraph" w:styleId="Kommentartext">
    <w:name w:val="annotation text"/>
    <w:basedOn w:val="Standard"/>
    <w:link w:val="KommentartextZchn"/>
    <w:uiPriority w:val="99"/>
    <w:unhideWhenUsed/>
    <w:rsid w:val="000C7EBB"/>
    <w:rPr>
      <w:sz w:val="20"/>
      <w:szCs w:val="20"/>
    </w:rPr>
  </w:style>
  <w:style w:type="character" w:customStyle="1" w:styleId="KommentartextZchn">
    <w:name w:val="Kommentartext Zchn"/>
    <w:basedOn w:val="Absatz-Standardschriftart"/>
    <w:link w:val="Kommentartext"/>
    <w:uiPriority w:val="99"/>
    <w:rsid w:val="000C7EBB"/>
    <w:rPr>
      <w:rFonts w:ascii="Calibri" w:eastAsia="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0C7EBB"/>
    <w:rPr>
      <w:b/>
      <w:bCs/>
    </w:rPr>
  </w:style>
  <w:style w:type="character" w:customStyle="1" w:styleId="KommentarthemaZchn">
    <w:name w:val="Kommentarthema Zchn"/>
    <w:basedOn w:val="KommentartextZchn"/>
    <w:link w:val="Kommentarthema"/>
    <w:uiPriority w:val="99"/>
    <w:semiHidden/>
    <w:rsid w:val="000C7EBB"/>
    <w:rPr>
      <w:rFonts w:ascii="Calibri" w:eastAsia="Calibri" w:hAnsi="Calibri" w:cs="Calibri"/>
      <w:b/>
      <w:bCs/>
      <w:sz w:val="20"/>
      <w:szCs w:val="20"/>
    </w:rPr>
  </w:style>
  <w:style w:type="character" w:styleId="Hyperlink">
    <w:name w:val="Hyperlink"/>
    <w:basedOn w:val="Absatz-Standardschriftart"/>
    <w:uiPriority w:val="99"/>
    <w:unhideWhenUsed/>
    <w:rsid w:val="000C7EBB"/>
    <w:rPr>
      <w:color w:val="0000FF" w:themeColor="hyperlink"/>
      <w:u w:val="single"/>
    </w:rPr>
  </w:style>
  <w:style w:type="paragraph" w:styleId="StandardWeb">
    <w:name w:val="Normal (Web)"/>
    <w:basedOn w:val="Standard"/>
    <w:uiPriority w:val="99"/>
    <w:semiHidden/>
    <w:unhideWhenUsed/>
    <w:rsid w:val="006F40A5"/>
    <w:pPr>
      <w:widowControl/>
      <w:autoSpaceDE/>
      <w:autoSpaceDN/>
      <w:spacing w:before="100" w:beforeAutospacing="1" w:after="100" w:afterAutospacing="1"/>
    </w:pPr>
    <w:rPr>
      <w:rFonts w:ascii="Times New Roman" w:eastAsia="Times New Roman" w:hAnsi="Times New Roman" w:cs="Times New Roman"/>
      <w:sz w:val="24"/>
      <w:szCs w:val="24"/>
      <w:lang w:val="de-AT" w:eastAsia="de-AT"/>
    </w:rPr>
  </w:style>
  <w:style w:type="character" w:styleId="BesuchterLink">
    <w:name w:val="FollowedHyperlink"/>
    <w:basedOn w:val="Absatz-Standardschriftart"/>
    <w:uiPriority w:val="99"/>
    <w:semiHidden/>
    <w:unhideWhenUsed/>
    <w:rsid w:val="00927009"/>
    <w:rPr>
      <w:color w:val="800080" w:themeColor="followedHyperlink"/>
      <w:u w:val="single"/>
    </w:rPr>
  </w:style>
  <w:style w:type="paragraph" w:styleId="berarbeitung">
    <w:name w:val="Revision"/>
    <w:hidden/>
    <w:uiPriority w:val="99"/>
    <w:semiHidden/>
    <w:rsid w:val="00630AB3"/>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1978">
      <w:bodyDiv w:val="1"/>
      <w:marLeft w:val="0"/>
      <w:marRight w:val="0"/>
      <w:marTop w:val="0"/>
      <w:marBottom w:val="0"/>
      <w:divBdr>
        <w:top w:val="none" w:sz="0" w:space="0" w:color="auto"/>
        <w:left w:val="none" w:sz="0" w:space="0" w:color="auto"/>
        <w:bottom w:val="none" w:sz="0" w:space="0" w:color="auto"/>
        <w:right w:val="none" w:sz="0" w:space="0" w:color="auto"/>
      </w:divBdr>
    </w:div>
    <w:div w:id="1427070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EFC4A-7C31-470D-B492-08FDF563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1643</Words>
  <Characters>10356</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Ausfüllhilfe für das Muster-Datenverarbeitungsverzeichnis</vt:lpstr>
    </vt:vector>
  </TitlesOfParts>
  <Company>Bundessparte Tourismus und Freizeitwirtschaft, WKÖ</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Ausfüllhilfe für das Muster-Datenverarbeitungsverzeichnis</dc:title>
  <dc:subject>Datenschutz</dc:subject>
  <dc:creator>Andreas Manak</dc:creator>
  <cp:keywords>DSGVO</cp:keywords>
  <cp:lastModifiedBy>Schwetz Florian | WKO Inhouse</cp:lastModifiedBy>
  <cp:revision>21</cp:revision>
  <dcterms:created xsi:type="dcterms:W3CDTF">2018-06-12T15:56:00Z</dcterms:created>
  <dcterms:modified xsi:type="dcterms:W3CDTF">2024-03-01T08:31:00Z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Acrobat PDFMaker 15 für Word</vt:lpwstr>
  </property>
  <property fmtid="{D5CDD505-2E9C-101B-9397-08002B2CF9AE}" pid="4" name="LastSaved">
    <vt:filetime>2018-06-12T00:00:00Z</vt:filetime>
  </property>
</Properties>
</file>