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5F" w:rsidRPr="001F388E" w:rsidRDefault="00A1795F" w:rsidP="00A1795F">
      <w:pPr>
        <w:spacing w:before="100" w:beforeAutospacing="1" w:after="100" w:afterAutospacing="1" w:line="240" w:lineRule="auto"/>
        <w:jc w:val="right"/>
        <w:rPr>
          <w:rFonts w:ascii="Times New Roman" w:hAnsi="Times New Roman"/>
          <w:b/>
          <w:szCs w:val="19"/>
          <w:lang w:val="en-GB" w:eastAsia="de-AT"/>
        </w:rPr>
      </w:pPr>
      <w:r w:rsidRPr="001F388E">
        <w:rPr>
          <w:rFonts w:ascii="Times New Roman" w:hAnsi="Times New Roman"/>
          <w:b/>
          <w:szCs w:val="19"/>
          <w:lang w:val="en-GB" w:eastAsia="de-AT"/>
        </w:rPr>
        <w:t>ANNEX II</w:t>
      </w:r>
    </w:p>
    <w:p w:rsidR="001D7988" w:rsidRPr="001F388E" w:rsidRDefault="001D7988" w:rsidP="001D7988">
      <w:pPr>
        <w:spacing w:before="100" w:beforeAutospacing="1" w:after="100" w:afterAutospacing="1" w:line="240" w:lineRule="auto"/>
        <w:jc w:val="center"/>
        <w:rPr>
          <w:rFonts w:ascii="Times New Roman" w:hAnsi="Times New Roman"/>
          <w:b/>
          <w:szCs w:val="19"/>
          <w:lang w:val="en-GB" w:eastAsia="de-AT"/>
        </w:rPr>
      </w:pPr>
      <w:r w:rsidRPr="001F388E">
        <w:rPr>
          <w:rFonts w:ascii="Times New Roman" w:hAnsi="Times New Roman"/>
          <w:b/>
          <w:szCs w:val="19"/>
          <w:lang w:val="en-GB" w:eastAsia="de-AT"/>
        </w:rPr>
        <w:t>Part E</w:t>
      </w:r>
    </w:p>
    <w:p w:rsidR="001D7988" w:rsidRPr="00446B54" w:rsidRDefault="001D7988" w:rsidP="001D7988">
      <w:pPr>
        <w:spacing w:before="100" w:beforeAutospacing="1" w:after="100" w:afterAutospacing="1" w:line="240" w:lineRule="auto"/>
        <w:jc w:val="center"/>
        <w:rPr>
          <w:rFonts w:ascii="Times New Roman" w:hAnsi="Times New Roman"/>
          <w:b/>
          <w:color w:val="000000" w:themeColor="text1"/>
          <w:sz w:val="19"/>
          <w:szCs w:val="19"/>
          <w:lang w:val="en-GB" w:eastAsia="de-AT"/>
        </w:rPr>
      </w:pPr>
      <w:r w:rsidRPr="001D7988">
        <w:rPr>
          <w:rFonts w:ascii="Times New Roman" w:hAnsi="Times New Roman"/>
          <w:b/>
          <w:sz w:val="19"/>
          <w:szCs w:val="19"/>
          <w:lang w:val="en-GB" w:eastAsia="de-AT"/>
        </w:rPr>
        <w:t>Standard information form where the trader facilitatin</w:t>
      </w:r>
      <w:bookmarkStart w:id="0" w:name="_GoBack"/>
      <w:bookmarkEnd w:id="0"/>
      <w:r w:rsidRPr="001D7988">
        <w:rPr>
          <w:rFonts w:ascii="Times New Roman" w:hAnsi="Times New Roman"/>
          <w:b/>
          <w:sz w:val="19"/>
          <w:szCs w:val="19"/>
          <w:lang w:val="en-GB" w:eastAsia="de-AT"/>
        </w:rPr>
        <w:t xml:space="preserve">g an online linked travel arrangement within the meaning of point (b) of point 5 of </w:t>
      </w:r>
      <w:r w:rsidRPr="00446B54">
        <w:rPr>
          <w:rFonts w:ascii="Times New Roman" w:hAnsi="Times New Roman"/>
          <w:b/>
          <w:color w:val="000000" w:themeColor="text1"/>
          <w:sz w:val="19"/>
          <w:szCs w:val="19"/>
          <w:lang w:val="en-GB" w:eastAsia="de-AT"/>
        </w:rPr>
        <w:t>Article 3</w:t>
      </w:r>
      <w:r w:rsidR="00B411D1" w:rsidRPr="00446B54">
        <w:rPr>
          <w:rFonts w:ascii="Times New Roman" w:hAnsi="Times New Roman"/>
          <w:b/>
          <w:color w:val="000000" w:themeColor="text1"/>
          <w:sz w:val="19"/>
          <w:szCs w:val="19"/>
          <w:lang w:val="en-GB" w:eastAsia="de-AT"/>
        </w:rPr>
        <w:t xml:space="preserve"> (§ 2 Abs. 5 Z 1 lit. b PRG)</w:t>
      </w:r>
      <w:r w:rsidRPr="00446B54">
        <w:rPr>
          <w:rFonts w:ascii="Times New Roman" w:hAnsi="Times New Roman"/>
          <w:b/>
          <w:color w:val="000000" w:themeColor="text1"/>
          <w:sz w:val="19"/>
          <w:szCs w:val="19"/>
          <w:lang w:val="en-GB" w:eastAsia="de-AT"/>
        </w:rPr>
        <w:t xml:space="preserve"> is a trader other than a carrier selling a return ticket</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1D7988" w:rsidRPr="00B411D1" w:rsidTr="001D7988">
        <w:trPr>
          <w:tblCellSpacing w:w="0" w:type="dxa"/>
        </w:trPr>
        <w:tc>
          <w:tcPr>
            <w:tcW w:w="0" w:type="auto"/>
            <w:vAlign w:val="center"/>
            <w:hideMark/>
          </w:tcPr>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If you book additional travel services for your trip or holiday via this link/these links, you will NOT benefit from rights applying to packages under Directive (EU) 2015/2302.</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Therefore, our company/XY will not be responsible for the proper performance of those additional travel services. In case of problems please contact the relevant service provider.</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However, if you book additional travel services via this link/these links not later than 24 hours after receiving the confirmation of the booking from our company/XY, those travel services will become part of a linked travel arrangement. In that case XY has, as required by EU law, protection in place to refund your payments to XY for services not performed because of XY's insolvency. Please note that this does not provide a refund in the event of the insolvency of the relevant service provider.</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More information on insolvency protection (to be provided in the form of a hyperlink)</w:t>
            </w:r>
          </w:p>
        </w:tc>
      </w:tr>
    </w:tbl>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Following the hyperlink the traveller will receive the following information:</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1D7988" w:rsidRPr="00B411D1" w:rsidTr="001D7988">
        <w:trPr>
          <w:tblCellSpacing w:w="0" w:type="dxa"/>
        </w:trPr>
        <w:tc>
          <w:tcPr>
            <w:tcW w:w="0" w:type="auto"/>
            <w:vAlign w:val="center"/>
            <w:hideMark/>
          </w:tcPr>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XY has taken out insolvency protection with YZ (the entity in charge of the insolvency protection, e.g. a guarantee fund or an insurance company).</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Travellers may contact this entity or, where applicable, the competent authority (contact details, including name, geographical address, email and telephone number) if the services are denied because of XY's insolvency.</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Note: This insolvency protection does not cover contracts with parties other than XY, which can be performed despite XY's insolvency.</w:t>
            </w:r>
          </w:p>
          <w:p w:rsidR="001D7988" w:rsidRPr="001D7988" w:rsidRDefault="001D7988" w:rsidP="001D7988">
            <w:pPr>
              <w:spacing w:before="100" w:beforeAutospacing="1" w:after="100" w:afterAutospacing="1" w:line="240" w:lineRule="auto"/>
              <w:rPr>
                <w:rFonts w:ascii="Times New Roman" w:hAnsi="Times New Roman"/>
                <w:sz w:val="19"/>
                <w:szCs w:val="19"/>
                <w:lang w:val="en-GB" w:eastAsia="de-AT"/>
              </w:rPr>
            </w:pPr>
            <w:r w:rsidRPr="001D7988">
              <w:rPr>
                <w:rFonts w:ascii="Times New Roman" w:hAnsi="Times New Roman"/>
                <w:sz w:val="19"/>
                <w:szCs w:val="19"/>
                <w:lang w:val="en-GB" w:eastAsia="de-AT"/>
              </w:rPr>
              <w:t>Directive (EU) 2015/2302 as transposed into the national law (hyperlink)</w:t>
            </w:r>
          </w:p>
        </w:tc>
      </w:tr>
    </w:tbl>
    <w:p w:rsidR="00E736C4" w:rsidRPr="001D7988" w:rsidRDefault="00E736C4" w:rsidP="001D7988">
      <w:pPr>
        <w:spacing w:before="100" w:beforeAutospacing="1" w:after="100" w:afterAutospacing="1" w:line="240" w:lineRule="auto"/>
        <w:jc w:val="center"/>
        <w:rPr>
          <w:sz w:val="19"/>
          <w:szCs w:val="19"/>
          <w:lang w:val="en-GB"/>
        </w:rPr>
      </w:pPr>
    </w:p>
    <w:sectPr w:rsidR="00E736C4" w:rsidRPr="001D7988"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F"/>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D7988"/>
    <w:rsid w:val="001E2D12"/>
    <w:rsid w:val="001F25D1"/>
    <w:rsid w:val="001F388E"/>
    <w:rsid w:val="00200EC8"/>
    <w:rsid w:val="0020107C"/>
    <w:rsid w:val="00207605"/>
    <w:rsid w:val="00213287"/>
    <w:rsid w:val="00220E0E"/>
    <w:rsid w:val="00226ADD"/>
    <w:rsid w:val="002272DC"/>
    <w:rsid w:val="0023020C"/>
    <w:rsid w:val="00240497"/>
    <w:rsid w:val="002535CA"/>
    <w:rsid w:val="00253970"/>
    <w:rsid w:val="00256035"/>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5E39"/>
    <w:rsid w:val="00446AEB"/>
    <w:rsid w:val="00446B54"/>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77343"/>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2D33"/>
    <w:rsid w:val="009A789A"/>
    <w:rsid w:val="009B14CE"/>
    <w:rsid w:val="009C58B4"/>
    <w:rsid w:val="009D6188"/>
    <w:rsid w:val="009F7963"/>
    <w:rsid w:val="00A01D86"/>
    <w:rsid w:val="00A04226"/>
    <w:rsid w:val="00A07A71"/>
    <w:rsid w:val="00A1795F"/>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411D1"/>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A595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0419-923D-44FF-8039-ED7283C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A1795F"/>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A1795F"/>
  </w:style>
  <w:style w:type="paragraph" w:customStyle="1" w:styleId="Standard1">
    <w:name w:val="Standard1"/>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Standard2">
    <w:name w:val="Standard2"/>
    <w:basedOn w:val="Standard"/>
    <w:rsid w:val="009A2D33"/>
    <w:pPr>
      <w:spacing w:before="100" w:beforeAutospacing="1" w:after="100" w:afterAutospacing="1" w:line="240" w:lineRule="auto"/>
    </w:pPr>
    <w:rPr>
      <w:rFonts w:ascii="Times New Roman" w:hAnsi="Times New Roman"/>
      <w:sz w:val="24"/>
      <w:szCs w:val="24"/>
      <w:lang w:val="de-AT" w:eastAsia="de-AT"/>
    </w:rPr>
  </w:style>
  <w:style w:type="paragraph" w:customStyle="1" w:styleId="Standard3">
    <w:name w:val="Standard3"/>
    <w:basedOn w:val="Standard"/>
    <w:rsid w:val="00777343"/>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509">
      <w:bodyDiv w:val="1"/>
      <w:marLeft w:val="0"/>
      <w:marRight w:val="0"/>
      <w:marTop w:val="0"/>
      <w:marBottom w:val="0"/>
      <w:divBdr>
        <w:top w:val="none" w:sz="0" w:space="0" w:color="auto"/>
        <w:left w:val="none" w:sz="0" w:space="0" w:color="auto"/>
        <w:bottom w:val="none" w:sz="0" w:space="0" w:color="auto"/>
        <w:right w:val="none" w:sz="0" w:space="0" w:color="auto"/>
      </w:divBdr>
    </w:div>
    <w:div w:id="524946098">
      <w:bodyDiv w:val="1"/>
      <w:marLeft w:val="0"/>
      <w:marRight w:val="0"/>
      <w:marTop w:val="0"/>
      <w:marBottom w:val="0"/>
      <w:divBdr>
        <w:top w:val="none" w:sz="0" w:space="0" w:color="auto"/>
        <w:left w:val="none" w:sz="0" w:space="0" w:color="auto"/>
        <w:bottom w:val="none" w:sz="0" w:space="0" w:color="auto"/>
        <w:right w:val="none" w:sz="0" w:space="0" w:color="auto"/>
      </w:divBdr>
    </w:div>
    <w:div w:id="600528468">
      <w:bodyDiv w:val="1"/>
      <w:marLeft w:val="0"/>
      <w:marRight w:val="0"/>
      <w:marTop w:val="0"/>
      <w:marBottom w:val="0"/>
      <w:divBdr>
        <w:top w:val="none" w:sz="0" w:space="0" w:color="auto"/>
        <w:left w:val="none" w:sz="0" w:space="0" w:color="auto"/>
        <w:bottom w:val="none" w:sz="0" w:space="0" w:color="auto"/>
        <w:right w:val="none" w:sz="0" w:space="0" w:color="auto"/>
      </w:divBdr>
    </w:div>
    <w:div w:id="1294991848">
      <w:bodyDiv w:val="1"/>
      <w:marLeft w:val="0"/>
      <w:marRight w:val="0"/>
      <w:marTop w:val="0"/>
      <w:marBottom w:val="0"/>
      <w:divBdr>
        <w:top w:val="none" w:sz="0" w:space="0" w:color="auto"/>
        <w:left w:val="none" w:sz="0" w:space="0" w:color="auto"/>
        <w:bottom w:val="none" w:sz="0" w:space="0" w:color="auto"/>
        <w:right w:val="none" w:sz="0" w:space="0" w:color="auto"/>
      </w:divBdr>
    </w:div>
    <w:div w:id="1687243876">
      <w:bodyDiv w:val="1"/>
      <w:marLeft w:val="0"/>
      <w:marRight w:val="0"/>
      <w:marTop w:val="0"/>
      <w:marBottom w:val="0"/>
      <w:divBdr>
        <w:top w:val="none" w:sz="0" w:space="0" w:color="auto"/>
        <w:left w:val="none" w:sz="0" w:space="0" w:color="auto"/>
        <w:bottom w:val="none" w:sz="0" w:space="0" w:color="auto"/>
        <w:right w:val="none" w:sz="0" w:space="0" w:color="auto"/>
      </w:divBdr>
    </w:div>
    <w:div w:id="2052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5</cp:revision>
  <dcterms:created xsi:type="dcterms:W3CDTF">2018-03-23T09:33:00Z</dcterms:created>
  <dcterms:modified xsi:type="dcterms:W3CDTF">2018-03-27T13:54:00Z</dcterms:modified>
</cp:coreProperties>
</file>