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B9" w:rsidRPr="00E32508" w:rsidRDefault="009032B9" w:rsidP="00BD5665">
      <w:pPr>
        <w:spacing w:line="276" w:lineRule="auto"/>
        <w:jc w:val="center"/>
        <w:rPr>
          <w:rFonts w:asciiTheme="minorHAnsi" w:hAnsiTheme="minorHAnsi"/>
          <w:b/>
          <w:sz w:val="20"/>
          <w:lang w:val="en-GB"/>
        </w:rPr>
      </w:pPr>
    </w:p>
    <w:p w:rsidR="009032B9" w:rsidRPr="00E32508" w:rsidRDefault="009032B9" w:rsidP="00BD5665">
      <w:pPr>
        <w:spacing w:line="276" w:lineRule="auto"/>
        <w:jc w:val="center"/>
        <w:rPr>
          <w:rFonts w:asciiTheme="minorHAnsi" w:hAnsiTheme="minorHAnsi"/>
          <w:b/>
          <w:sz w:val="20"/>
          <w:lang w:val="en-GB"/>
        </w:rPr>
      </w:pPr>
    </w:p>
    <w:p w:rsidR="00163AC6" w:rsidRPr="00E32508" w:rsidRDefault="00163AC6" w:rsidP="00BD5665">
      <w:pPr>
        <w:spacing w:line="276" w:lineRule="auto"/>
        <w:jc w:val="center"/>
        <w:rPr>
          <w:rFonts w:asciiTheme="minorHAnsi" w:hAnsiTheme="minorHAnsi"/>
          <w:b/>
          <w:sz w:val="20"/>
          <w:lang w:val="en-GB"/>
        </w:rPr>
      </w:pPr>
    </w:p>
    <w:p w:rsidR="000D68FC" w:rsidRDefault="009032B9" w:rsidP="00BD5665">
      <w:pPr>
        <w:spacing w:line="276" w:lineRule="auto"/>
        <w:jc w:val="center"/>
        <w:rPr>
          <w:rFonts w:asciiTheme="minorHAnsi" w:hAnsiTheme="minorHAnsi"/>
          <w:b/>
          <w:sz w:val="28"/>
          <w:szCs w:val="28"/>
          <w:lang w:val="en-GB"/>
        </w:rPr>
      </w:pPr>
      <w:r w:rsidRPr="00E32508">
        <w:rPr>
          <w:rFonts w:asciiTheme="minorHAnsi" w:hAnsiTheme="minorHAnsi"/>
          <w:b/>
          <w:sz w:val="28"/>
          <w:szCs w:val="28"/>
          <w:lang w:val="en-GB"/>
        </w:rPr>
        <w:t>Outline of Ancillary Expenses</w:t>
      </w:r>
      <w:r w:rsidR="000D68FC">
        <w:rPr>
          <w:rFonts w:asciiTheme="minorHAnsi" w:hAnsiTheme="minorHAnsi"/>
          <w:b/>
          <w:sz w:val="28"/>
          <w:szCs w:val="28"/>
          <w:lang w:val="en-GB"/>
        </w:rPr>
        <w:t xml:space="preserve"> </w:t>
      </w:r>
      <w:r w:rsidRPr="00E32508">
        <w:rPr>
          <w:rFonts w:asciiTheme="minorHAnsi" w:hAnsiTheme="minorHAnsi"/>
          <w:b/>
          <w:sz w:val="28"/>
          <w:szCs w:val="28"/>
          <w:lang w:val="en-GB"/>
        </w:rPr>
        <w:t xml:space="preserve">and </w:t>
      </w:r>
    </w:p>
    <w:p w:rsidR="000D68FC" w:rsidRDefault="009032B9" w:rsidP="00BD5665">
      <w:pPr>
        <w:spacing w:line="276" w:lineRule="auto"/>
        <w:jc w:val="center"/>
        <w:rPr>
          <w:rFonts w:asciiTheme="minorHAnsi" w:hAnsiTheme="minorHAnsi"/>
          <w:b/>
          <w:sz w:val="28"/>
          <w:szCs w:val="28"/>
          <w:lang w:val="en-US"/>
        </w:rPr>
      </w:pPr>
      <w:proofErr w:type="gramStart"/>
      <w:r w:rsidRPr="00E32508">
        <w:rPr>
          <w:rFonts w:asciiTheme="minorHAnsi" w:hAnsiTheme="minorHAnsi"/>
          <w:b/>
          <w:sz w:val="28"/>
          <w:szCs w:val="28"/>
          <w:lang w:val="en-GB"/>
        </w:rPr>
        <w:t>additional</w:t>
      </w:r>
      <w:proofErr w:type="gramEnd"/>
      <w:r w:rsidRPr="00E32508">
        <w:rPr>
          <w:rFonts w:asciiTheme="minorHAnsi" w:hAnsiTheme="minorHAnsi"/>
          <w:b/>
          <w:sz w:val="28"/>
          <w:szCs w:val="28"/>
          <w:lang w:val="en-GB"/>
        </w:rPr>
        <w:t xml:space="preserve"> information</w:t>
      </w:r>
      <w:r w:rsidR="000D68FC">
        <w:rPr>
          <w:rFonts w:asciiTheme="minorHAnsi" w:hAnsiTheme="minorHAnsi"/>
          <w:b/>
          <w:sz w:val="28"/>
          <w:szCs w:val="28"/>
          <w:lang w:val="en-GB"/>
        </w:rPr>
        <w:t xml:space="preserve"> </w:t>
      </w:r>
      <w:r w:rsidRPr="00E32508">
        <w:rPr>
          <w:rFonts w:asciiTheme="minorHAnsi" w:hAnsiTheme="minorHAnsi"/>
          <w:b/>
          <w:sz w:val="28"/>
          <w:szCs w:val="28"/>
          <w:lang w:val="en-US"/>
        </w:rPr>
        <w:t xml:space="preserve">for the </w:t>
      </w:r>
      <w:r w:rsidR="005D6CB5" w:rsidRPr="00E32508">
        <w:rPr>
          <w:rFonts w:asciiTheme="minorHAnsi" w:hAnsiTheme="minorHAnsi"/>
          <w:b/>
          <w:sz w:val="28"/>
          <w:szCs w:val="28"/>
          <w:lang w:val="en-US"/>
        </w:rPr>
        <w:t>Lease</w:t>
      </w:r>
      <w:r w:rsidR="000D68FC">
        <w:rPr>
          <w:rFonts w:asciiTheme="minorHAnsi" w:hAnsiTheme="minorHAnsi"/>
          <w:b/>
          <w:sz w:val="28"/>
          <w:szCs w:val="28"/>
          <w:lang w:val="en-US"/>
        </w:rPr>
        <w:t xml:space="preserve"> and </w:t>
      </w:r>
    </w:p>
    <w:p w:rsidR="000D68FC" w:rsidRPr="000D68FC" w:rsidRDefault="000D68FC" w:rsidP="00BD5665">
      <w:pPr>
        <w:spacing w:line="276" w:lineRule="auto"/>
        <w:jc w:val="center"/>
        <w:rPr>
          <w:rFonts w:asciiTheme="minorHAnsi" w:hAnsiTheme="minorHAnsi"/>
          <w:b/>
          <w:sz w:val="28"/>
          <w:szCs w:val="28"/>
          <w:lang w:val="en-US"/>
        </w:rPr>
      </w:pPr>
      <w:r w:rsidRPr="000D68FC">
        <w:rPr>
          <w:rFonts w:asciiTheme="minorHAnsi" w:hAnsiTheme="minorHAnsi"/>
          <w:b/>
          <w:sz w:val="28"/>
          <w:szCs w:val="28"/>
          <w:lang w:val="en-US"/>
        </w:rPr>
        <w:t>Information regarding the agency agreement</w:t>
      </w:r>
    </w:p>
    <w:p w:rsidR="009032B9" w:rsidRPr="000D68FC" w:rsidRDefault="009032B9" w:rsidP="00BD5665">
      <w:pPr>
        <w:spacing w:line="276" w:lineRule="auto"/>
        <w:jc w:val="center"/>
        <w:rPr>
          <w:rFonts w:asciiTheme="minorHAnsi" w:hAnsiTheme="minorHAnsi"/>
          <w:b/>
          <w:sz w:val="14"/>
          <w:szCs w:val="14"/>
          <w:lang w:val="en-US"/>
        </w:rPr>
      </w:pPr>
    </w:p>
    <w:p w:rsidR="005D6CB5" w:rsidRPr="000D68FC" w:rsidRDefault="005D6CB5" w:rsidP="00BD5665">
      <w:pPr>
        <w:spacing w:line="276" w:lineRule="auto"/>
        <w:jc w:val="center"/>
        <w:rPr>
          <w:rFonts w:asciiTheme="minorHAnsi" w:hAnsiTheme="minorHAnsi"/>
          <w:szCs w:val="24"/>
        </w:rPr>
      </w:pPr>
      <w:r w:rsidRPr="000D68FC">
        <w:rPr>
          <w:rFonts w:asciiTheme="minorHAnsi" w:hAnsiTheme="minorHAnsi"/>
          <w:szCs w:val="24"/>
        </w:rPr>
        <w:t>(Mietvertrag, Pachtvertrag, Baurecht)</w:t>
      </w:r>
    </w:p>
    <w:p w:rsidR="00C200E3" w:rsidRPr="000D68FC" w:rsidRDefault="00C200E3" w:rsidP="00BD5665">
      <w:pPr>
        <w:spacing w:line="276" w:lineRule="auto"/>
        <w:jc w:val="center"/>
        <w:rPr>
          <w:rFonts w:asciiTheme="minorHAnsi" w:hAnsiTheme="minorHAnsi"/>
          <w:b/>
          <w:sz w:val="20"/>
        </w:rPr>
      </w:pPr>
    </w:p>
    <w:p w:rsidR="009032B9" w:rsidRPr="000D68FC" w:rsidRDefault="00C200E3" w:rsidP="00BD5665">
      <w:pPr>
        <w:spacing w:line="276" w:lineRule="auto"/>
        <w:jc w:val="center"/>
        <w:rPr>
          <w:rFonts w:asciiTheme="minorHAnsi" w:hAnsiTheme="minorHAnsi"/>
          <w:b/>
          <w:sz w:val="20"/>
        </w:rPr>
      </w:pPr>
      <w:r w:rsidRPr="000D68FC">
        <w:rPr>
          <w:rFonts w:asciiTheme="minorHAnsi" w:hAnsiTheme="minorHAnsi"/>
          <w:b/>
          <w:sz w:val="20"/>
        </w:rPr>
        <w:t>ÖVI-Form Nr. 13M/5/2014</w:t>
      </w:r>
    </w:p>
    <w:p w:rsidR="00E32508" w:rsidRPr="000D68FC" w:rsidRDefault="00E32508" w:rsidP="00BD5665">
      <w:pPr>
        <w:spacing w:line="276" w:lineRule="auto"/>
        <w:jc w:val="center"/>
        <w:rPr>
          <w:rFonts w:asciiTheme="minorHAnsi" w:hAnsiTheme="minorHAnsi"/>
          <w:b/>
          <w:sz w:val="20"/>
        </w:rPr>
      </w:pPr>
    </w:p>
    <w:p w:rsidR="00C200E3" w:rsidRPr="000D68FC" w:rsidRDefault="00C200E3" w:rsidP="003506E4">
      <w:pPr>
        <w:spacing w:line="276" w:lineRule="auto"/>
        <w:jc w:val="center"/>
        <w:rPr>
          <w:rFonts w:asciiTheme="minorHAnsi" w:hAnsiTheme="minorHAnsi"/>
          <w:b/>
          <w:sz w:val="20"/>
        </w:rPr>
      </w:pPr>
    </w:p>
    <w:p w:rsidR="00C200E3" w:rsidRPr="00B76EEF" w:rsidRDefault="00C200E3" w:rsidP="003506E4">
      <w:pPr>
        <w:pStyle w:val="Listenabsatz"/>
        <w:numPr>
          <w:ilvl w:val="0"/>
          <w:numId w:val="16"/>
        </w:numPr>
        <w:tabs>
          <w:tab w:val="left" w:leader="dot" w:pos="7797"/>
        </w:tabs>
        <w:spacing w:line="276" w:lineRule="auto"/>
        <w:ind w:left="142" w:hanging="284"/>
        <w:jc w:val="left"/>
        <w:rPr>
          <w:rFonts w:asciiTheme="minorHAnsi" w:hAnsiTheme="minorHAnsi"/>
          <w:sz w:val="18"/>
          <w:szCs w:val="18"/>
          <w:lang w:val="en-GB"/>
        </w:rPr>
      </w:pPr>
      <w:r w:rsidRPr="00B76EEF">
        <w:rPr>
          <w:rFonts w:asciiTheme="minorHAnsi" w:hAnsiTheme="minorHAnsi"/>
          <w:sz w:val="18"/>
          <w:szCs w:val="18"/>
          <w:lang w:val="en-GB"/>
        </w:rPr>
        <w:t>Ancillary expenses in the case of tenancy agreements (</w:t>
      </w:r>
      <w:r w:rsidRPr="00B76EEF">
        <w:rPr>
          <w:rFonts w:asciiTheme="minorHAnsi" w:hAnsiTheme="minorHAnsi"/>
          <w:i/>
          <w:sz w:val="18"/>
          <w:szCs w:val="18"/>
          <w:lang w:val="en-GB"/>
        </w:rPr>
        <w:t>Mietverträge</w:t>
      </w:r>
      <w:r w:rsidRPr="00B76EEF">
        <w:rPr>
          <w:rFonts w:asciiTheme="minorHAnsi" w:hAnsiTheme="minorHAnsi"/>
          <w:sz w:val="18"/>
          <w:szCs w:val="18"/>
          <w:lang w:val="en-GB"/>
        </w:rPr>
        <w:t>)</w:t>
      </w:r>
      <w:r w:rsidR="00B76EEF">
        <w:rPr>
          <w:rFonts w:asciiTheme="minorHAnsi" w:hAnsiTheme="minorHAnsi"/>
          <w:sz w:val="18"/>
          <w:szCs w:val="18"/>
          <w:lang w:val="en-GB"/>
        </w:rPr>
        <w:tab/>
        <w:t>2</w:t>
      </w:r>
    </w:p>
    <w:p w:rsidR="00C200E3" w:rsidRPr="00B76EEF" w:rsidRDefault="00C200E3" w:rsidP="003506E4">
      <w:pPr>
        <w:spacing w:line="276" w:lineRule="auto"/>
        <w:jc w:val="left"/>
        <w:rPr>
          <w:rFonts w:asciiTheme="minorHAnsi" w:hAnsiTheme="minorHAnsi"/>
          <w:sz w:val="18"/>
          <w:szCs w:val="18"/>
          <w:lang w:val="en-GB"/>
        </w:rPr>
      </w:pPr>
    </w:p>
    <w:p w:rsidR="00C200E3" w:rsidRPr="00B76EEF" w:rsidRDefault="00C200E3" w:rsidP="003506E4">
      <w:pPr>
        <w:pStyle w:val="Listenabsatz"/>
        <w:numPr>
          <w:ilvl w:val="0"/>
          <w:numId w:val="16"/>
        </w:numPr>
        <w:tabs>
          <w:tab w:val="left" w:leader="dot" w:pos="7797"/>
        </w:tabs>
        <w:spacing w:line="276" w:lineRule="auto"/>
        <w:ind w:left="142" w:hanging="284"/>
        <w:jc w:val="left"/>
        <w:rPr>
          <w:rFonts w:asciiTheme="minorHAnsi" w:hAnsiTheme="minorHAnsi"/>
          <w:sz w:val="18"/>
          <w:szCs w:val="18"/>
          <w:lang w:val="en-GB"/>
        </w:rPr>
      </w:pPr>
      <w:r w:rsidRPr="00B76EEF">
        <w:rPr>
          <w:rFonts w:asciiTheme="minorHAnsi" w:hAnsiTheme="minorHAnsi"/>
          <w:sz w:val="18"/>
          <w:szCs w:val="18"/>
          <w:lang w:val="en-GB"/>
        </w:rPr>
        <w:t>Ancillary expenses in the case of lease agreements (</w:t>
      </w:r>
      <w:r w:rsidRPr="00B76EEF">
        <w:rPr>
          <w:rFonts w:asciiTheme="minorHAnsi" w:hAnsiTheme="minorHAnsi"/>
          <w:i/>
          <w:sz w:val="18"/>
          <w:szCs w:val="18"/>
          <w:lang w:val="en-GB"/>
        </w:rPr>
        <w:t>Pachtverträge</w:t>
      </w:r>
      <w:r w:rsidR="00B76EEF">
        <w:rPr>
          <w:rFonts w:asciiTheme="minorHAnsi" w:hAnsiTheme="minorHAnsi"/>
          <w:i/>
          <w:sz w:val="18"/>
          <w:szCs w:val="18"/>
          <w:lang w:val="en-GB"/>
        </w:rPr>
        <w:t>)</w:t>
      </w:r>
      <w:r w:rsidR="00B76EEF">
        <w:rPr>
          <w:rFonts w:asciiTheme="minorHAnsi" w:hAnsiTheme="minorHAnsi"/>
          <w:i/>
          <w:sz w:val="18"/>
          <w:szCs w:val="18"/>
          <w:lang w:val="en-GB"/>
        </w:rPr>
        <w:tab/>
      </w:r>
      <w:r w:rsidR="00B76EEF" w:rsidRPr="00B76EEF">
        <w:rPr>
          <w:rFonts w:asciiTheme="minorHAnsi" w:hAnsiTheme="minorHAnsi"/>
          <w:sz w:val="18"/>
          <w:szCs w:val="18"/>
          <w:lang w:val="en-GB"/>
        </w:rPr>
        <w:t>3</w:t>
      </w:r>
    </w:p>
    <w:p w:rsidR="00C200E3" w:rsidRPr="00B76EEF" w:rsidRDefault="00C200E3" w:rsidP="003506E4">
      <w:pPr>
        <w:tabs>
          <w:tab w:val="left" w:pos="7938"/>
        </w:tabs>
        <w:spacing w:line="276" w:lineRule="auto"/>
        <w:jc w:val="left"/>
        <w:rPr>
          <w:rFonts w:asciiTheme="minorHAnsi" w:hAnsiTheme="minorHAnsi"/>
          <w:sz w:val="18"/>
          <w:szCs w:val="18"/>
          <w:lang w:val="en-GB"/>
        </w:rPr>
      </w:pPr>
    </w:p>
    <w:p w:rsidR="00C200E3" w:rsidRPr="00B76EEF" w:rsidRDefault="00C200E3" w:rsidP="003506E4">
      <w:pPr>
        <w:pStyle w:val="Listenabsatz"/>
        <w:numPr>
          <w:ilvl w:val="0"/>
          <w:numId w:val="16"/>
        </w:numPr>
        <w:tabs>
          <w:tab w:val="left" w:leader="dot" w:pos="7797"/>
        </w:tabs>
        <w:spacing w:line="276" w:lineRule="auto"/>
        <w:ind w:left="142" w:hanging="284"/>
        <w:jc w:val="left"/>
        <w:rPr>
          <w:rFonts w:asciiTheme="minorHAnsi" w:hAnsiTheme="minorHAnsi"/>
          <w:sz w:val="18"/>
          <w:szCs w:val="18"/>
          <w:lang w:val="en-US"/>
        </w:rPr>
      </w:pPr>
      <w:r w:rsidRPr="00B76EEF">
        <w:rPr>
          <w:rFonts w:asciiTheme="minorHAnsi" w:hAnsiTheme="minorHAnsi"/>
          <w:sz w:val="18"/>
          <w:szCs w:val="18"/>
          <w:lang w:val="en-US"/>
        </w:rPr>
        <w:t>Additional costs for the brokerage of rights to erect buildings on leasehold land (</w:t>
      </w:r>
      <w:r w:rsidRPr="00B76EEF">
        <w:rPr>
          <w:rFonts w:asciiTheme="minorHAnsi" w:hAnsiTheme="minorHAnsi"/>
          <w:i/>
          <w:sz w:val="18"/>
          <w:szCs w:val="18"/>
          <w:lang w:val="en-US"/>
        </w:rPr>
        <w:t>Baurecht</w:t>
      </w:r>
      <w:r w:rsidRPr="00B76EEF">
        <w:rPr>
          <w:rFonts w:asciiTheme="minorHAnsi" w:hAnsiTheme="minorHAnsi"/>
          <w:sz w:val="18"/>
          <w:szCs w:val="18"/>
          <w:lang w:val="en-US"/>
        </w:rPr>
        <w:t>)</w:t>
      </w:r>
      <w:r w:rsidR="00B76EEF">
        <w:rPr>
          <w:rFonts w:asciiTheme="minorHAnsi" w:hAnsiTheme="minorHAnsi"/>
          <w:sz w:val="18"/>
          <w:szCs w:val="18"/>
          <w:lang w:val="en-US"/>
        </w:rPr>
        <w:tab/>
        <w:t>4</w:t>
      </w:r>
    </w:p>
    <w:p w:rsidR="00C200E3" w:rsidRPr="00B76EEF" w:rsidRDefault="00C200E3" w:rsidP="003506E4">
      <w:pPr>
        <w:spacing w:line="276" w:lineRule="auto"/>
        <w:jc w:val="left"/>
        <w:rPr>
          <w:rFonts w:asciiTheme="minorHAnsi" w:hAnsiTheme="minorHAnsi"/>
          <w:sz w:val="18"/>
          <w:szCs w:val="18"/>
          <w:lang w:val="en-US"/>
        </w:rPr>
      </w:pPr>
    </w:p>
    <w:p w:rsidR="00C200E3" w:rsidRPr="00B76EEF" w:rsidRDefault="00C200E3" w:rsidP="003506E4">
      <w:pPr>
        <w:pStyle w:val="Listenabsatz"/>
        <w:numPr>
          <w:ilvl w:val="0"/>
          <w:numId w:val="16"/>
        </w:numPr>
        <w:tabs>
          <w:tab w:val="left" w:leader="dot" w:pos="7797"/>
        </w:tabs>
        <w:spacing w:line="276" w:lineRule="auto"/>
        <w:ind w:left="142" w:hanging="284"/>
        <w:jc w:val="left"/>
        <w:rPr>
          <w:rFonts w:asciiTheme="minorHAnsi" w:hAnsiTheme="minorHAnsi"/>
          <w:sz w:val="18"/>
          <w:szCs w:val="18"/>
          <w:lang w:val="en-US"/>
        </w:rPr>
      </w:pPr>
      <w:r w:rsidRPr="00B76EEF">
        <w:rPr>
          <w:rFonts w:asciiTheme="minorHAnsi" w:hAnsiTheme="minorHAnsi"/>
          <w:sz w:val="18"/>
          <w:szCs w:val="18"/>
          <w:lang w:val="en-US"/>
        </w:rPr>
        <w:t>Energy performance certificate</w:t>
      </w:r>
      <w:r w:rsidR="00B76EEF">
        <w:rPr>
          <w:rFonts w:asciiTheme="minorHAnsi" w:hAnsiTheme="minorHAnsi"/>
          <w:sz w:val="18"/>
          <w:szCs w:val="18"/>
          <w:lang w:val="en-US"/>
        </w:rPr>
        <w:tab/>
        <w:t>4</w:t>
      </w:r>
    </w:p>
    <w:p w:rsidR="00C200E3" w:rsidRPr="00B76EEF" w:rsidRDefault="00C200E3" w:rsidP="003506E4">
      <w:pPr>
        <w:spacing w:line="276" w:lineRule="auto"/>
        <w:jc w:val="left"/>
        <w:rPr>
          <w:rFonts w:asciiTheme="minorHAnsi" w:hAnsiTheme="minorHAnsi"/>
          <w:sz w:val="18"/>
          <w:szCs w:val="18"/>
          <w:lang w:val="en-US"/>
        </w:rPr>
      </w:pPr>
    </w:p>
    <w:p w:rsidR="00C200E3" w:rsidRPr="00B76EEF" w:rsidRDefault="00C200E3" w:rsidP="003506E4">
      <w:pPr>
        <w:pStyle w:val="Listenabsatz"/>
        <w:numPr>
          <w:ilvl w:val="0"/>
          <w:numId w:val="16"/>
        </w:numPr>
        <w:tabs>
          <w:tab w:val="left" w:leader="dot" w:pos="7797"/>
        </w:tabs>
        <w:spacing w:line="276" w:lineRule="auto"/>
        <w:ind w:left="142" w:hanging="284"/>
        <w:jc w:val="left"/>
        <w:rPr>
          <w:rFonts w:asciiTheme="minorHAnsi" w:hAnsiTheme="minorHAnsi"/>
          <w:sz w:val="18"/>
          <w:szCs w:val="18"/>
          <w:lang w:val="en-GB"/>
        </w:rPr>
      </w:pPr>
      <w:r w:rsidRPr="00B76EEF">
        <w:rPr>
          <w:rFonts w:asciiTheme="minorHAnsi" w:hAnsiTheme="minorHAnsi"/>
          <w:sz w:val="18"/>
          <w:szCs w:val="18"/>
          <w:lang w:val="en-GB"/>
        </w:rPr>
        <w:t>Legal basis of the broker's commission</w:t>
      </w:r>
      <w:r w:rsidR="00B76EEF">
        <w:rPr>
          <w:rFonts w:asciiTheme="minorHAnsi" w:hAnsiTheme="minorHAnsi"/>
          <w:sz w:val="18"/>
          <w:szCs w:val="18"/>
          <w:lang w:val="en-GB"/>
        </w:rPr>
        <w:tab/>
        <w:t>5</w:t>
      </w:r>
    </w:p>
    <w:p w:rsidR="00C200E3" w:rsidRPr="00B76EEF" w:rsidRDefault="00C200E3" w:rsidP="003506E4">
      <w:pPr>
        <w:spacing w:line="276" w:lineRule="auto"/>
        <w:jc w:val="left"/>
        <w:rPr>
          <w:rFonts w:asciiTheme="minorHAnsi" w:hAnsiTheme="minorHAnsi"/>
          <w:sz w:val="18"/>
          <w:szCs w:val="18"/>
          <w:lang w:val="en-GB"/>
        </w:rPr>
      </w:pPr>
    </w:p>
    <w:p w:rsidR="00C200E3" w:rsidRPr="00B76EEF" w:rsidRDefault="000D68FC" w:rsidP="003506E4">
      <w:pPr>
        <w:pStyle w:val="Listenabsatz"/>
        <w:numPr>
          <w:ilvl w:val="0"/>
          <w:numId w:val="16"/>
        </w:numPr>
        <w:tabs>
          <w:tab w:val="left" w:leader="dot" w:pos="7797"/>
        </w:tabs>
        <w:spacing w:line="276" w:lineRule="auto"/>
        <w:ind w:left="142" w:hanging="284"/>
        <w:jc w:val="left"/>
        <w:rPr>
          <w:rFonts w:asciiTheme="minorHAnsi" w:hAnsiTheme="minorHAnsi"/>
          <w:sz w:val="18"/>
          <w:szCs w:val="18"/>
          <w:lang w:val="en-GB"/>
        </w:rPr>
      </w:pPr>
      <w:r w:rsidRPr="00B76EEF">
        <w:rPr>
          <w:rFonts w:asciiTheme="minorHAnsi" w:hAnsiTheme="minorHAnsi"/>
          <w:sz w:val="18"/>
          <w:szCs w:val="18"/>
          <w:lang w:val="en-GB"/>
        </w:rPr>
        <w:t>Obligation to provide information to consumers</w:t>
      </w:r>
      <w:r w:rsidR="00B76EEF">
        <w:rPr>
          <w:rFonts w:asciiTheme="minorHAnsi" w:hAnsiTheme="minorHAnsi"/>
          <w:sz w:val="18"/>
          <w:szCs w:val="18"/>
          <w:lang w:val="en-GB"/>
        </w:rPr>
        <w:tab/>
        <w:t>6</w:t>
      </w:r>
    </w:p>
    <w:p w:rsidR="00C200E3" w:rsidRPr="00B76EEF" w:rsidRDefault="00C200E3" w:rsidP="003506E4">
      <w:pPr>
        <w:spacing w:line="276" w:lineRule="auto"/>
        <w:jc w:val="left"/>
        <w:rPr>
          <w:rFonts w:asciiTheme="minorHAnsi" w:hAnsiTheme="minorHAnsi"/>
          <w:sz w:val="18"/>
          <w:szCs w:val="18"/>
          <w:lang w:val="en-GB"/>
        </w:rPr>
      </w:pPr>
    </w:p>
    <w:p w:rsidR="00E32508" w:rsidRPr="00B76EEF" w:rsidRDefault="00EA39B5" w:rsidP="003506E4">
      <w:pPr>
        <w:tabs>
          <w:tab w:val="left" w:leader="dot" w:pos="7797"/>
        </w:tabs>
        <w:spacing w:line="276" w:lineRule="auto"/>
        <w:ind w:left="142" w:right="-142" w:hanging="284"/>
        <w:jc w:val="left"/>
        <w:rPr>
          <w:rFonts w:asciiTheme="minorHAnsi" w:hAnsiTheme="minorHAnsi"/>
          <w:sz w:val="18"/>
          <w:szCs w:val="18"/>
          <w:lang w:val="en-GB"/>
        </w:rPr>
      </w:pPr>
      <w:r w:rsidRPr="00B76EEF">
        <w:rPr>
          <w:rFonts w:asciiTheme="minorHAnsi" w:hAnsiTheme="minorHAnsi"/>
          <w:sz w:val="18"/>
          <w:szCs w:val="18"/>
          <w:lang w:val="en-GB"/>
        </w:rPr>
        <w:t>V</w:t>
      </w:r>
      <w:r w:rsidR="00B877BB" w:rsidRPr="00B76EEF">
        <w:rPr>
          <w:rFonts w:asciiTheme="minorHAnsi" w:hAnsiTheme="minorHAnsi"/>
          <w:sz w:val="18"/>
          <w:szCs w:val="18"/>
          <w:lang w:val="en-GB"/>
        </w:rPr>
        <w:t>I</w:t>
      </w:r>
      <w:r w:rsidRPr="00B76EEF">
        <w:rPr>
          <w:rFonts w:asciiTheme="minorHAnsi" w:hAnsiTheme="minorHAnsi"/>
          <w:sz w:val="18"/>
          <w:szCs w:val="18"/>
          <w:lang w:val="en-GB"/>
        </w:rPr>
        <w:t>I.</w:t>
      </w:r>
      <w:r w:rsidRPr="00B76EEF">
        <w:rPr>
          <w:rFonts w:asciiTheme="minorHAnsi" w:hAnsiTheme="minorHAnsi"/>
          <w:sz w:val="18"/>
          <w:szCs w:val="18"/>
          <w:lang w:val="en-GB"/>
        </w:rPr>
        <w:tab/>
        <w:t>Rights to withdraw</w:t>
      </w:r>
      <w:r w:rsidR="00B76EEF">
        <w:rPr>
          <w:rFonts w:asciiTheme="minorHAnsi" w:hAnsiTheme="minorHAnsi"/>
          <w:sz w:val="18"/>
          <w:szCs w:val="18"/>
          <w:lang w:val="en-GB"/>
        </w:rPr>
        <w:tab/>
        <w:t>10</w:t>
      </w:r>
    </w:p>
    <w:p w:rsidR="00B76EEF" w:rsidRPr="00C200E3" w:rsidRDefault="00B76EEF" w:rsidP="00EA39B5">
      <w:pPr>
        <w:spacing w:line="276" w:lineRule="auto"/>
        <w:ind w:left="142" w:hanging="284"/>
        <w:jc w:val="left"/>
        <w:rPr>
          <w:rFonts w:asciiTheme="minorHAnsi" w:hAnsiTheme="minorHAnsi"/>
          <w:sz w:val="20"/>
          <w:lang w:val="en-US"/>
        </w:rPr>
      </w:pPr>
    </w:p>
    <w:p w:rsidR="00E32508" w:rsidRPr="00E32508" w:rsidRDefault="00E32508" w:rsidP="00BD5665">
      <w:pPr>
        <w:spacing w:line="276" w:lineRule="auto"/>
        <w:ind w:left="142"/>
        <w:jc w:val="left"/>
        <w:rPr>
          <w:rFonts w:asciiTheme="minorHAnsi" w:hAnsiTheme="minorHAnsi"/>
          <w:sz w:val="20"/>
          <w:lang w:val="en-GB"/>
        </w:rPr>
      </w:pPr>
      <w:bookmarkStart w:id="0" w:name="_Toc495372120"/>
      <w:r w:rsidRPr="00E32508">
        <w:rPr>
          <w:rFonts w:asciiTheme="minorHAnsi" w:hAnsiTheme="minorHAnsi"/>
          <w:sz w:val="20"/>
          <w:lang w:val="en-GB"/>
        </w:rPr>
        <w:t>Annex:</w:t>
      </w:r>
    </w:p>
    <w:p w:rsidR="00E32508" w:rsidRPr="00E32508" w:rsidRDefault="008C6C26" w:rsidP="00BD5665">
      <w:pPr>
        <w:spacing w:line="276" w:lineRule="auto"/>
        <w:ind w:left="142"/>
        <w:jc w:val="left"/>
        <w:rPr>
          <w:rFonts w:asciiTheme="minorHAnsi" w:hAnsiTheme="minorHAnsi"/>
          <w:sz w:val="20"/>
          <w:lang w:val="en-GB"/>
        </w:rPr>
      </w:pPr>
      <w:proofErr w:type="gramStart"/>
      <w:r w:rsidRPr="00CD0720">
        <w:rPr>
          <w:rFonts w:asciiTheme="minorHAnsi" w:hAnsiTheme="minorHAnsi"/>
          <w:sz w:val="20"/>
          <w:lang w:val="en-US"/>
        </w:rPr>
        <w:t>Model Withdrawal Form</w:t>
      </w:r>
      <w:r w:rsidRPr="008C6C26">
        <w:rPr>
          <w:rFonts w:asciiTheme="minorHAnsi" w:hAnsiTheme="minorHAnsi"/>
          <w:b/>
          <w:sz w:val="20"/>
          <w:lang w:val="en-US"/>
        </w:rPr>
        <w:t xml:space="preserve"> </w:t>
      </w:r>
      <w:r w:rsidR="00E32508" w:rsidRPr="00E32508">
        <w:rPr>
          <w:rFonts w:asciiTheme="minorHAnsi" w:hAnsiTheme="minorHAnsi"/>
          <w:sz w:val="20"/>
          <w:lang w:val="en-GB"/>
        </w:rPr>
        <w:t>for distance and off-premises transactions pursuant to annex 1 to Federal Law Gazette I 2014/33.</w:t>
      </w:r>
      <w:proofErr w:type="gramEnd"/>
    </w:p>
    <w:p w:rsidR="00E32508" w:rsidRPr="00E32508" w:rsidRDefault="00E32508" w:rsidP="00BD5665">
      <w:pPr>
        <w:spacing w:line="276" w:lineRule="auto"/>
        <w:jc w:val="center"/>
        <w:rPr>
          <w:rFonts w:asciiTheme="minorHAnsi" w:hAnsiTheme="minorHAnsi"/>
          <w:sz w:val="20"/>
          <w:lang w:val="en-GB"/>
        </w:rPr>
      </w:pPr>
    </w:p>
    <w:p w:rsidR="00E32508" w:rsidRPr="00E32508" w:rsidRDefault="00E32508" w:rsidP="00BD5665">
      <w:pPr>
        <w:spacing w:line="276" w:lineRule="auto"/>
        <w:jc w:val="center"/>
        <w:rPr>
          <w:rFonts w:asciiTheme="minorHAnsi" w:hAnsiTheme="minorHAnsi"/>
          <w:sz w:val="20"/>
          <w:lang w:val="en-GB"/>
        </w:rPr>
      </w:pPr>
    </w:p>
    <w:p w:rsidR="00E32508" w:rsidRPr="00E32508" w:rsidRDefault="00E32508" w:rsidP="00BD5665">
      <w:pPr>
        <w:spacing w:line="276" w:lineRule="auto"/>
        <w:jc w:val="center"/>
        <w:rPr>
          <w:rFonts w:asciiTheme="minorHAnsi" w:hAnsiTheme="minorHAnsi"/>
          <w:sz w:val="20"/>
          <w:lang w:val="en-GB"/>
        </w:rPr>
      </w:pPr>
    </w:p>
    <w:tbl>
      <w:tblPr>
        <w:tblStyle w:val="Tabellenraster"/>
        <w:tblW w:w="8188" w:type="dxa"/>
        <w:tblLayout w:type="fixed"/>
        <w:tblLook w:val="04A0" w:firstRow="1" w:lastRow="0" w:firstColumn="1" w:lastColumn="0" w:noHBand="0" w:noVBand="1"/>
      </w:tblPr>
      <w:tblGrid>
        <w:gridCol w:w="2376"/>
        <w:gridCol w:w="5812"/>
      </w:tblGrid>
      <w:tr w:rsidR="003506E4" w:rsidTr="00DB1656">
        <w:tc>
          <w:tcPr>
            <w:tcW w:w="2376" w:type="dxa"/>
          </w:tcPr>
          <w:p w:rsidR="003506E4" w:rsidRDefault="003506E4" w:rsidP="003506E4">
            <w:pPr>
              <w:jc w:val="left"/>
              <w:rPr>
                <w:lang w:val="de-AT"/>
              </w:rPr>
            </w:pPr>
            <w:r w:rsidRPr="00E32508">
              <w:rPr>
                <w:b/>
                <w:sz w:val="18"/>
                <w:szCs w:val="18"/>
                <w:lang w:val="en-GB"/>
              </w:rPr>
              <w:t xml:space="preserve">ÖVI form no. </w:t>
            </w:r>
            <w:r w:rsidR="00DB1656">
              <w:rPr>
                <w:b/>
                <w:sz w:val="18"/>
                <w:szCs w:val="18"/>
                <w:lang w:val="en-GB"/>
              </w:rPr>
              <w:t>1</w:t>
            </w:r>
            <w:r w:rsidRPr="00E32508">
              <w:rPr>
                <w:b/>
                <w:sz w:val="18"/>
                <w:szCs w:val="18"/>
                <w:lang w:val="en-GB"/>
              </w:rPr>
              <w:t>3K/05/2014</w:t>
            </w:r>
          </w:p>
        </w:tc>
        <w:tc>
          <w:tcPr>
            <w:tcW w:w="5812" w:type="dxa"/>
          </w:tcPr>
          <w:p w:rsidR="003506E4" w:rsidRDefault="003506E4" w:rsidP="00415041">
            <w:pPr>
              <w:spacing w:line="240" w:lineRule="auto"/>
              <w:rPr>
                <w:sz w:val="18"/>
                <w:szCs w:val="18"/>
                <w:lang w:val="en-GB"/>
              </w:rPr>
            </w:pPr>
            <w:r w:rsidRPr="003C29FB">
              <w:rPr>
                <w:sz w:val="18"/>
                <w:szCs w:val="18"/>
                <w:lang w:val="en-GB"/>
              </w:rPr>
              <w:t xml:space="preserve">General terms and conditions pursuant to Section 10 IMVO [Real Estate Broker Regulation] 1996 BGBl. [Federal Law Gazette] No. 297/1996 recommended by the Federal Chamber of Commerce Austria, Section for Real Estate Experts and Escrow Agents. </w:t>
            </w:r>
          </w:p>
          <w:p w:rsidR="003506E4" w:rsidRPr="003C29FB" w:rsidRDefault="003506E4" w:rsidP="00415041">
            <w:pPr>
              <w:spacing w:line="240" w:lineRule="auto"/>
            </w:pPr>
            <w:r w:rsidRPr="003C29FB">
              <w:rPr>
                <w:b/>
                <w:sz w:val="18"/>
                <w:szCs w:val="18"/>
              </w:rPr>
              <w:t>GZ 2014/05/30 – FVO Ma/Pe – Form 13M/ÖVI</w:t>
            </w:r>
          </w:p>
        </w:tc>
      </w:tr>
    </w:tbl>
    <w:p w:rsidR="00E32508" w:rsidRPr="003506E4" w:rsidRDefault="00E32508" w:rsidP="00BD5665">
      <w:pPr>
        <w:spacing w:line="276" w:lineRule="auto"/>
        <w:jc w:val="center"/>
        <w:rPr>
          <w:rFonts w:asciiTheme="minorHAnsi" w:hAnsiTheme="minorHAnsi"/>
          <w:sz w:val="20"/>
          <w:lang w:val="de-AT"/>
        </w:rPr>
      </w:pPr>
    </w:p>
    <w:p w:rsidR="00E32508" w:rsidRPr="003506E4" w:rsidRDefault="00E32508" w:rsidP="00BD5665">
      <w:pPr>
        <w:spacing w:line="276" w:lineRule="auto"/>
        <w:jc w:val="left"/>
        <w:rPr>
          <w:rFonts w:asciiTheme="minorHAnsi" w:hAnsiTheme="minorHAnsi"/>
          <w:sz w:val="20"/>
          <w:u w:val="single"/>
        </w:rPr>
      </w:pPr>
    </w:p>
    <w:p w:rsidR="00E32508" w:rsidRPr="00E32508" w:rsidRDefault="00E32508" w:rsidP="00BD5665">
      <w:pPr>
        <w:spacing w:line="276" w:lineRule="auto"/>
        <w:jc w:val="left"/>
        <w:rPr>
          <w:rFonts w:asciiTheme="minorHAnsi" w:hAnsiTheme="minorHAnsi"/>
          <w:b/>
          <w:i/>
          <w:sz w:val="20"/>
          <w:lang w:val="en-GB"/>
        </w:rPr>
      </w:pPr>
      <w:r w:rsidRPr="00E32508">
        <w:rPr>
          <w:rFonts w:asciiTheme="minorHAnsi" w:hAnsiTheme="minorHAnsi"/>
          <w:b/>
          <w:i/>
          <w:sz w:val="20"/>
          <w:lang w:val="en-GB"/>
        </w:rPr>
        <w:t>Although this information was prepared with the utmost care, ÖVI is unable to assume any liability whatsoever for the correctness of its contents.</w:t>
      </w:r>
    </w:p>
    <w:p w:rsidR="00E32508" w:rsidRPr="00E32508" w:rsidRDefault="00E32508" w:rsidP="00BD5665">
      <w:pPr>
        <w:spacing w:line="276" w:lineRule="auto"/>
        <w:jc w:val="left"/>
        <w:rPr>
          <w:rFonts w:asciiTheme="minorHAnsi" w:hAnsiTheme="minorHAnsi"/>
          <w:b/>
          <w:i/>
          <w:sz w:val="20"/>
          <w:lang w:val="en-GB"/>
        </w:rPr>
      </w:pPr>
    </w:p>
    <w:tbl>
      <w:tblPr>
        <w:tblStyle w:val="Tabellenraster"/>
        <w:tblW w:w="0" w:type="auto"/>
        <w:tblLayout w:type="fixed"/>
        <w:tblLook w:val="04A0" w:firstRow="1" w:lastRow="0" w:firstColumn="1" w:lastColumn="0" w:noHBand="0" w:noVBand="1"/>
      </w:tblPr>
      <w:tblGrid>
        <w:gridCol w:w="8188"/>
      </w:tblGrid>
      <w:tr w:rsidR="00DB1656" w:rsidTr="00DB1656">
        <w:tc>
          <w:tcPr>
            <w:tcW w:w="8188" w:type="dxa"/>
          </w:tcPr>
          <w:p w:rsidR="00DB1656" w:rsidRPr="00DB1656" w:rsidRDefault="00DB1656" w:rsidP="00DB1656">
            <w:pPr>
              <w:spacing w:line="276" w:lineRule="auto"/>
              <w:jc w:val="left"/>
              <w:rPr>
                <w:b/>
                <w:i/>
                <w:sz w:val="20"/>
                <w:lang w:val="en-GB"/>
              </w:rPr>
            </w:pPr>
            <w:r w:rsidRPr="00DB1656">
              <w:rPr>
                <w:b/>
                <w:i/>
                <w:sz w:val="20"/>
                <w:lang w:val="en-GB"/>
              </w:rPr>
              <w:t>Copyright owner:</w:t>
            </w:r>
          </w:p>
          <w:p w:rsidR="00DB1656" w:rsidRDefault="00DB1656" w:rsidP="00DB1656">
            <w:pPr>
              <w:spacing w:line="276" w:lineRule="auto"/>
              <w:jc w:val="left"/>
              <w:rPr>
                <w:b/>
                <w:i/>
                <w:sz w:val="20"/>
                <w:lang w:val="en-GB"/>
              </w:rPr>
            </w:pPr>
            <w:r w:rsidRPr="00DB1656">
              <w:rPr>
                <w:b/>
                <w:i/>
                <w:sz w:val="20"/>
                <w:lang w:val="en-GB"/>
              </w:rPr>
              <w:t>Österreichischer Verband der Immobilienwirtschaft (Austrian Real Estate Association), A-1040 Vienna, Favoritenstrasse 24/11, Phone + 43 1 505 48 75 Fax +43 1 505 48 75 – 18,  www.ovi.at</w:t>
            </w:r>
          </w:p>
        </w:tc>
      </w:tr>
    </w:tbl>
    <w:p w:rsidR="00E32508" w:rsidRPr="00E32508" w:rsidRDefault="00E32508" w:rsidP="00BD5665">
      <w:pPr>
        <w:spacing w:line="276" w:lineRule="auto"/>
        <w:jc w:val="left"/>
        <w:rPr>
          <w:rFonts w:asciiTheme="minorHAnsi" w:hAnsiTheme="minorHAnsi"/>
          <w:b/>
          <w:i/>
          <w:sz w:val="20"/>
          <w:lang w:val="en-GB"/>
        </w:rPr>
      </w:pPr>
    </w:p>
    <w:p w:rsidR="005D6CB5" w:rsidRPr="00E32508" w:rsidRDefault="005D6CB5" w:rsidP="00BD5665">
      <w:pPr>
        <w:spacing w:line="276" w:lineRule="auto"/>
        <w:rPr>
          <w:rFonts w:asciiTheme="minorHAnsi" w:hAnsiTheme="minorHAnsi"/>
          <w:lang w:val="en-GB"/>
        </w:rPr>
      </w:pPr>
    </w:p>
    <w:p w:rsidR="00C200E3" w:rsidRDefault="00C200E3" w:rsidP="00BD5665">
      <w:pPr>
        <w:spacing w:line="276" w:lineRule="auto"/>
        <w:jc w:val="left"/>
        <w:rPr>
          <w:rFonts w:asciiTheme="minorHAnsi" w:hAnsiTheme="minorHAnsi"/>
          <w:lang w:val="en-GB"/>
        </w:rPr>
      </w:pPr>
      <w:r>
        <w:rPr>
          <w:rFonts w:asciiTheme="minorHAnsi" w:hAnsiTheme="minorHAnsi"/>
          <w:lang w:val="en-GB"/>
        </w:rPr>
        <w:br w:type="page"/>
      </w:r>
    </w:p>
    <w:p w:rsidR="009032B9" w:rsidRPr="00BF2ABA" w:rsidRDefault="009032B9" w:rsidP="00BD5665">
      <w:pPr>
        <w:pStyle w:val="berschrift1"/>
        <w:spacing w:after="0" w:line="276" w:lineRule="auto"/>
        <w:ind w:left="238" w:hanging="238"/>
        <w:rPr>
          <w:rFonts w:asciiTheme="minorHAnsi" w:hAnsiTheme="minorHAnsi"/>
          <w:b w:val="0"/>
          <w:szCs w:val="24"/>
          <w:lang w:val="en-GB"/>
        </w:rPr>
      </w:pPr>
      <w:r w:rsidRPr="00BF2ABA">
        <w:rPr>
          <w:rFonts w:asciiTheme="minorHAnsi" w:hAnsiTheme="minorHAnsi"/>
          <w:szCs w:val="24"/>
          <w:lang w:val="en-GB"/>
        </w:rPr>
        <w:lastRenderedPageBreak/>
        <w:t>I. Ancillary expenses in the case of tenancy agreements</w:t>
      </w:r>
      <w:r w:rsidRPr="00BF2ABA">
        <w:rPr>
          <w:rFonts w:asciiTheme="minorHAnsi" w:hAnsiTheme="minorHAnsi"/>
          <w:b w:val="0"/>
          <w:szCs w:val="24"/>
          <w:lang w:val="en-GB"/>
        </w:rPr>
        <w:t xml:space="preserve"> (</w:t>
      </w:r>
      <w:r w:rsidRPr="00BF2ABA">
        <w:rPr>
          <w:rFonts w:asciiTheme="minorHAnsi" w:hAnsiTheme="minorHAnsi"/>
          <w:b w:val="0"/>
          <w:i/>
          <w:szCs w:val="24"/>
          <w:lang w:val="en-GB"/>
        </w:rPr>
        <w:t>Mietverträge</w:t>
      </w:r>
      <w:r w:rsidRPr="00BF2ABA">
        <w:rPr>
          <w:rFonts w:asciiTheme="minorHAnsi" w:hAnsiTheme="minorHAnsi"/>
          <w:b w:val="0"/>
          <w:szCs w:val="24"/>
          <w:lang w:val="en-GB"/>
        </w:rPr>
        <w:t>)</w:t>
      </w:r>
      <w:bookmarkEnd w:id="0"/>
    </w:p>
    <w:p w:rsidR="009032B9" w:rsidRPr="00E32508" w:rsidRDefault="009032B9" w:rsidP="00BD5665">
      <w:pPr>
        <w:spacing w:line="276" w:lineRule="auto"/>
        <w:rPr>
          <w:rFonts w:asciiTheme="minorHAnsi" w:hAnsiTheme="minorHAnsi"/>
          <w:sz w:val="18"/>
          <w:szCs w:val="18"/>
          <w:lang w:val="en-GB"/>
        </w:rPr>
      </w:pPr>
    </w:p>
    <w:p w:rsidR="009032B9" w:rsidRPr="00E32508" w:rsidRDefault="009032B9" w:rsidP="00BD5665">
      <w:pPr>
        <w:tabs>
          <w:tab w:val="left" w:pos="284"/>
        </w:tabs>
        <w:spacing w:line="276" w:lineRule="auto"/>
        <w:ind w:left="284" w:hanging="284"/>
        <w:rPr>
          <w:rFonts w:asciiTheme="minorHAnsi" w:hAnsiTheme="minorHAnsi"/>
          <w:sz w:val="18"/>
          <w:szCs w:val="18"/>
          <w:lang w:val="en-GB"/>
        </w:rPr>
      </w:pPr>
      <w:r w:rsidRPr="00E32508">
        <w:rPr>
          <w:rFonts w:asciiTheme="minorHAnsi" w:hAnsiTheme="minorHAnsi"/>
          <w:b/>
          <w:sz w:val="18"/>
          <w:szCs w:val="18"/>
          <w:lang w:val="en-GB"/>
        </w:rPr>
        <w:t>1.</w:t>
      </w:r>
      <w:r w:rsidRPr="00E32508">
        <w:rPr>
          <w:rFonts w:asciiTheme="minorHAnsi" w:hAnsiTheme="minorHAnsi"/>
          <w:b/>
          <w:sz w:val="18"/>
          <w:szCs w:val="18"/>
          <w:lang w:val="en-GB"/>
        </w:rPr>
        <w:tab/>
        <w:t>Fees payable on tenancy agreements</w:t>
      </w:r>
      <w:r w:rsidRPr="00E32508">
        <w:rPr>
          <w:rFonts w:asciiTheme="minorHAnsi" w:hAnsiTheme="minorHAnsi"/>
          <w:sz w:val="18"/>
          <w:szCs w:val="18"/>
          <w:lang w:val="en-GB"/>
        </w:rPr>
        <w:t xml:space="preserve"> (Section 33 item 5 </w:t>
      </w:r>
      <w:r w:rsidRPr="00E32508">
        <w:rPr>
          <w:rFonts w:asciiTheme="minorHAnsi" w:hAnsiTheme="minorHAnsi"/>
          <w:i/>
          <w:sz w:val="18"/>
          <w:szCs w:val="18"/>
          <w:lang w:val="en-GB"/>
        </w:rPr>
        <w:t>Gebührengesetz</w:t>
      </w:r>
      <w:r w:rsidRPr="00E32508">
        <w:rPr>
          <w:rFonts w:asciiTheme="minorHAnsi" w:hAnsiTheme="minorHAnsi"/>
          <w:sz w:val="18"/>
          <w:szCs w:val="18"/>
          <w:lang w:val="en-GB"/>
        </w:rPr>
        <w:t xml:space="preserve"> ("GebG") [Austrian Fees Act]):</w:t>
      </w:r>
    </w:p>
    <w:p w:rsidR="009032B9" w:rsidRPr="00E32508" w:rsidRDefault="009032B9" w:rsidP="00BD5665">
      <w:pPr>
        <w:tabs>
          <w:tab w:val="left" w:pos="284"/>
        </w:tabs>
        <w:spacing w:line="276" w:lineRule="auto"/>
        <w:ind w:left="284"/>
        <w:rPr>
          <w:rFonts w:asciiTheme="minorHAnsi" w:hAnsiTheme="minorHAnsi"/>
          <w:sz w:val="18"/>
          <w:szCs w:val="18"/>
          <w:lang w:val="en-GB"/>
        </w:rPr>
      </w:pPr>
      <w:r w:rsidRPr="00E32508">
        <w:rPr>
          <w:rFonts w:asciiTheme="minorHAnsi" w:hAnsiTheme="minorHAnsi"/>
          <w:sz w:val="18"/>
          <w:szCs w:val="18"/>
          <w:lang w:val="en-GB"/>
        </w:rPr>
        <w:t xml:space="preserve">1% of the gross rent (including VAT) payable during the term of contract; maximum: 18 times the annual value; in case of an indefinite term of contract 1% of three times the annual value. From 1 July 1999 onwards the landlord/lessor (or, as his representative, the broker, property manager, attorney or notary or other party) is obliged to calculate and pay the fee himself. In case of </w:t>
      </w:r>
      <w:r w:rsidRPr="00E32508">
        <w:rPr>
          <w:rFonts w:asciiTheme="minorHAnsi" w:hAnsiTheme="minorHAnsi"/>
          <w:b/>
          <w:sz w:val="18"/>
          <w:szCs w:val="18"/>
          <w:lang w:val="en-GB"/>
        </w:rPr>
        <w:t>tenancy</w:t>
      </w:r>
      <w:r w:rsidRPr="00E32508">
        <w:rPr>
          <w:rFonts w:asciiTheme="minorHAnsi" w:hAnsiTheme="minorHAnsi"/>
          <w:sz w:val="18"/>
          <w:szCs w:val="18"/>
          <w:lang w:val="en-GB"/>
        </w:rPr>
        <w:t xml:space="preserve"> </w:t>
      </w:r>
      <w:r w:rsidRPr="00E32508">
        <w:rPr>
          <w:rFonts w:asciiTheme="minorHAnsi" w:hAnsiTheme="minorHAnsi"/>
          <w:b/>
          <w:sz w:val="18"/>
          <w:szCs w:val="18"/>
          <w:lang w:val="en-GB"/>
        </w:rPr>
        <w:t>agreements</w:t>
      </w:r>
      <w:r w:rsidRPr="00E32508">
        <w:rPr>
          <w:rFonts w:asciiTheme="minorHAnsi" w:hAnsiTheme="minorHAnsi"/>
          <w:sz w:val="18"/>
          <w:szCs w:val="18"/>
          <w:lang w:val="en-GB"/>
        </w:rPr>
        <w:t xml:space="preserve"> with a fixed term on buildings or parts of buildings </w:t>
      </w:r>
      <w:r w:rsidRPr="00E32508">
        <w:rPr>
          <w:rFonts w:asciiTheme="minorHAnsi" w:hAnsiTheme="minorHAnsi"/>
          <w:b/>
          <w:sz w:val="18"/>
          <w:szCs w:val="18"/>
          <w:lang w:val="en-GB"/>
        </w:rPr>
        <w:t>the major purpose of which is housing</w:t>
      </w:r>
      <w:r w:rsidRPr="00E32508">
        <w:rPr>
          <w:rFonts w:asciiTheme="minorHAnsi" w:hAnsiTheme="minorHAnsi"/>
          <w:sz w:val="18"/>
          <w:szCs w:val="18"/>
          <w:lang w:val="en-GB"/>
        </w:rPr>
        <w:t>, the fees are limited to three times the annual value as of that point in time.</w:t>
      </w:r>
    </w:p>
    <w:p w:rsidR="00163AC6" w:rsidRPr="00E32508" w:rsidRDefault="00163AC6" w:rsidP="00BD5665">
      <w:pPr>
        <w:tabs>
          <w:tab w:val="left" w:pos="284"/>
        </w:tabs>
        <w:spacing w:line="276" w:lineRule="auto"/>
        <w:ind w:left="284"/>
        <w:rPr>
          <w:rFonts w:asciiTheme="minorHAnsi" w:hAnsiTheme="minorHAnsi"/>
          <w:sz w:val="18"/>
          <w:szCs w:val="18"/>
          <w:lang w:val="en-GB"/>
        </w:rPr>
      </w:pPr>
    </w:p>
    <w:p w:rsidR="009032B9" w:rsidRPr="00E32508" w:rsidRDefault="009032B9" w:rsidP="00BD5665">
      <w:pPr>
        <w:tabs>
          <w:tab w:val="left" w:pos="284"/>
        </w:tabs>
        <w:spacing w:line="276" w:lineRule="auto"/>
        <w:ind w:left="284" w:hanging="284"/>
        <w:rPr>
          <w:rFonts w:asciiTheme="minorHAnsi" w:hAnsiTheme="minorHAnsi"/>
          <w:sz w:val="18"/>
          <w:szCs w:val="18"/>
          <w:lang w:val="en-GB"/>
        </w:rPr>
      </w:pPr>
      <w:r w:rsidRPr="00E32508">
        <w:rPr>
          <w:rFonts w:asciiTheme="minorHAnsi" w:hAnsiTheme="minorHAnsi"/>
          <w:b/>
          <w:sz w:val="18"/>
          <w:szCs w:val="18"/>
          <w:lang w:val="en-GB"/>
        </w:rPr>
        <w:t>2.</w:t>
      </w:r>
      <w:r w:rsidRPr="00E32508">
        <w:rPr>
          <w:rFonts w:asciiTheme="minorHAnsi" w:hAnsiTheme="minorHAnsi"/>
          <w:b/>
          <w:sz w:val="18"/>
          <w:szCs w:val="18"/>
          <w:lang w:val="en-GB"/>
        </w:rPr>
        <w:tab/>
        <w:t>Costs of execution of agreement</w:t>
      </w:r>
      <w:r w:rsidRPr="00E32508">
        <w:rPr>
          <w:rFonts w:asciiTheme="minorHAnsi" w:hAnsiTheme="minorHAnsi"/>
          <w:sz w:val="18"/>
          <w:szCs w:val="18"/>
          <w:lang w:val="en-GB"/>
        </w:rPr>
        <w:t xml:space="preserve"> as agreed within the scope of the fee regulations of the respective person who prepared the contract.</w:t>
      </w:r>
    </w:p>
    <w:p w:rsidR="00163AC6" w:rsidRPr="00E32508" w:rsidRDefault="00163AC6" w:rsidP="00BD5665">
      <w:pPr>
        <w:tabs>
          <w:tab w:val="left" w:pos="284"/>
        </w:tabs>
        <w:spacing w:line="276" w:lineRule="auto"/>
        <w:ind w:left="284" w:hanging="284"/>
        <w:rPr>
          <w:rFonts w:asciiTheme="minorHAnsi" w:hAnsiTheme="minorHAnsi"/>
          <w:sz w:val="18"/>
          <w:szCs w:val="18"/>
          <w:lang w:val="en-GB"/>
        </w:rPr>
      </w:pPr>
    </w:p>
    <w:p w:rsidR="009032B9" w:rsidRPr="00E32508" w:rsidRDefault="009032B9" w:rsidP="00BD5665">
      <w:pPr>
        <w:tabs>
          <w:tab w:val="left" w:pos="284"/>
        </w:tabs>
        <w:spacing w:line="276" w:lineRule="auto"/>
        <w:ind w:left="284" w:hanging="284"/>
        <w:rPr>
          <w:rFonts w:asciiTheme="minorHAnsi" w:hAnsiTheme="minorHAnsi"/>
          <w:sz w:val="18"/>
          <w:szCs w:val="18"/>
          <w:lang w:val="en-GB"/>
        </w:rPr>
      </w:pPr>
      <w:r w:rsidRPr="00E32508">
        <w:rPr>
          <w:rFonts w:asciiTheme="minorHAnsi" w:hAnsiTheme="minorHAnsi"/>
          <w:b/>
          <w:sz w:val="18"/>
          <w:szCs w:val="18"/>
          <w:lang w:val="en-GB"/>
        </w:rPr>
        <w:t>3.</w:t>
      </w:r>
      <w:r w:rsidRPr="00E32508">
        <w:rPr>
          <w:rFonts w:asciiTheme="minorHAnsi" w:hAnsiTheme="minorHAnsi"/>
          <w:b/>
          <w:sz w:val="18"/>
          <w:szCs w:val="18"/>
          <w:lang w:val="en-GB"/>
        </w:rPr>
        <w:tab/>
        <w:t>Commission</w:t>
      </w:r>
      <w:r w:rsidRPr="00E32508">
        <w:rPr>
          <w:rFonts w:asciiTheme="minorHAnsi" w:hAnsiTheme="minorHAnsi"/>
          <w:sz w:val="18"/>
          <w:szCs w:val="18"/>
          <w:lang w:val="en-GB"/>
        </w:rPr>
        <w:t xml:space="preserve"> </w:t>
      </w:r>
    </w:p>
    <w:p w:rsidR="009032B9" w:rsidRPr="00E32508" w:rsidRDefault="009032B9" w:rsidP="00BD5665">
      <w:pPr>
        <w:tabs>
          <w:tab w:val="left" w:pos="284"/>
        </w:tabs>
        <w:spacing w:line="276" w:lineRule="auto"/>
        <w:ind w:left="284"/>
        <w:rPr>
          <w:rFonts w:asciiTheme="minorHAnsi" w:hAnsiTheme="minorHAnsi"/>
          <w:i/>
          <w:sz w:val="18"/>
          <w:szCs w:val="18"/>
          <w:lang w:val="en-GB"/>
        </w:rPr>
      </w:pPr>
      <w:r w:rsidRPr="00E32508">
        <w:rPr>
          <w:rFonts w:asciiTheme="minorHAnsi" w:hAnsiTheme="minorHAnsi"/>
          <w:i/>
          <w:sz w:val="18"/>
          <w:szCs w:val="18"/>
          <w:lang w:val="en-GB"/>
        </w:rPr>
        <w:t xml:space="preserve">The </w:t>
      </w:r>
      <w:r w:rsidRPr="00E32508">
        <w:rPr>
          <w:rFonts w:asciiTheme="minorHAnsi" w:hAnsiTheme="minorHAnsi"/>
          <w:b/>
          <w:i/>
          <w:sz w:val="18"/>
          <w:szCs w:val="18"/>
          <w:lang w:val="en-GB"/>
        </w:rPr>
        <w:t>calculation of the commission</w:t>
      </w:r>
      <w:r w:rsidRPr="00E32508">
        <w:rPr>
          <w:rFonts w:asciiTheme="minorHAnsi" w:hAnsiTheme="minorHAnsi"/>
          <w:i/>
          <w:sz w:val="18"/>
          <w:szCs w:val="18"/>
          <w:lang w:val="en-GB"/>
        </w:rPr>
        <w:t xml:space="preserve"> is based on the </w:t>
      </w:r>
      <w:r w:rsidRPr="00E32508">
        <w:rPr>
          <w:rFonts w:asciiTheme="minorHAnsi" w:hAnsiTheme="minorHAnsi"/>
          <w:b/>
          <w:i/>
          <w:sz w:val="18"/>
          <w:szCs w:val="18"/>
          <w:lang w:val="en-GB"/>
        </w:rPr>
        <w:t>gross rent</w:t>
      </w:r>
      <w:r w:rsidRPr="00E32508">
        <w:rPr>
          <w:rFonts w:asciiTheme="minorHAnsi" w:hAnsiTheme="minorHAnsi"/>
          <w:i/>
          <w:sz w:val="18"/>
          <w:szCs w:val="18"/>
          <w:lang w:val="en-GB"/>
        </w:rPr>
        <w:t>, which consists of:</w:t>
      </w:r>
    </w:p>
    <w:p w:rsidR="009032B9" w:rsidRPr="00E32508" w:rsidRDefault="009032B9" w:rsidP="00BD5665">
      <w:pPr>
        <w:numPr>
          <w:ilvl w:val="0"/>
          <w:numId w:val="12"/>
        </w:numPr>
        <w:tabs>
          <w:tab w:val="clear" w:pos="709"/>
          <w:tab w:val="num" w:pos="567"/>
        </w:tabs>
        <w:spacing w:line="276" w:lineRule="auto"/>
        <w:ind w:left="567" w:hanging="283"/>
        <w:rPr>
          <w:rFonts w:asciiTheme="minorHAnsi" w:hAnsiTheme="minorHAnsi"/>
          <w:i/>
          <w:sz w:val="18"/>
          <w:szCs w:val="18"/>
          <w:lang w:val="en-GB"/>
        </w:rPr>
      </w:pPr>
      <w:r w:rsidRPr="00E32508">
        <w:rPr>
          <w:rFonts w:asciiTheme="minorHAnsi" w:hAnsiTheme="minorHAnsi"/>
          <w:i/>
          <w:sz w:val="18"/>
          <w:szCs w:val="18"/>
          <w:lang w:val="en-GB"/>
        </w:rPr>
        <w:t>basic rent or subrent;</w:t>
      </w:r>
    </w:p>
    <w:p w:rsidR="009032B9" w:rsidRPr="00E32508" w:rsidRDefault="009032B9" w:rsidP="00BD5665">
      <w:pPr>
        <w:numPr>
          <w:ilvl w:val="0"/>
          <w:numId w:val="12"/>
        </w:numPr>
        <w:tabs>
          <w:tab w:val="clear" w:pos="709"/>
          <w:tab w:val="num" w:pos="567"/>
        </w:tabs>
        <w:spacing w:line="276" w:lineRule="auto"/>
        <w:ind w:left="567" w:hanging="283"/>
        <w:rPr>
          <w:rFonts w:asciiTheme="minorHAnsi" w:hAnsiTheme="minorHAnsi"/>
          <w:i/>
          <w:sz w:val="18"/>
          <w:szCs w:val="18"/>
          <w:lang w:val="en-GB"/>
        </w:rPr>
      </w:pPr>
      <w:r w:rsidRPr="00E32508">
        <w:rPr>
          <w:rFonts w:asciiTheme="minorHAnsi" w:hAnsiTheme="minorHAnsi"/>
          <w:i/>
          <w:sz w:val="18"/>
          <w:szCs w:val="18"/>
          <w:lang w:val="en-GB"/>
        </w:rPr>
        <w:t>pro-rata service charges and regular public charges;</w:t>
      </w:r>
    </w:p>
    <w:p w:rsidR="009032B9" w:rsidRPr="00E32508" w:rsidRDefault="009032B9" w:rsidP="00BD5665">
      <w:pPr>
        <w:numPr>
          <w:ilvl w:val="0"/>
          <w:numId w:val="12"/>
        </w:numPr>
        <w:tabs>
          <w:tab w:val="clear" w:pos="709"/>
          <w:tab w:val="num" w:pos="567"/>
        </w:tabs>
        <w:spacing w:line="276" w:lineRule="auto"/>
        <w:ind w:left="567" w:hanging="283"/>
        <w:rPr>
          <w:rFonts w:asciiTheme="minorHAnsi" w:hAnsiTheme="minorHAnsi"/>
          <w:i/>
          <w:sz w:val="18"/>
          <w:szCs w:val="18"/>
          <w:lang w:val="en-GB"/>
        </w:rPr>
      </w:pPr>
      <w:r w:rsidRPr="00E32508">
        <w:rPr>
          <w:rFonts w:asciiTheme="minorHAnsi" w:hAnsiTheme="minorHAnsi"/>
          <w:i/>
          <w:sz w:val="18"/>
          <w:szCs w:val="18"/>
          <w:lang w:val="en-GB"/>
        </w:rPr>
        <w:t>share in special expenses (e.g. lift), if any; and</w:t>
      </w:r>
    </w:p>
    <w:p w:rsidR="009032B9" w:rsidRPr="00E32508" w:rsidRDefault="009032B9" w:rsidP="00BD5665">
      <w:pPr>
        <w:numPr>
          <w:ilvl w:val="0"/>
          <w:numId w:val="12"/>
        </w:numPr>
        <w:tabs>
          <w:tab w:val="clear" w:pos="709"/>
          <w:tab w:val="num" w:pos="567"/>
        </w:tabs>
        <w:spacing w:line="276" w:lineRule="auto"/>
        <w:ind w:left="567" w:hanging="283"/>
        <w:rPr>
          <w:rFonts w:asciiTheme="minorHAnsi" w:hAnsiTheme="minorHAnsi"/>
          <w:i/>
          <w:sz w:val="18"/>
          <w:szCs w:val="18"/>
          <w:lang w:val="en-GB"/>
        </w:rPr>
      </w:pPr>
      <w:proofErr w:type="gramStart"/>
      <w:r w:rsidRPr="00E32508">
        <w:rPr>
          <w:rFonts w:asciiTheme="minorHAnsi" w:hAnsiTheme="minorHAnsi"/>
          <w:i/>
          <w:sz w:val="18"/>
          <w:szCs w:val="18"/>
          <w:lang w:val="en-GB"/>
        </w:rPr>
        <w:t>any</w:t>
      </w:r>
      <w:proofErr w:type="gramEnd"/>
      <w:r w:rsidRPr="00E32508">
        <w:rPr>
          <w:rFonts w:asciiTheme="minorHAnsi" w:hAnsiTheme="minorHAnsi"/>
          <w:i/>
          <w:sz w:val="18"/>
          <w:szCs w:val="18"/>
          <w:lang w:val="en-GB"/>
        </w:rPr>
        <w:t xml:space="preserve"> remuneration for furniture or equipment rented together with the premises or other additional services of the landlord.</w:t>
      </w:r>
    </w:p>
    <w:p w:rsidR="005D6CB5" w:rsidRPr="00E32508" w:rsidRDefault="005D6CB5" w:rsidP="00BD5665">
      <w:pPr>
        <w:spacing w:line="276" w:lineRule="auto"/>
        <w:rPr>
          <w:rFonts w:asciiTheme="minorHAnsi" w:hAnsiTheme="minorHAnsi"/>
          <w:sz w:val="18"/>
          <w:szCs w:val="18"/>
          <w:lang w:val="en-GB"/>
        </w:rPr>
      </w:pPr>
    </w:p>
    <w:p w:rsidR="00D73767" w:rsidRPr="00E32508" w:rsidRDefault="00D73767" w:rsidP="00BD5665">
      <w:pPr>
        <w:spacing w:line="276" w:lineRule="auto"/>
        <w:rPr>
          <w:rFonts w:asciiTheme="minorHAnsi" w:hAnsiTheme="minorHAnsi"/>
          <w:sz w:val="18"/>
          <w:szCs w:val="18"/>
          <w:lang w:val="en-GB"/>
        </w:rPr>
      </w:pPr>
      <w:r w:rsidRPr="00E32508">
        <w:rPr>
          <w:rFonts w:asciiTheme="minorHAnsi" w:hAnsiTheme="minorHAnsi"/>
          <w:sz w:val="18"/>
          <w:szCs w:val="18"/>
          <w:lang w:val="en-GB"/>
        </w:rPr>
        <w:t>In order to calculate the basis of calculation of the commission the value added tax must not be included in the gross rent. The heating costs are also not to be included if the transaction concerns a tenancy relationship pertaining to a flat, in case of which pursuant to the tenancy law regulations the amount of the rent may not be agreed upon freely (reasonable rent, reference value rent).</w:t>
      </w:r>
    </w:p>
    <w:p w:rsidR="00D73767" w:rsidRPr="00E32508" w:rsidRDefault="00D73767" w:rsidP="00BD5665">
      <w:pPr>
        <w:spacing w:line="276" w:lineRule="auto"/>
        <w:rPr>
          <w:rFonts w:asciiTheme="minorHAnsi" w:hAnsiTheme="minorHAnsi"/>
          <w:sz w:val="18"/>
          <w:szCs w:val="18"/>
          <w:lang w:val="en-GB"/>
        </w:rPr>
      </w:pPr>
    </w:p>
    <w:p w:rsidR="00D73767" w:rsidRPr="00E32508" w:rsidRDefault="00D73767" w:rsidP="00BD5665">
      <w:pPr>
        <w:spacing w:line="276" w:lineRule="auto"/>
        <w:rPr>
          <w:rFonts w:asciiTheme="minorHAnsi" w:hAnsiTheme="minorHAnsi"/>
          <w:sz w:val="18"/>
          <w:szCs w:val="18"/>
          <w:lang w:val="en-GB"/>
        </w:rPr>
      </w:pPr>
      <w:r w:rsidRPr="00E32508">
        <w:rPr>
          <w:rFonts w:asciiTheme="minorHAnsi" w:hAnsiTheme="minorHAnsi"/>
          <w:sz w:val="18"/>
          <w:szCs w:val="18"/>
          <w:lang w:val="en-GB"/>
        </w:rPr>
        <w:t>In addition, a commission for special compensation in an amount of up to 5% can be agreed with the previous tenant.</w:t>
      </w:r>
    </w:p>
    <w:tbl>
      <w:tblPr>
        <w:tblpPr w:leftFromText="141" w:rightFromText="141" w:vertAnchor="text" w:horzAnchor="margin" w:tblpY="234"/>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126"/>
        <w:gridCol w:w="2410"/>
      </w:tblGrid>
      <w:tr w:rsidR="00B13D6E" w:rsidRPr="00E32508" w:rsidTr="00DB1656">
        <w:trPr>
          <w:cantSplit/>
          <w:trHeight w:val="494"/>
        </w:trPr>
        <w:tc>
          <w:tcPr>
            <w:tcW w:w="3614" w:type="dxa"/>
            <w:vMerge w:val="restart"/>
            <w:shd w:val="clear" w:color="auto" w:fill="E0E0E0"/>
          </w:tcPr>
          <w:p w:rsidR="000D68FC" w:rsidRPr="000D68FC" w:rsidRDefault="00B13D6E" w:rsidP="00BD5665">
            <w:pPr>
              <w:spacing w:line="276" w:lineRule="auto"/>
              <w:jc w:val="left"/>
              <w:rPr>
                <w:rFonts w:asciiTheme="minorHAnsi" w:hAnsiTheme="minorHAnsi"/>
                <w:b/>
                <w:sz w:val="4"/>
                <w:szCs w:val="4"/>
                <w:lang w:val="en-GB"/>
              </w:rPr>
            </w:pPr>
            <w:r w:rsidRPr="00E32508">
              <w:rPr>
                <w:rFonts w:asciiTheme="minorHAnsi" w:hAnsiTheme="minorHAnsi"/>
                <w:sz w:val="18"/>
                <w:szCs w:val="18"/>
                <w:lang w:val="en-GB"/>
              </w:rPr>
              <w:br w:type="page"/>
            </w:r>
            <w:r w:rsidRPr="00E32508">
              <w:rPr>
                <w:rFonts w:asciiTheme="minorHAnsi" w:hAnsiTheme="minorHAnsi"/>
                <w:b/>
                <w:sz w:val="16"/>
                <w:szCs w:val="16"/>
                <w:lang w:val="en-GB"/>
              </w:rPr>
              <w:br w:type="page"/>
            </w:r>
          </w:p>
          <w:p w:rsidR="00B13D6E" w:rsidRPr="00E32508" w:rsidRDefault="00B13D6E" w:rsidP="00BD5665">
            <w:pPr>
              <w:spacing w:line="276" w:lineRule="auto"/>
              <w:jc w:val="left"/>
              <w:rPr>
                <w:rFonts w:asciiTheme="minorHAnsi" w:hAnsiTheme="minorHAnsi"/>
                <w:sz w:val="18"/>
                <w:szCs w:val="18"/>
                <w:lang w:val="en-GB"/>
              </w:rPr>
            </w:pPr>
            <w:r w:rsidRPr="00E32508">
              <w:rPr>
                <w:rFonts w:asciiTheme="minorHAnsi" w:hAnsiTheme="minorHAnsi"/>
                <w:b/>
                <w:sz w:val="16"/>
                <w:szCs w:val="16"/>
                <w:lang w:val="en-GB"/>
              </w:rPr>
              <w:t>Main tenancy agreements (Hauptmietverträge) or sub-tenancy agreements (Untermietverträge) on flats and detached (one-family) houses</w:t>
            </w:r>
          </w:p>
        </w:tc>
        <w:tc>
          <w:tcPr>
            <w:tcW w:w="4536" w:type="dxa"/>
            <w:gridSpan w:val="2"/>
            <w:tcBorders>
              <w:bottom w:val="single" w:sz="4" w:space="0" w:color="auto"/>
            </w:tcBorders>
            <w:shd w:val="clear" w:color="auto" w:fill="E0E0E0"/>
            <w:vAlign w:val="bottom"/>
          </w:tcPr>
          <w:p w:rsidR="00B13D6E" w:rsidRDefault="00B13D6E" w:rsidP="00BD5665">
            <w:pPr>
              <w:spacing w:line="276" w:lineRule="auto"/>
              <w:jc w:val="center"/>
              <w:rPr>
                <w:rFonts w:asciiTheme="minorHAnsi" w:hAnsiTheme="minorHAnsi"/>
                <w:b/>
                <w:sz w:val="16"/>
                <w:szCs w:val="16"/>
                <w:lang w:val="fr-FR"/>
              </w:rPr>
            </w:pPr>
            <w:r w:rsidRPr="00E32508">
              <w:rPr>
                <w:rFonts w:asciiTheme="minorHAnsi" w:hAnsiTheme="minorHAnsi"/>
                <w:b/>
                <w:sz w:val="16"/>
                <w:szCs w:val="16"/>
                <w:lang w:val="fr-FR"/>
              </w:rPr>
              <w:t>Maximum commission plus 20% VAT</w:t>
            </w:r>
          </w:p>
          <w:p w:rsidR="000D68FC" w:rsidRPr="000D68FC" w:rsidRDefault="000D68FC" w:rsidP="00BD5665">
            <w:pPr>
              <w:spacing w:line="276" w:lineRule="auto"/>
              <w:jc w:val="center"/>
              <w:rPr>
                <w:rFonts w:asciiTheme="minorHAnsi" w:hAnsiTheme="minorHAnsi"/>
                <w:sz w:val="8"/>
                <w:szCs w:val="8"/>
                <w:lang w:val="en-GB"/>
              </w:rPr>
            </w:pPr>
          </w:p>
        </w:tc>
      </w:tr>
      <w:tr w:rsidR="00B13D6E" w:rsidRPr="00E32508" w:rsidTr="00DB1656">
        <w:trPr>
          <w:trHeight w:val="285"/>
        </w:trPr>
        <w:tc>
          <w:tcPr>
            <w:tcW w:w="3614" w:type="dxa"/>
            <w:vMerge/>
            <w:shd w:val="clear" w:color="auto" w:fill="E0E0E0"/>
          </w:tcPr>
          <w:p w:rsidR="00B13D6E" w:rsidRPr="00E32508" w:rsidRDefault="00B13D6E" w:rsidP="00BD5665">
            <w:pPr>
              <w:spacing w:line="276" w:lineRule="auto"/>
              <w:jc w:val="center"/>
              <w:rPr>
                <w:rFonts w:asciiTheme="minorHAnsi" w:hAnsiTheme="minorHAnsi"/>
                <w:b/>
                <w:sz w:val="16"/>
                <w:szCs w:val="16"/>
                <w:lang w:val="en-GB"/>
              </w:rPr>
            </w:pPr>
          </w:p>
        </w:tc>
        <w:tc>
          <w:tcPr>
            <w:tcW w:w="2126" w:type="dxa"/>
            <w:shd w:val="clear" w:color="auto" w:fill="E0E0E0"/>
          </w:tcPr>
          <w:p w:rsidR="00B13D6E" w:rsidRPr="00E32508" w:rsidRDefault="00B13D6E" w:rsidP="00BD5665">
            <w:pPr>
              <w:spacing w:line="276" w:lineRule="auto"/>
              <w:jc w:val="center"/>
              <w:rPr>
                <w:rFonts w:asciiTheme="minorHAnsi" w:hAnsiTheme="minorHAnsi"/>
                <w:b/>
                <w:sz w:val="16"/>
                <w:szCs w:val="16"/>
                <w:lang w:val="en-GB"/>
              </w:rPr>
            </w:pPr>
            <w:r w:rsidRPr="00E32508">
              <w:rPr>
                <w:rFonts w:asciiTheme="minorHAnsi" w:hAnsiTheme="minorHAnsi"/>
                <w:b/>
                <w:sz w:val="16"/>
                <w:szCs w:val="16"/>
                <w:lang w:val="en-GB"/>
              </w:rPr>
              <w:t>Landlord</w:t>
            </w:r>
          </w:p>
        </w:tc>
        <w:tc>
          <w:tcPr>
            <w:tcW w:w="2410" w:type="dxa"/>
            <w:shd w:val="clear" w:color="auto" w:fill="E0E0E0"/>
          </w:tcPr>
          <w:p w:rsidR="00B13D6E" w:rsidRPr="00E32508" w:rsidRDefault="00B13D6E" w:rsidP="00BD5665">
            <w:pPr>
              <w:spacing w:line="276" w:lineRule="auto"/>
              <w:jc w:val="center"/>
              <w:rPr>
                <w:rFonts w:asciiTheme="minorHAnsi" w:hAnsiTheme="minorHAnsi"/>
                <w:b/>
                <w:sz w:val="16"/>
                <w:szCs w:val="16"/>
                <w:lang w:val="en-GB"/>
              </w:rPr>
            </w:pPr>
            <w:r w:rsidRPr="00E32508">
              <w:rPr>
                <w:rFonts w:asciiTheme="minorHAnsi" w:hAnsiTheme="minorHAnsi"/>
                <w:b/>
                <w:sz w:val="16"/>
                <w:szCs w:val="16"/>
                <w:lang w:val="en-GB"/>
              </w:rPr>
              <w:t>Tenant</w:t>
            </w:r>
          </w:p>
        </w:tc>
      </w:tr>
      <w:tr w:rsidR="00B13D6E" w:rsidRPr="00E32508" w:rsidTr="00DB1656">
        <w:tc>
          <w:tcPr>
            <w:tcW w:w="3614" w:type="dxa"/>
          </w:tcPr>
          <w:p w:rsidR="00B13D6E" w:rsidRPr="00E32508" w:rsidRDefault="00B13D6E" w:rsidP="00BD5665">
            <w:pPr>
              <w:spacing w:line="276" w:lineRule="auto"/>
              <w:rPr>
                <w:rFonts w:asciiTheme="minorHAnsi" w:hAnsiTheme="minorHAnsi"/>
                <w:sz w:val="16"/>
                <w:szCs w:val="16"/>
                <w:lang w:val="en-GB"/>
              </w:rPr>
            </w:pPr>
            <w:r w:rsidRPr="00E32508">
              <w:rPr>
                <w:rFonts w:asciiTheme="minorHAnsi" w:hAnsiTheme="minorHAnsi"/>
                <w:sz w:val="16"/>
                <w:szCs w:val="16"/>
                <w:lang w:val="en-GB"/>
              </w:rPr>
              <w:t>indefinite period/period of more than three years</w:t>
            </w:r>
          </w:p>
        </w:tc>
        <w:tc>
          <w:tcPr>
            <w:tcW w:w="2126"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3 monthly gross rents</w:t>
            </w:r>
          </w:p>
        </w:tc>
        <w:tc>
          <w:tcPr>
            <w:tcW w:w="2410"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2 monthly gross rents</w:t>
            </w:r>
          </w:p>
          <w:p w:rsidR="00B13D6E" w:rsidRPr="00E32508" w:rsidRDefault="00B13D6E" w:rsidP="00BD5665">
            <w:pPr>
              <w:spacing w:line="276" w:lineRule="auto"/>
              <w:jc w:val="left"/>
              <w:rPr>
                <w:rFonts w:asciiTheme="minorHAnsi" w:hAnsiTheme="minorHAnsi"/>
                <w:sz w:val="16"/>
                <w:szCs w:val="16"/>
                <w:lang w:val="en-GB"/>
              </w:rPr>
            </w:pPr>
          </w:p>
        </w:tc>
      </w:tr>
      <w:tr w:rsidR="00B13D6E" w:rsidRPr="00E32508" w:rsidTr="00DB1656">
        <w:tc>
          <w:tcPr>
            <w:tcW w:w="3614" w:type="dxa"/>
          </w:tcPr>
          <w:p w:rsidR="00B13D6E" w:rsidRPr="00E32508" w:rsidRDefault="00B13D6E" w:rsidP="00BD5665">
            <w:pPr>
              <w:spacing w:line="276" w:lineRule="auto"/>
              <w:rPr>
                <w:rFonts w:asciiTheme="minorHAnsi" w:hAnsiTheme="minorHAnsi"/>
                <w:sz w:val="16"/>
                <w:szCs w:val="16"/>
                <w:lang w:val="en-GB"/>
              </w:rPr>
            </w:pPr>
            <w:r w:rsidRPr="00E32508">
              <w:rPr>
                <w:rFonts w:asciiTheme="minorHAnsi" w:hAnsiTheme="minorHAnsi"/>
                <w:sz w:val="16"/>
                <w:szCs w:val="16"/>
                <w:lang w:val="en-GB"/>
              </w:rPr>
              <w:t>period up to 3 years</w:t>
            </w:r>
          </w:p>
        </w:tc>
        <w:tc>
          <w:tcPr>
            <w:tcW w:w="2126"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3 monthly gross rents</w:t>
            </w:r>
          </w:p>
        </w:tc>
        <w:tc>
          <w:tcPr>
            <w:tcW w:w="2410"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1 monthly gross rent</w:t>
            </w:r>
          </w:p>
        </w:tc>
      </w:tr>
      <w:tr w:rsidR="00B13D6E" w:rsidRPr="00996012" w:rsidTr="00DB1656">
        <w:tc>
          <w:tcPr>
            <w:tcW w:w="3614" w:type="dxa"/>
            <w:tcBorders>
              <w:bottom w:val="single" w:sz="4" w:space="0" w:color="auto"/>
            </w:tcBorders>
          </w:tcPr>
          <w:p w:rsidR="009D7F75" w:rsidRDefault="009D7F75" w:rsidP="00BD5665">
            <w:pPr>
              <w:spacing w:line="276" w:lineRule="auto"/>
              <w:jc w:val="left"/>
              <w:rPr>
                <w:rFonts w:asciiTheme="minorHAnsi" w:hAnsiTheme="minorHAnsi"/>
                <w:sz w:val="16"/>
                <w:szCs w:val="16"/>
                <w:lang w:val="en-GB"/>
              </w:rPr>
            </w:pPr>
          </w:p>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 xml:space="preserve">Agreement on a supplementary commission in the event that a lease agreement is extended or converted into an indefinite lease. </w:t>
            </w:r>
          </w:p>
        </w:tc>
        <w:tc>
          <w:tcPr>
            <w:tcW w:w="2126" w:type="dxa"/>
            <w:tcBorders>
              <w:bottom w:val="single" w:sz="4" w:space="0" w:color="auto"/>
            </w:tcBorders>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Taking into account the entire term of contract, the commission may be raised to the maximum amount, however not to exceed 1/2 monthly rent</w:t>
            </w:r>
          </w:p>
        </w:tc>
        <w:tc>
          <w:tcPr>
            <w:tcW w:w="2410" w:type="dxa"/>
            <w:tcBorders>
              <w:bottom w:val="single" w:sz="4" w:space="0" w:color="auto"/>
            </w:tcBorders>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Taking into account the entire term of contract, the commission may be raised to the maximum amount, however not to exceed 1/2 monthly rent</w:t>
            </w:r>
          </w:p>
        </w:tc>
      </w:tr>
      <w:tr w:rsidR="00B13D6E" w:rsidRPr="00E32508" w:rsidTr="00DB1656">
        <w:trPr>
          <w:trHeight w:val="426"/>
        </w:trPr>
        <w:tc>
          <w:tcPr>
            <w:tcW w:w="3614" w:type="dxa"/>
            <w:vMerge w:val="restart"/>
            <w:shd w:val="clear" w:color="auto" w:fill="E0E0E0"/>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 xml:space="preserve">Services of real estate brokers who are at the same time managers of the property where the premises are </w:t>
            </w:r>
            <w:r w:rsidRPr="0066215C">
              <w:rPr>
                <w:rFonts w:asciiTheme="minorHAnsi" w:hAnsiTheme="minorHAnsi"/>
                <w:sz w:val="16"/>
                <w:szCs w:val="16"/>
                <w:lang w:val="en-GB"/>
              </w:rPr>
              <w:t>located</w:t>
            </w:r>
            <w:r w:rsidR="0066215C">
              <w:rPr>
                <w:rFonts w:asciiTheme="minorHAnsi" w:hAnsiTheme="minorHAnsi"/>
                <w:sz w:val="16"/>
                <w:szCs w:val="16"/>
                <w:lang w:val="en-GB"/>
              </w:rPr>
              <w:t>*</w:t>
            </w:r>
            <w:r w:rsidR="009D7F75">
              <w:rPr>
                <w:rFonts w:asciiTheme="minorHAnsi" w:hAnsiTheme="minorHAnsi"/>
                <w:sz w:val="16"/>
                <w:szCs w:val="16"/>
                <w:lang w:val="en-GB"/>
              </w:rPr>
              <w:t xml:space="preserve"> </w:t>
            </w:r>
          </w:p>
        </w:tc>
        <w:tc>
          <w:tcPr>
            <w:tcW w:w="4536" w:type="dxa"/>
            <w:gridSpan w:val="2"/>
            <w:shd w:val="clear" w:color="auto" w:fill="E0E0E0"/>
            <w:vAlign w:val="bottom"/>
          </w:tcPr>
          <w:p w:rsidR="00B13D6E" w:rsidRPr="00E32508" w:rsidRDefault="00B13D6E" w:rsidP="00BD5665">
            <w:pPr>
              <w:spacing w:line="276" w:lineRule="auto"/>
              <w:jc w:val="center"/>
              <w:rPr>
                <w:rFonts w:asciiTheme="minorHAnsi" w:hAnsiTheme="minorHAnsi"/>
                <w:sz w:val="16"/>
                <w:szCs w:val="16"/>
                <w:lang w:val="en-GB"/>
              </w:rPr>
            </w:pPr>
            <w:r w:rsidRPr="00E32508">
              <w:rPr>
                <w:rFonts w:asciiTheme="minorHAnsi" w:hAnsiTheme="minorHAnsi"/>
                <w:b/>
                <w:sz w:val="16"/>
                <w:szCs w:val="16"/>
                <w:lang w:val="fr-FR"/>
              </w:rPr>
              <w:t>Maximum commission plus 20% VAT</w:t>
            </w:r>
          </w:p>
        </w:tc>
      </w:tr>
      <w:tr w:rsidR="00B13D6E" w:rsidRPr="00E32508" w:rsidTr="00DB1656">
        <w:tc>
          <w:tcPr>
            <w:tcW w:w="3614" w:type="dxa"/>
            <w:vMerge/>
            <w:shd w:val="clear" w:color="auto" w:fill="E0E0E0"/>
          </w:tcPr>
          <w:p w:rsidR="00B13D6E" w:rsidRPr="00E32508" w:rsidRDefault="00B13D6E" w:rsidP="00BD5665">
            <w:pPr>
              <w:spacing w:line="276" w:lineRule="auto"/>
              <w:jc w:val="left"/>
              <w:rPr>
                <w:rFonts w:asciiTheme="minorHAnsi" w:hAnsiTheme="minorHAnsi"/>
                <w:b/>
                <w:sz w:val="16"/>
                <w:szCs w:val="16"/>
                <w:lang w:val="en-GB"/>
              </w:rPr>
            </w:pPr>
          </w:p>
        </w:tc>
        <w:tc>
          <w:tcPr>
            <w:tcW w:w="2126" w:type="dxa"/>
            <w:shd w:val="clear" w:color="auto" w:fill="E0E0E0"/>
          </w:tcPr>
          <w:p w:rsidR="00B13D6E" w:rsidRPr="00E32508" w:rsidRDefault="00B13D6E" w:rsidP="00BD5665">
            <w:pPr>
              <w:spacing w:line="276" w:lineRule="auto"/>
              <w:jc w:val="center"/>
              <w:rPr>
                <w:rFonts w:asciiTheme="minorHAnsi" w:hAnsiTheme="minorHAnsi"/>
                <w:b/>
                <w:sz w:val="16"/>
                <w:szCs w:val="16"/>
                <w:lang w:val="fr-FR"/>
              </w:rPr>
            </w:pPr>
            <w:r w:rsidRPr="00E32508">
              <w:rPr>
                <w:rFonts w:asciiTheme="minorHAnsi" w:hAnsiTheme="minorHAnsi"/>
                <w:b/>
                <w:sz w:val="16"/>
                <w:szCs w:val="16"/>
                <w:lang w:val="fr-FR"/>
              </w:rPr>
              <w:t>Landlord</w:t>
            </w:r>
          </w:p>
        </w:tc>
        <w:tc>
          <w:tcPr>
            <w:tcW w:w="2410" w:type="dxa"/>
            <w:shd w:val="clear" w:color="auto" w:fill="E0E0E0"/>
          </w:tcPr>
          <w:p w:rsidR="00B13D6E" w:rsidRPr="00E32508" w:rsidRDefault="00B13D6E" w:rsidP="00BD5665">
            <w:pPr>
              <w:spacing w:line="276" w:lineRule="auto"/>
              <w:jc w:val="center"/>
              <w:rPr>
                <w:rFonts w:asciiTheme="minorHAnsi" w:hAnsiTheme="minorHAnsi"/>
                <w:b/>
                <w:sz w:val="16"/>
                <w:szCs w:val="16"/>
                <w:lang w:val="en-GB"/>
              </w:rPr>
            </w:pPr>
            <w:r w:rsidRPr="00E32508">
              <w:rPr>
                <w:rFonts w:asciiTheme="minorHAnsi" w:hAnsiTheme="minorHAnsi"/>
                <w:b/>
                <w:sz w:val="16"/>
                <w:szCs w:val="16"/>
                <w:lang w:val="en-GB"/>
              </w:rPr>
              <w:t>Tenant</w:t>
            </w:r>
          </w:p>
        </w:tc>
      </w:tr>
      <w:tr w:rsidR="00B13D6E" w:rsidRPr="00E32508" w:rsidTr="00DB1656">
        <w:tc>
          <w:tcPr>
            <w:tcW w:w="3614" w:type="dxa"/>
          </w:tcPr>
          <w:p w:rsidR="009D7F75" w:rsidRPr="009D7F75" w:rsidRDefault="009D7F75" w:rsidP="00BD5665">
            <w:pPr>
              <w:spacing w:line="276" w:lineRule="auto"/>
              <w:rPr>
                <w:rFonts w:asciiTheme="minorHAnsi" w:hAnsiTheme="minorHAnsi"/>
                <w:sz w:val="8"/>
                <w:szCs w:val="8"/>
                <w:lang w:val="en-GB"/>
              </w:rPr>
            </w:pPr>
          </w:p>
          <w:p w:rsidR="00B13D6E" w:rsidRPr="00E32508" w:rsidRDefault="00B13D6E" w:rsidP="00BD5665">
            <w:pPr>
              <w:spacing w:line="276" w:lineRule="auto"/>
              <w:rPr>
                <w:rFonts w:asciiTheme="minorHAnsi" w:hAnsiTheme="minorHAnsi"/>
                <w:b/>
                <w:sz w:val="16"/>
                <w:szCs w:val="16"/>
                <w:lang w:val="en-GB"/>
              </w:rPr>
            </w:pPr>
            <w:r w:rsidRPr="00E32508">
              <w:rPr>
                <w:rFonts w:asciiTheme="minorHAnsi" w:hAnsiTheme="minorHAnsi"/>
                <w:sz w:val="16"/>
                <w:szCs w:val="16"/>
                <w:lang w:val="en-GB"/>
              </w:rPr>
              <w:t>indefinite period/period of more than three years</w:t>
            </w:r>
          </w:p>
        </w:tc>
        <w:tc>
          <w:tcPr>
            <w:tcW w:w="2126" w:type="dxa"/>
          </w:tcPr>
          <w:p w:rsidR="009D7F75" w:rsidRPr="009D7F75" w:rsidRDefault="009D7F75" w:rsidP="00BD5665">
            <w:pPr>
              <w:spacing w:line="276" w:lineRule="auto"/>
              <w:jc w:val="left"/>
              <w:rPr>
                <w:rFonts w:asciiTheme="minorHAnsi" w:hAnsiTheme="minorHAnsi"/>
                <w:sz w:val="8"/>
                <w:szCs w:val="8"/>
                <w:lang w:val="en-GB"/>
              </w:rPr>
            </w:pPr>
          </w:p>
          <w:p w:rsidR="00B13D6E" w:rsidRPr="00E32508" w:rsidRDefault="00B13D6E" w:rsidP="00BD5665">
            <w:pPr>
              <w:spacing w:line="276" w:lineRule="auto"/>
              <w:jc w:val="left"/>
              <w:rPr>
                <w:rFonts w:asciiTheme="minorHAnsi" w:hAnsiTheme="minorHAnsi"/>
                <w:b/>
                <w:sz w:val="16"/>
                <w:szCs w:val="16"/>
                <w:lang w:val="fr-FR"/>
              </w:rPr>
            </w:pPr>
            <w:r w:rsidRPr="00E32508">
              <w:rPr>
                <w:rFonts w:asciiTheme="minorHAnsi" w:hAnsiTheme="minorHAnsi"/>
                <w:sz w:val="16"/>
                <w:szCs w:val="16"/>
                <w:lang w:val="en-GB"/>
              </w:rPr>
              <w:t>2 monthly gross rents</w:t>
            </w:r>
          </w:p>
        </w:tc>
        <w:tc>
          <w:tcPr>
            <w:tcW w:w="2410" w:type="dxa"/>
          </w:tcPr>
          <w:p w:rsidR="009D7F75" w:rsidRPr="009D7F75" w:rsidRDefault="009D7F75" w:rsidP="00BD5665">
            <w:pPr>
              <w:spacing w:line="276" w:lineRule="auto"/>
              <w:jc w:val="left"/>
              <w:rPr>
                <w:rFonts w:asciiTheme="minorHAnsi" w:hAnsiTheme="minorHAnsi"/>
                <w:sz w:val="8"/>
                <w:szCs w:val="8"/>
                <w:lang w:val="en-GB"/>
              </w:rPr>
            </w:pPr>
          </w:p>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1 monthly gross rent</w:t>
            </w:r>
          </w:p>
        </w:tc>
      </w:tr>
      <w:tr w:rsidR="00B13D6E" w:rsidRPr="00E32508" w:rsidTr="00DB1656">
        <w:trPr>
          <w:trHeight w:val="455"/>
        </w:trPr>
        <w:tc>
          <w:tcPr>
            <w:tcW w:w="3614" w:type="dxa"/>
          </w:tcPr>
          <w:p w:rsidR="009D7F75" w:rsidRPr="009D7F75" w:rsidRDefault="009D7F75" w:rsidP="00BD5665">
            <w:pPr>
              <w:spacing w:line="276" w:lineRule="auto"/>
              <w:rPr>
                <w:rFonts w:asciiTheme="minorHAnsi" w:hAnsiTheme="minorHAnsi"/>
                <w:sz w:val="8"/>
                <w:szCs w:val="8"/>
                <w:lang w:val="en-GB"/>
              </w:rPr>
            </w:pPr>
          </w:p>
          <w:p w:rsidR="00B13D6E" w:rsidRPr="00E32508" w:rsidRDefault="00B13D6E" w:rsidP="00BD5665">
            <w:pPr>
              <w:spacing w:line="276" w:lineRule="auto"/>
              <w:rPr>
                <w:rFonts w:asciiTheme="minorHAnsi" w:hAnsiTheme="minorHAnsi"/>
                <w:b/>
                <w:sz w:val="16"/>
                <w:szCs w:val="16"/>
                <w:lang w:val="en-GB"/>
              </w:rPr>
            </w:pPr>
            <w:r w:rsidRPr="00E32508">
              <w:rPr>
                <w:rFonts w:asciiTheme="minorHAnsi" w:hAnsiTheme="minorHAnsi"/>
                <w:sz w:val="16"/>
                <w:szCs w:val="16"/>
                <w:lang w:val="en-GB"/>
              </w:rPr>
              <w:t>period of at least 2 years but not more than 3 years</w:t>
            </w:r>
          </w:p>
        </w:tc>
        <w:tc>
          <w:tcPr>
            <w:tcW w:w="2126" w:type="dxa"/>
          </w:tcPr>
          <w:p w:rsidR="009D7F75" w:rsidRPr="009D7F75" w:rsidRDefault="009D7F75" w:rsidP="00BD5665">
            <w:pPr>
              <w:spacing w:line="276" w:lineRule="auto"/>
              <w:jc w:val="left"/>
              <w:rPr>
                <w:rFonts w:asciiTheme="minorHAnsi" w:hAnsiTheme="minorHAnsi"/>
                <w:sz w:val="8"/>
                <w:szCs w:val="8"/>
                <w:lang w:val="en-GB"/>
              </w:rPr>
            </w:pPr>
          </w:p>
          <w:p w:rsidR="00B13D6E" w:rsidRPr="00E32508" w:rsidRDefault="00B13D6E" w:rsidP="00BD5665">
            <w:pPr>
              <w:spacing w:line="276" w:lineRule="auto"/>
              <w:jc w:val="left"/>
              <w:rPr>
                <w:rFonts w:asciiTheme="minorHAnsi" w:hAnsiTheme="minorHAnsi"/>
                <w:b/>
                <w:sz w:val="16"/>
                <w:szCs w:val="16"/>
                <w:lang w:val="fr-FR"/>
              </w:rPr>
            </w:pPr>
            <w:r w:rsidRPr="00E32508">
              <w:rPr>
                <w:rFonts w:asciiTheme="minorHAnsi" w:hAnsiTheme="minorHAnsi"/>
                <w:sz w:val="16"/>
                <w:szCs w:val="16"/>
                <w:lang w:val="en-GB"/>
              </w:rPr>
              <w:t>2 monthly gross rents</w:t>
            </w:r>
          </w:p>
        </w:tc>
        <w:tc>
          <w:tcPr>
            <w:tcW w:w="2410" w:type="dxa"/>
          </w:tcPr>
          <w:p w:rsidR="009D7F75" w:rsidRPr="009D7F75" w:rsidRDefault="009D7F75" w:rsidP="00BD5665">
            <w:pPr>
              <w:spacing w:line="276" w:lineRule="auto"/>
              <w:jc w:val="left"/>
              <w:rPr>
                <w:rFonts w:asciiTheme="minorHAnsi" w:hAnsiTheme="minorHAnsi"/>
                <w:sz w:val="8"/>
                <w:szCs w:val="8"/>
                <w:lang w:val="en-GB"/>
              </w:rPr>
            </w:pPr>
          </w:p>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½ monthly gross rent</w:t>
            </w:r>
          </w:p>
        </w:tc>
      </w:tr>
      <w:tr w:rsidR="00B13D6E" w:rsidRPr="00E32508" w:rsidTr="00DB1656">
        <w:tc>
          <w:tcPr>
            <w:tcW w:w="3614" w:type="dxa"/>
            <w:tcBorders>
              <w:bottom w:val="single" w:sz="4" w:space="0" w:color="auto"/>
            </w:tcBorders>
          </w:tcPr>
          <w:p w:rsidR="00B13D6E" w:rsidRPr="00E32508" w:rsidRDefault="00B13D6E" w:rsidP="00BD5665">
            <w:pPr>
              <w:spacing w:line="276" w:lineRule="auto"/>
              <w:rPr>
                <w:rFonts w:asciiTheme="minorHAnsi" w:hAnsiTheme="minorHAnsi"/>
                <w:sz w:val="16"/>
                <w:szCs w:val="16"/>
                <w:lang w:val="en-GB"/>
              </w:rPr>
            </w:pPr>
            <w:r w:rsidRPr="00E32508">
              <w:rPr>
                <w:rFonts w:asciiTheme="minorHAnsi" w:hAnsiTheme="minorHAnsi"/>
                <w:sz w:val="16"/>
                <w:szCs w:val="16"/>
                <w:lang w:val="en-GB"/>
              </w:rPr>
              <w:t>period shorter than 2 years</w:t>
            </w:r>
          </w:p>
        </w:tc>
        <w:tc>
          <w:tcPr>
            <w:tcW w:w="2126" w:type="dxa"/>
            <w:tcBorders>
              <w:bottom w:val="single" w:sz="4" w:space="0" w:color="auto"/>
            </w:tcBorders>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1 monthly gross rent</w:t>
            </w:r>
          </w:p>
        </w:tc>
        <w:tc>
          <w:tcPr>
            <w:tcW w:w="2410" w:type="dxa"/>
            <w:tcBorders>
              <w:bottom w:val="single" w:sz="4" w:space="0" w:color="auto"/>
            </w:tcBorders>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½ monthly gross rent</w:t>
            </w:r>
          </w:p>
        </w:tc>
      </w:tr>
      <w:tr w:rsidR="00B13D6E" w:rsidRPr="00996012" w:rsidTr="00DB1656">
        <w:tc>
          <w:tcPr>
            <w:tcW w:w="3614" w:type="dxa"/>
            <w:tcBorders>
              <w:bottom w:val="single" w:sz="4" w:space="0" w:color="auto"/>
            </w:tcBorders>
          </w:tcPr>
          <w:p w:rsidR="009D7F75" w:rsidRDefault="009D7F75" w:rsidP="00BD5665">
            <w:pPr>
              <w:spacing w:line="276" w:lineRule="auto"/>
              <w:jc w:val="left"/>
              <w:rPr>
                <w:rFonts w:asciiTheme="minorHAnsi" w:hAnsiTheme="minorHAnsi"/>
                <w:sz w:val="16"/>
                <w:szCs w:val="16"/>
                <w:lang w:val="en-GB"/>
              </w:rPr>
            </w:pPr>
          </w:p>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 xml:space="preserve">Agreement on a supplementary commission in the event that a lease agreement is extended or converted into an indefinite lease. </w:t>
            </w:r>
          </w:p>
        </w:tc>
        <w:tc>
          <w:tcPr>
            <w:tcW w:w="2126" w:type="dxa"/>
            <w:tcBorders>
              <w:bottom w:val="single" w:sz="4" w:space="0" w:color="auto"/>
            </w:tcBorders>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Taking into account the entire term of contract, the commission may be raised to the maximum amount, however not to exceed 1/2 monthly rent</w:t>
            </w:r>
          </w:p>
        </w:tc>
        <w:tc>
          <w:tcPr>
            <w:tcW w:w="2410" w:type="dxa"/>
            <w:tcBorders>
              <w:bottom w:val="single" w:sz="4" w:space="0" w:color="auto"/>
            </w:tcBorders>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Taking into account the entire term of contract, the commission may be raised to the maximum amount, however not to exceed 1/2 monthly rent</w:t>
            </w:r>
          </w:p>
        </w:tc>
      </w:tr>
    </w:tbl>
    <w:p w:rsidR="002532A2" w:rsidRPr="00FC1949" w:rsidRDefault="0066215C" w:rsidP="00D43C99">
      <w:pPr>
        <w:spacing w:line="276" w:lineRule="auto"/>
        <w:ind w:left="142" w:hanging="142"/>
        <w:rPr>
          <w:lang w:val="en-US"/>
        </w:rPr>
      </w:pPr>
      <w:r>
        <w:rPr>
          <w:lang w:val="en-US"/>
        </w:rPr>
        <w:t>*</w:t>
      </w:r>
      <w:r w:rsidRPr="0066215C">
        <w:rPr>
          <w:rFonts w:asciiTheme="minorHAnsi" w:hAnsiTheme="minorHAnsi"/>
          <w:sz w:val="18"/>
          <w:szCs w:val="18"/>
          <w:lang w:val="en-US"/>
        </w:rPr>
        <w:t>This is not applicable if ownership has been established for the brokered apartment and the client is not the majority owner.</w:t>
      </w:r>
      <w:r w:rsidR="002532A2" w:rsidRPr="00FC1949">
        <w:rPr>
          <w:lang w:val="en-US"/>
        </w:rPr>
        <w:br w:type="page"/>
      </w:r>
    </w:p>
    <w:tbl>
      <w:tblPr>
        <w:tblpPr w:leftFromText="141" w:rightFromText="141" w:vertAnchor="text" w:horzAnchor="margin" w:tblpY="234"/>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568"/>
        <w:gridCol w:w="2968"/>
      </w:tblGrid>
      <w:tr w:rsidR="00B13D6E" w:rsidRPr="00E32508" w:rsidTr="00DB1656">
        <w:trPr>
          <w:trHeight w:val="574"/>
        </w:trPr>
        <w:tc>
          <w:tcPr>
            <w:tcW w:w="3614" w:type="dxa"/>
            <w:vMerge w:val="restart"/>
            <w:shd w:val="clear" w:color="auto" w:fill="E0E0E0"/>
          </w:tcPr>
          <w:p w:rsidR="00B13D6E" w:rsidRPr="00E32508" w:rsidRDefault="00B13D6E" w:rsidP="00BD5665">
            <w:pPr>
              <w:spacing w:line="276" w:lineRule="auto"/>
              <w:jc w:val="left"/>
              <w:rPr>
                <w:rFonts w:asciiTheme="minorHAnsi" w:hAnsiTheme="minorHAnsi"/>
                <w:b/>
                <w:sz w:val="16"/>
                <w:szCs w:val="16"/>
                <w:lang w:val="en-GB"/>
              </w:rPr>
            </w:pPr>
            <w:r w:rsidRPr="00E32508">
              <w:rPr>
                <w:rFonts w:asciiTheme="minorHAnsi" w:hAnsiTheme="minorHAnsi"/>
                <w:b/>
                <w:sz w:val="16"/>
                <w:szCs w:val="16"/>
                <w:lang w:val="en-GB"/>
              </w:rPr>
              <w:lastRenderedPageBreak/>
              <w:t>Main tenancy agreements (</w:t>
            </w:r>
            <w:r w:rsidRPr="00E32508">
              <w:rPr>
                <w:rFonts w:asciiTheme="minorHAnsi" w:hAnsiTheme="minorHAnsi"/>
                <w:b/>
                <w:i/>
                <w:sz w:val="16"/>
                <w:szCs w:val="16"/>
                <w:lang w:val="en-GB"/>
              </w:rPr>
              <w:t>Hauptmietverträge</w:t>
            </w:r>
            <w:r w:rsidRPr="00E32508">
              <w:rPr>
                <w:rFonts w:asciiTheme="minorHAnsi" w:hAnsiTheme="minorHAnsi"/>
                <w:b/>
                <w:sz w:val="16"/>
                <w:szCs w:val="16"/>
                <w:lang w:val="en-GB"/>
              </w:rPr>
              <w:t>) or sub-tenancy agreements (</w:t>
            </w:r>
            <w:r w:rsidRPr="00E32508">
              <w:rPr>
                <w:rFonts w:asciiTheme="minorHAnsi" w:hAnsiTheme="minorHAnsi"/>
                <w:b/>
                <w:i/>
                <w:sz w:val="16"/>
                <w:szCs w:val="16"/>
                <w:lang w:val="en-GB"/>
              </w:rPr>
              <w:t>Untermietverträge</w:t>
            </w:r>
            <w:r w:rsidRPr="00E32508">
              <w:rPr>
                <w:rFonts w:asciiTheme="minorHAnsi" w:hAnsiTheme="minorHAnsi"/>
                <w:b/>
                <w:sz w:val="16"/>
                <w:szCs w:val="16"/>
                <w:lang w:val="en-GB"/>
              </w:rPr>
              <w:t>) on business premises of all kinds</w:t>
            </w:r>
          </w:p>
        </w:tc>
        <w:tc>
          <w:tcPr>
            <w:tcW w:w="4536" w:type="dxa"/>
            <w:gridSpan w:val="2"/>
            <w:shd w:val="clear" w:color="auto" w:fill="E0E0E0"/>
            <w:vAlign w:val="bottom"/>
          </w:tcPr>
          <w:p w:rsidR="00B13D6E" w:rsidRDefault="00B13D6E" w:rsidP="00BD5665">
            <w:pPr>
              <w:spacing w:line="276" w:lineRule="auto"/>
              <w:jc w:val="center"/>
              <w:rPr>
                <w:rFonts w:asciiTheme="minorHAnsi" w:hAnsiTheme="minorHAnsi"/>
                <w:b/>
                <w:sz w:val="16"/>
                <w:szCs w:val="16"/>
                <w:lang w:val="fr-FR"/>
              </w:rPr>
            </w:pPr>
            <w:r w:rsidRPr="00E32508">
              <w:rPr>
                <w:rFonts w:asciiTheme="minorHAnsi" w:hAnsiTheme="minorHAnsi"/>
                <w:b/>
                <w:sz w:val="16"/>
                <w:szCs w:val="16"/>
                <w:lang w:val="fr-FR"/>
              </w:rPr>
              <w:t>Maximum commission plus 20% VAT</w:t>
            </w:r>
          </w:p>
          <w:p w:rsidR="009D7F75" w:rsidRPr="00E32508" w:rsidRDefault="009D7F75" w:rsidP="00BD5665">
            <w:pPr>
              <w:spacing w:line="276" w:lineRule="auto"/>
              <w:rPr>
                <w:rFonts w:asciiTheme="minorHAnsi" w:hAnsiTheme="minorHAnsi"/>
                <w:sz w:val="16"/>
                <w:szCs w:val="16"/>
                <w:lang w:val="en-GB"/>
              </w:rPr>
            </w:pPr>
          </w:p>
        </w:tc>
      </w:tr>
      <w:tr w:rsidR="00B13D6E" w:rsidRPr="00E32508" w:rsidTr="00DB1656">
        <w:tc>
          <w:tcPr>
            <w:tcW w:w="3614" w:type="dxa"/>
            <w:vMerge/>
            <w:shd w:val="clear" w:color="auto" w:fill="E0E0E0"/>
          </w:tcPr>
          <w:p w:rsidR="00B13D6E" w:rsidRPr="00E32508" w:rsidRDefault="00B13D6E" w:rsidP="00BD5665">
            <w:pPr>
              <w:spacing w:line="276" w:lineRule="auto"/>
              <w:jc w:val="left"/>
              <w:rPr>
                <w:rFonts w:asciiTheme="minorHAnsi" w:hAnsiTheme="minorHAnsi"/>
                <w:sz w:val="16"/>
                <w:szCs w:val="16"/>
                <w:lang w:val="en-GB"/>
              </w:rPr>
            </w:pPr>
          </w:p>
        </w:tc>
        <w:tc>
          <w:tcPr>
            <w:tcW w:w="1568" w:type="dxa"/>
            <w:shd w:val="clear" w:color="auto" w:fill="E0E0E0"/>
          </w:tcPr>
          <w:p w:rsidR="00B13D6E" w:rsidRPr="00E32508" w:rsidRDefault="00B13D6E" w:rsidP="00BD5665">
            <w:pPr>
              <w:spacing w:line="276" w:lineRule="auto"/>
              <w:jc w:val="left"/>
              <w:rPr>
                <w:rFonts w:asciiTheme="minorHAnsi" w:hAnsiTheme="minorHAnsi"/>
                <w:b/>
                <w:sz w:val="16"/>
                <w:szCs w:val="16"/>
                <w:lang w:val="fr-FR"/>
              </w:rPr>
            </w:pPr>
            <w:r w:rsidRPr="00E32508">
              <w:rPr>
                <w:rFonts w:asciiTheme="minorHAnsi" w:hAnsiTheme="minorHAnsi"/>
                <w:b/>
                <w:sz w:val="16"/>
                <w:szCs w:val="16"/>
                <w:lang w:val="fr-FR"/>
              </w:rPr>
              <w:t>Landlord</w:t>
            </w:r>
          </w:p>
        </w:tc>
        <w:tc>
          <w:tcPr>
            <w:tcW w:w="2968" w:type="dxa"/>
            <w:shd w:val="clear" w:color="auto" w:fill="E0E0E0"/>
          </w:tcPr>
          <w:p w:rsidR="00B13D6E" w:rsidRPr="00E32508" w:rsidRDefault="00B13D6E" w:rsidP="00BD5665">
            <w:pPr>
              <w:spacing w:line="276" w:lineRule="auto"/>
              <w:jc w:val="left"/>
              <w:rPr>
                <w:rFonts w:asciiTheme="minorHAnsi" w:hAnsiTheme="minorHAnsi"/>
                <w:b/>
                <w:sz w:val="16"/>
                <w:szCs w:val="16"/>
                <w:lang w:val="en-GB"/>
              </w:rPr>
            </w:pPr>
            <w:r w:rsidRPr="00E32508">
              <w:rPr>
                <w:rFonts w:asciiTheme="minorHAnsi" w:hAnsiTheme="minorHAnsi"/>
                <w:b/>
                <w:sz w:val="16"/>
                <w:szCs w:val="16"/>
                <w:lang w:val="en-GB"/>
              </w:rPr>
              <w:t>Tenant</w:t>
            </w:r>
          </w:p>
        </w:tc>
      </w:tr>
      <w:tr w:rsidR="00B13D6E" w:rsidRPr="00E32508" w:rsidTr="00DB1656">
        <w:tc>
          <w:tcPr>
            <w:tcW w:w="3614"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indefinite period/period of more than three years</w:t>
            </w:r>
          </w:p>
        </w:tc>
        <w:tc>
          <w:tcPr>
            <w:tcW w:w="1568" w:type="dxa"/>
          </w:tcPr>
          <w:p w:rsidR="00B13D6E" w:rsidRPr="00E32508" w:rsidRDefault="00B13D6E" w:rsidP="00BD5665">
            <w:pPr>
              <w:spacing w:line="276" w:lineRule="auto"/>
              <w:jc w:val="left"/>
              <w:rPr>
                <w:rFonts w:asciiTheme="minorHAnsi" w:hAnsiTheme="minorHAnsi"/>
                <w:b/>
                <w:sz w:val="16"/>
                <w:szCs w:val="16"/>
                <w:lang w:val="fr-FR"/>
              </w:rPr>
            </w:pPr>
            <w:r w:rsidRPr="00E32508">
              <w:rPr>
                <w:rFonts w:asciiTheme="minorHAnsi" w:hAnsiTheme="minorHAnsi"/>
                <w:sz w:val="16"/>
                <w:szCs w:val="16"/>
                <w:lang w:val="en-GB"/>
              </w:rPr>
              <w:t>3 monthly gross rents</w:t>
            </w:r>
          </w:p>
        </w:tc>
        <w:tc>
          <w:tcPr>
            <w:tcW w:w="2968"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3 monthly gross rents</w:t>
            </w:r>
          </w:p>
        </w:tc>
      </w:tr>
      <w:tr w:rsidR="00B13D6E" w:rsidRPr="00E32508" w:rsidTr="00DB1656">
        <w:tc>
          <w:tcPr>
            <w:tcW w:w="3614"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period of at least 2 years but not more than 3 years</w:t>
            </w:r>
          </w:p>
        </w:tc>
        <w:tc>
          <w:tcPr>
            <w:tcW w:w="1568" w:type="dxa"/>
          </w:tcPr>
          <w:p w:rsidR="00B13D6E" w:rsidRPr="00E32508" w:rsidRDefault="00B13D6E" w:rsidP="00BD5665">
            <w:pPr>
              <w:spacing w:line="276" w:lineRule="auto"/>
              <w:jc w:val="left"/>
              <w:rPr>
                <w:rFonts w:asciiTheme="minorHAnsi" w:hAnsiTheme="minorHAnsi"/>
                <w:b/>
                <w:sz w:val="16"/>
                <w:szCs w:val="16"/>
                <w:lang w:val="fr-FR"/>
              </w:rPr>
            </w:pPr>
            <w:r w:rsidRPr="00E32508">
              <w:rPr>
                <w:rFonts w:asciiTheme="minorHAnsi" w:hAnsiTheme="minorHAnsi"/>
                <w:sz w:val="16"/>
                <w:szCs w:val="16"/>
                <w:lang w:val="en-GB"/>
              </w:rPr>
              <w:t>3 monthly gross rents</w:t>
            </w:r>
          </w:p>
        </w:tc>
        <w:tc>
          <w:tcPr>
            <w:tcW w:w="2968"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2 monthly gross rents</w:t>
            </w:r>
          </w:p>
        </w:tc>
      </w:tr>
      <w:tr w:rsidR="00B13D6E" w:rsidRPr="00E32508" w:rsidTr="00DB1656">
        <w:tc>
          <w:tcPr>
            <w:tcW w:w="3614"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period shorter than 2 yeas</w:t>
            </w:r>
          </w:p>
        </w:tc>
        <w:tc>
          <w:tcPr>
            <w:tcW w:w="1568" w:type="dxa"/>
          </w:tcPr>
          <w:p w:rsidR="00B13D6E" w:rsidRPr="00E32508" w:rsidRDefault="00B13D6E" w:rsidP="00BD5665">
            <w:pPr>
              <w:spacing w:line="276" w:lineRule="auto"/>
              <w:jc w:val="left"/>
              <w:rPr>
                <w:rFonts w:asciiTheme="minorHAnsi" w:hAnsiTheme="minorHAnsi"/>
                <w:sz w:val="16"/>
                <w:szCs w:val="16"/>
                <w:lang w:val="fr-FR"/>
              </w:rPr>
            </w:pPr>
            <w:r w:rsidRPr="00E32508">
              <w:rPr>
                <w:rFonts w:asciiTheme="minorHAnsi" w:hAnsiTheme="minorHAnsi"/>
                <w:sz w:val="16"/>
                <w:szCs w:val="16"/>
                <w:lang w:val="en-GB"/>
              </w:rPr>
              <w:t>3 monthly gross rents</w:t>
            </w:r>
          </w:p>
        </w:tc>
        <w:tc>
          <w:tcPr>
            <w:tcW w:w="2968"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1 monthly gross rent</w:t>
            </w:r>
          </w:p>
        </w:tc>
      </w:tr>
      <w:tr w:rsidR="00B13D6E" w:rsidRPr="00996012" w:rsidTr="00DB1656">
        <w:tc>
          <w:tcPr>
            <w:tcW w:w="3614"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 xml:space="preserve">Agreement on a supplementary commission in the event that a lease agreement is extended or converted into an indefinite lease. </w:t>
            </w:r>
          </w:p>
        </w:tc>
        <w:tc>
          <w:tcPr>
            <w:tcW w:w="1568" w:type="dxa"/>
          </w:tcPr>
          <w:p w:rsidR="00B13D6E" w:rsidRPr="00E32508" w:rsidRDefault="00B13D6E" w:rsidP="00BD5665">
            <w:pPr>
              <w:tabs>
                <w:tab w:val="center" w:pos="830"/>
              </w:tabs>
              <w:spacing w:line="276" w:lineRule="auto"/>
              <w:jc w:val="left"/>
              <w:rPr>
                <w:rFonts w:asciiTheme="minorHAnsi" w:hAnsiTheme="minorHAnsi"/>
                <w:sz w:val="16"/>
                <w:szCs w:val="16"/>
                <w:lang w:val="fr-FR"/>
              </w:rPr>
            </w:pPr>
            <w:r w:rsidRPr="00E32508">
              <w:rPr>
                <w:rFonts w:asciiTheme="minorHAnsi" w:hAnsiTheme="minorHAnsi"/>
                <w:sz w:val="16"/>
                <w:szCs w:val="16"/>
                <w:lang w:val="fr-FR"/>
              </w:rPr>
              <w:tab/>
            </w:r>
          </w:p>
        </w:tc>
        <w:tc>
          <w:tcPr>
            <w:tcW w:w="2968" w:type="dxa"/>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Taking into account the entire term of contract, the commission may be raised to the maximum amount</w:t>
            </w:r>
          </w:p>
        </w:tc>
      </w:tr>
      <w:tr w:rsidR="00B13D6E" w:rsidRPr="00996012" w:rsidTr="00DB1656">
        <w:tc>
          <w:tcPr>
            <w:tcW w:w="8150" w:type="dxa"/>
            <w:gridSpan w:val="3"/>
          </w:tcPr>
          <w:p w:rsidR="00B13D6E" w:rsidRPr="00E32508" w:rsidRDefault="00B13D6E" w:rsidP="00BD5665">
            <w:pPr>
              <w:spacing w:line="276" w:lineRule="auto"/>
              <w:jc w:val="left"/>
              <w:rPr>
                <w:rFonts w:asciiTheme="minorHAnsi" w:hAnsiTheme="minorHAnsi"/>
                <w:sz w:val="16"/>
                <w:szCs w:val="16"/>
                <w:lang w:val="en-GB"/>
              </w:rPr>
            </w:pPr>
            <w:r w:rsidRPr="00E32508">
              <w:rPr>
                <w:rFonts w:asciiTheme="minorHAnsi" w:hAnsiTheme="minorHAnsi"/>
                <w:sz w:val="16"/>
                <w:szCs w:val="16"/>
                <w:lang w:val="en-GB"/>
              </w:rPr>
              <w:t xml:space="preserve">It is possible to agree on charging the lessor’s commission (not to exceed 3 gross monthly rents) to the lessee of the premises (Sec. 12 IMVO). </w:t>
            </w:r>
          </w:p>
        </w:tc>
      </w:tr>
    </w:tbl>
    <w:p w:rsidR="005D6CB5" w:rsidRPr="00E32508" w:rsidRDefault="005D6CB5" w:rsidP="00BD5665">
      <w:pPr>
        <w:spacing w:line="276" w:lineRule="auto"/>
        <w:rPr>
          <w:rFonts w:asciiTheme="minorHAnsi" w:hAnsiTheme="minorHAnsi"/>
          <w:sz w:val="18"/>
          <w:szCs w:val="18"/>
          <w:lang w:val="en-GB"/>
        </w:rPr>
      </w:pPr>
    </w:p>
    <w:p w:rsidR="00054635" w:rsidRPr="00E32508" w:rsidRDefault="00054635" w:rsidP="00BD5665">
      <w:pPr>
        <w:spacing w:line="276" w:lineRule="auto"/>
        <w:rPr>
          <w:rFonts w:asciiTheme="minorHAnsi" w:hAnsiTheme="minorHAnsi"/>
          <w:sz w:val="18"/>
          <w:szCs w:val="18"/>
          <w:lang w:val="en-GB"/>
        </w:rPr>
      </w:pPr>
    </w:p>
    <w:p w:rsidR="009032B9" w:rsidRPr="00BF2ABA" w:rsidRDefault="009032B9" w:rsidP="00BD5665">
      <w:pPr>
        <w:pStyle w:val="berschrift1"/>
        <w:spacing w:after="0" w:line="276" w:lineRule="auto"/>
        <w:ind w:left="284" w:hanging="284"/>
        <w:rPr>
          <w:rFonts w:asciiTheme="minorHAnsi" w:hAnsiTheme="minorHAnsi"/>
          <w:b w:val="0"/>
          <w:i/>
          <w:szCs w:val="24"/>
          <w:lang w:val="en-GB"/>
        </w:rPr>
      </w:pPr>
      <w:bookmarkStart w:id="1" w:name="_Toc495372121"/>
      <w:r w:rsidRPr="00BF2ABA">
        <w:rPr>
          <w:rFonts w:asciiTheme="minorHAnsi" w:hAnsiTheme="minorHAnsi"/>
          <w:szCs w:val="24"/>
          <w:lang w:val="en-GB"/>
        </w:rPr>
        <w:t xml:space="preserve">II. Ancillary expenses in the case of lease agreements </w:t>
      </w:r>
      <w:r w:rsidRPr="00BF2ABA">
        <w:rPr>
          <w:rFonts w:asciiTheme="minorHAnsi" w:hAnsiTheme="minorHAnsi"/>
          <w:b w:val="0"/>
          <w:szCs w:val="24"/>
          <w:lang w:val="en-GB"/>
        </w:rPr>
        <w:t>(</w:t>
      </w:r>
      <w:r w:rsidRPr="00BF2ABA">
        <w:rPr>
          <w:rFonts w:asciiTheme="minorHAnsi" w:hAnsiTheme="minorHAnsi"/>
          <w:b w:val="0"/>
          <w:i/>
          <w:szCs w:val="24"/>
          <w:lang w:val="en-GB"/>
        </w:rPr>
        <w:t>Pachtverträge)</w:t>
      </w:r>
      <w:bookmarkEnd w:id="1"/>
    </w:p>
    <w:p w:rsidR="009032B9" w:rsidRPr="00BF2ABA" w:rsidRDefault="009032B9" w:rsidP="00BD5665">
      <w:pPr>
        <w:spacing w:line="276" w:lineRule="auto"/>
        <w:rPr>
          <w:rFonts w:asciiTheme="minorHAnsi" w:hAnsiTheme="minorHAnsi"/>
          <w:sz w:val="12"/>
          <w:szCs w:val="12"/>
          <w:lang w:val="en-GB"/>
        </w:rPr>
      </w:pPr>
    </w:p>
    <w:p w:rsidR="009032B9" w:rsidRPr="00E32508" w:rsidRDefault="008D1F33" w:rsidP="00BD5665">
      <w:pPr>
        <w:spacing w:line="276" w:lineRule="auto"/>
        <w:ind w:left="284" w:hanging="284"/>
        <w:rPr>
          <w:rFonts w:asciiTheme="minorHAnsi" w:hAnsiTheme="minorHAnsi"/>
          <w:sz w:val="18"/>
          <w:szCs w:val="18"/>
          <w:lang w:val="en-GB"/>
        </w:rPr>
      </w:pPr>
      <w:r w:rsidRPr="00E32508">
        <w:rPr>
          <w:rFonts w:asciiTheme="minorHAnsi" w:hAnsiTheme="minorHAnsi"/>
          <w:b/>
          <w:sz w:val="18"/>
          <w:szCs w:val="18"/>
          <w:lang w:val="en-GB"/>
        </w:rPr>
        <w:t xml:space="preserve">1. </w:t>
      </w:r>
      <w:r w:rsidR="009032B9" w:rsidRPr="00E32508">
        <w:rPr>
          <w:rFonts w:asciiTheme="minorHAnsi" w:hAnsiTheme="minorHAnsi"/>
          <w:b/>
          <w:sz w:val="18"/>
          <w:szCs w:val="18"/>
          <w:lang w:val="en-GB"/>
        </w:rPr>
        <w:t>Fees payable on lease agreements</w:t>
      </w:r>
      <w:r w:rsidR="009032B9" w:rsidRPr="00E32508">
        <w:rPr>
          <w:rFonts w:asciiTheme="minorHAnsi" w:hAnsiTheme="minorHAnsi"/>
          <w:sz w:val="18"/>
          <w:szCs w:val="18"/>
          <w:lang w:val="en-GB"/>
        </w:rPr>
        <w:t xml:space="preserve"> (Section 33 item 5 </w:t>
      </w:r>
      <w:r w:rsidR="009032B9" w:rsidRPr="00E32508">
        <w:rPr>
          <w:rFonts w:asciiTheme="minorHAnsi" w:hAnsiTheme="minorHAnsi"/>
          <w:i/>
          <w:sz w:val="18"/>
          <w:szCs w:val="18"/>
          <w:lang w:val="en-GB"/>
        </w:rPr>
        <w:t>Gebührengesetz</w:t>
      </w:r>
      <w:r w:rsidR="009032B9" w:rsidRPr="00E32508">
        <w:rPr>
          <w:rFonts w:asciiTheme="minorHAnsi" w:hAnsiTheme="minorHAnsi"/>
          <w:sz w:val="18"/>
          <w:szCs w:val="18"/>
          <w:lang w:val="en-GB"/>
        </w:rPr>
        <w:t xml:space="preserve"> ("GebG") [Austrian Fees Act]) 1% of the gross rent payable during the term of contract; in the case of an indefinite term of contract 1% of three times the annual value. </w:t>
      </w:r>
    </w:p>
    <w:p w:rsidR="00110D8C" w:rsidRPr="00BF2ABA" w:rsidRDefault="00110D8C" w:rsidP="00BD5665">
      <w:pPr>
        <w:spacing w:line="276" w:lineRule="auto"/>
        <w:ind w:left="284" w:hanging="284"/>
        <w:rPr>
          <w:rFonts w:asciiTheme="minorHAnsi" w:hAnsiTheme="minorHAnsi"/>
          <w:sz w:val="12"/>
          <w:szCs w:val="12"/>
          <w:lang w:val="en-GB"/>
        </w:rPr>
      </w:pPr>
    </w:p>
    <w:p w:rsidR="009032B9" w:rsidRPr="00E32508" w:rsidRDefault="009032B9" w:rsidP="00BD5665">
      <w:pPr>
        <w:spacing w:line="276" w:lineRule="auto"/>
        <w:ind w:left="284" w:hanging="284"/>
        <w:rPr>
          <w:rFonts w:asciiTheme="minorHAnsi" w:hAnsiTheme="minorHAnsi"/>
          <w:sz w:val="18"/>
          <w:szCs w:val="18"/>
          <w:lang w:val="en-GB"/>
        </w:rPr>
      </w:pPr>
      <w:r w:rsidRPr="00E32508">
        <w:rPr>
          <w:rFonts w:asciiTheme="minorHAnsi" w:hAnsiTheme="minorHAnsi"/>
          <w:b/>
          <w:sz w:val="18"/>
          <w:szCs w:val="18"/>
          <w:lang w:val="en-GB"/>
        </w:rPr>
        <w:t>2.</w:t>
      </w:r>
      <w:r w:rsidR="008D1F33" w:rsidRPr="00E32508">
        <w:rPr>
          <w:rFonts w:asciiTheme="minorHAnsi" w:hAnsiTheme="minorHAnsi"/>
          <w:b/>
          <w:sz w:val="18"/>
          <w:szCs w:val="18"/>
          <w:lang w:val="en-GB"/>
        </w:rPr>
        <w:t xml:space="preserve"> </w:t>
      </w:r>
      <w:r w:rsidRPr="00E32508">
        <w:rPr>
          <w:rFonts w:asciiTheme="minorHAnsi" w:hAnsiTheme="minorHAnsi"/>
          <w:b/>
          <w:sz w:val="18"/>
          <w:szCs w:val="18"/>
          <w:lang w:val="en-GB"/>
        </w:rPr>
        <w:t>Costs of drafting the agreement</w:t>
      </w:r>
      <w:r w:rsidRPr="00E32508">
        <w:rPr>
          <w:rFonts w:asciiTheme="minorHAnsi" w:hAnsiTheme="minorHAnsi"/>
          <w:sz w:val="18"/>
          <w:szCs w:val="18"/>
          <w:lang w:val="en-GB"/>
        </w:rPr>
        <w:t xml:space="preserve"> according to the fee regulations of the person who prepared the contract.</w:t>
      </w:r>
    </w:p>
    <w:p w:rsidR="00110D8C" w:rsidRPr="00BF2ABA" w:rsidRDefault="00110D8C" w:rsidP="00BD5665">
      <w:pPr>
        <w:spacing w:line="276" w:lineRule="auto"/>
        <w:ind w:left="284" w:hanging="284"/>
        <w:rPr>
          <w:rFonts w:asciiTheme="minorHAnsi" w:hAnsiTheme="minorHAnsi"/>
          <w:sz w:val="12"/>
          <w:szCs w:val="12"/>
          <w:lang w:val="en-GB"/>
        </w:rPr>
      </w:pPr>
    </w:p>
    <w:p w:rsidR="009032B9" w:rsidRPr="00E32508" w:rsidRDefault="009032B9" w:rsidP="00BD5665">
      <w:pPr>
        <w:spacing w:line="276" w:lineRule="auto"/>
        <w:ind w:left="284" w:hanging="284"/>
        <w:rPr>
          <w:rFonts w:asciiTheme="minorHAnsi" w:hAnsiTheme="minorHAnsi"/>
          <w:b/>
          <w:sz w:val="18"/>
          <w:szCs w:val="18"/>
          <w:lang w:val="en-GB"/>
        </w:rPr>
      </w:pPr>
      <w:r w:rsidRPr="00E32508">
        <w:rPr>
          <w:rFonts w:asciiTheme="minorHAnsi" w:hAnsiTheme="minorHAnsi"/>
          <w:b/>
          <w:sz w:val="18"/>
          <w:szCs w:val="18"/>
          <w:lang w:val="en-GB"/>
        </w:rPr>
        <w:t>3.</w:t>
      </w:r>
      <w:r w:rsidR="008D1F33" w:rsidRPr="00E32508">
        <w:rPr>
          <w:rFonts w:asciiTheme="minorHAnsi" w:hAnsiTheme="minorHAnsi"/>
          <w:b/>
          <w:sz w:val="18"/>
          <w:szCs w:val="18"/>
          <w:lang w:val="en-GB"/>
        </w:rPr>
        <w:t xml:space="preserve"> </w:t>
      </w:r>
      <w:r w:rsidRPr="00E32508">
        <w:rPr>
          <w:rFonts w:asciiTheme="minorHAnsi" w:hAnsiTheme="minorHAnsi"/>
          <w:b/>
          <w:sz w:val="18"/>
          <w:szCs w:val="18"/>
          <w:lang w:val="en-GB"/>
        </w:rPr>
        <w:t>Commission</w:t>
      </w:r>
    </w:p>
    <w:p w:rsidR="009032B9" w:rsidRPr="00E32508" w:rsidRDefault="009032B9" w:rsidP="00BD5665">
      <w:pPr>
        <w:spacing w:line="276" w:lineRule="auto"/>
        <w:rPr>
          <w:rFonts w:asciiTheme="minorHAnsi" w:hAnsiTheme="minorHAnsi"/>
          <w:b/>
          <w:sz w:val="18"/>
          <w:szCs w:val="18"/>
          <w:lang w:val="en-GB"/>
        </w:rPr>
      </w:pPr>
      <w:r w:rsidRPr="00E32508">
        <w:rPr>
          <w:rFonts w:asciiTheme="minorHAnsi" w:hAnsiTheme="minorHAnsi"/>
          <w:b/>
          <w:sz w:val="18"/>
          <w:szCs w:val="18"/>
          <w:lang w:val="en-GB"/>
        </w:rPr>
        <w:t>(a) Leases, in particular in agriculture and forestry</w:t>
      </w:r>
    </w:p>
    <w:p w:rsidR="009032B9" w:rsidRPr="00E32508" w:rsidRDefault="009032B9" w:rsidP="00BD5665">
      <w:pPr>
        <w:spacing w:line="276" w:lineRule="auto"/>
        <w:ind w:left="284"/>
        <w:rPr>
          <w:rFonts w:asciiTheme="minorHAnsi" w:hAnsiTheme="minorHAnsi"/>
          <w:sz w:val="18"/>
          <w:szCs w:val="18"/>
          <w:lang w:val="en-GB"/>
        </w:rPr>
      </w:pPr>
      <w:r w:rsidRPr="00E32508">
        <w:rPr>
          <w:rFonts w:asciiTheme="minorHAnsi" w:hAnsiTheme="minorHAnsi"/>
          <w:sz w:val="18"/>
          <w:szCs w:val="18"/>
          <w:lang w:val="en-GB"/>
        </w:rPr>
        <w:t xml:space="preserve">In the case of leasing of properties or parts of properties a commission may be agreed with both clients </w:t>
      </w:r>
      <w:proofErr w:type="gramStart"/>
      <w:r w:rsidRPr="00E32508">
        <w:rPr>
          <w:rFonts w:asciiTheme="minorHAnsi" w:hAnsiTheme="minorHAnsi"/>
          <w:sz w:val="18"/>
          <w:szCs w:val="18"/>
          <w:lang w:val="en-GB"/>
        </w:rPr>
        <w:t>which</w:t>
      </w:r>
      <w:proofErr w:type="gramEnd"/>
      <w:r w:rsidRPr="00E32508">
        <w:rPr>
          <w:rFonts w:asciiTheme="minorHAnsi" w:hAnsiTheme="minorHAnsi"/>
          <w:sz w:val="18"/>
          <w:szCs w:val="18"/>
          <w:lang w:val="en-GB"/>
        </w:rPr>
        <w:t xml:space="preserve"> is fixed at a percentage of the rent payable during the term of the lease.</w:t>
      </w:r>
    </w:p>
    <w:p w:rsidR="00110D8C" w:rsidRPr="00BF2ABA" w:rsidRDefault="00110D8C" w:rsidP="00BD5665">
      <w:pPr>
        <w:spacing w:line="276" w:lineRule="auto"/>
        <w:rPr>
          <w:rFonts w:asciiTheme="minorHAnsi" w:hAnsiTheme="minorHAnsi"/>
          <w:sz w:val="12"/>
          <w:szCs w:val="12"/>
          <w:lang w:val="en-GB"/>
        </w:rPr>
      </w:pPr>
    </w:p>
    <w:p w:rsidR="009032B9" w:rsidRDefault="009032B9" w:rsidP="00BD5665">
      <w:pPr>
        <w:spacing w:line="276" w:lineRule="auto"/>
        <w:ind w:left="4326" w:hanging="4042"/>
        <w:jc w:val="left"/>
        <w:rPr>
          <w:rFonts w:asciiTheme="minorHAnsi" w:hAnsiTheme="minorHAnsi"/>
          <w:sz w:val="18"/>
          <w:szCs w:val="18"/>
          <w:lang w:val="en-GB"/>
        </w:rPr>
      </w:pPr>
      <w:proofErr w:type="gramStart"/>
      <w:r w:rsidRPr="00E32508">
        <w:rPr>
          <w:rFonts w:asciiTheme="minorHAnsi" w:hAnsiTheme="minorHAnsi"/>
          <w:sz w:val="18"/>
          <w:szCs w:val="18"/>
          <w:lang w:val="en-GB"/>
        </w:rPr>
        <w:t xml:space="preserve">In the case of an </w:t>
      </w:r>
      <w:r w:rsidRPr="00E32508">
        <w:rPr>
          <w:rFonts w:asciiTheme="minorHAnsi" w:hAnsiTheme="minorHAnsi"/>
          <w:b/>
          <w:sz w:val="18"/>
          <w:szCs w:val="18"/>
          <w:lang w:val="en-GB"/>
        </w:rPr>
        <w:t>indefinite term of lease</w:t>
      </w:r>
      <w:r w:rsidR="00110D8C" w:rsidRPr="00E32508">
        <w:rPr>
          <w:rFonts w:asciiTheme="minorHAnsi" w:hAnsiTheme="minorHAnsi"/>
          <w:sz w:val="18"/>
          <w:szCs w:val="18"/>
          <w:lang w:val="en-GB"/>
        </w:rPr>
        <w:t>………</w:t>
      </w:r>
      <w:r w:rsidRPr="00E32508">
        <w:rPr>
          <w:rFonts w:asciiTheme="minorHAnsi" w:hAnsiTheme="minorHAnsi"/>
          <w:sz w:val="18"/>
          <w:szCs w:val="18"/>
          <w:lang w:val="en-GB"/>
        </w:rPr>
        <w:t>5% of the rent payable</w:t>
      </w:r>
      <w:r w:rsidR="002532A2">
        <w:rPr>
          <w:rFonts w:asciiTheme="minorHAnsi" w:hAnsiTheme="minorHAnsi"/>
          <w:sz w:val="18"/>
          <w:szCs w:val="18"/>
          <w:lang w:val="en-GB"/>
        </w:rPr>
        <w:t xml:space="preserve"> </w:t>
      </w:r>
      <w:r w:rsidRPr="00E32508">
        <w:rPr>
          <w:rFonts w:asciiTheme="minorHAnsi" w:hAnsiTheme="minorHAnsi"/>
          <w:sz w:val="18"/>
          <w:szCs w:val="18"/>
          <w:lang w:val="en-GB"/>
        </w:rPr>
        <w:t>for 5 years.</w:t>
      </w:r>
      <w:proofErr w:type="gramEnd"/>
    </w:p>
    <w:p w:rsidR="002532A2" w:rsidRPr="00BF2ABA" w:rsidRDefault="002532A2" w:rsidP="00BD5665">
      <w:pPr>
        <w:spacing w:line="276" w:lineRule="auto"/>
        <w:ind w:left="4326" w:hanging="4042"/>
        <w:jc w:val="left"/>
        <w:rPr>
          <w:rFonts w:asciiTheme="minorHAnsi" w:hAnsiTheme="minorHAnsi"/>
          <w:sz w:val="12"/>
          <w:szCs w:val="12"/>
          <w:lang w:val="en-GB"/>
        </w:rPr>
      </w:pPr>
    </w:p>
    <w:p w:rsidR="009032B9" w:rsidRPr="00E32508" w:rsidRDefault="009032B9" w:rsidP="00BD5665">
      <w:pPr>
        <w:spacing w:line="276" w:lineRule="auto"/>
        <w:ind w:firstLine="284"/>
        <w:rPr>
          <w:rFonts w:asciiTheme="minorHAnsi" w:hAnsiTheme="minorHAnsi"/>
          <w:sz w:val="18"/>
          <w:szCs w:val="18"/>
          <w:lang w:val="en-GB"/>
        </w:rPr>
      </w:pPr>
      <w:r w:rsidRPr="00E32508">
        <w:rPr>
          <w:rFonts w:asciiTheme="minorHAnsi" w:hAnsiTheme="minorHAnsi"/>
          <w:sz w:val="18"/>
          <w:szCs w:val="18"/>
          <w:lang w:val="en-GB"/>
        </w:rPr>
        <w:t xml:space="preserve">In case of a </w:t>
      </w:r>
      <w:r w:rsidRPr="00E32508">
        <w:rPr>
          <w:rFonts w:asciiTheme="minorHAnsi" w:hAnsiTheme="minorHAnsi"/>
          <w:b/>
          <w:sz w:val="18"/>
          <w:szCs w:val="18"/>
          <w:lang w:val="en-GB"/>
        </w:rPr>
        <w:t xml:space="preserve">fixed term </w:t>
      </w:r>
      <w:r w:rsidRPr="00E32508">
        <w:rPr>
          <w:rFonts w:asciiTheme="minorHAnsi" w:hAnsiTheme="minorHAnsi"/>
          <w:sz w:val="18"/>
          <w:szCs w:val="18"/>
          <w:lang w:val="en-GB"/>
        </w:rPr>
        <w:t>of</w:t>
      </w:r>
    </w:p>
    <w:p w:rsidR="009032B9" w:rsidRPr="00E32508" w:rsidRDefault="009032B9" w:rsidP="00BD5665">
      <w:pPr>
        <w:tabs>
          <w:tab w:val="left" w:leader="dot" w:pos="2552"/>
          <w:tab w:val="left" w:pos="3261"/>
          <w:tab w:val="left" w:leader="dot" w:pos="5245"/>
          <w:tab w:val="left" w:pos="7938"/>
        </w:tabs>
        <w:spacing w:line="276" w:lineRule="auto"/>
        <w:ind w:left="567"/>
        <w:rPr>
          <w:rFonts w:asciiTheme="minorHAnsi" w:hAnsiTheme="minorHAnsi"/>
          <w:sz w:val="18"/>
          <w:szCs w:val="18"/>
          <w:lang w:val="en-GB"/>
        </w:rPr>
      </w:pPr>
      <w:proofErr w:type="gramStart"/>
      <w:r w:rsidRPr="00E32508">
        <w:rPr>
          <w:rFonts w:asciiTheme="minorHAnsi" w:hAnsiTheme="minorHAnsi"/>
          <w:sz w:val="18"/>
          <w:szCs w:val="18"/>
          <w:lang w:val="en-GB"/>
        </w:rPr>
        <w:t>up</w:t>
      </w:r>
      <w:proofErr w:type="gramEnd"/>
      <w:r w:rsidRPr="00E32508">
        <w:rPr>
          <w:rFonts w:asciiTheme="minorHAnsi" w:hAnsiTheme="minorHAnsi"/>
          <w:sz w:val="18"/>
          <w:szCs w:val="18"/>
          <w:lang w:val="en-GB"/>
        </w:rPr>
        <w:t xml:space="preserve"> to 6 years</w:t>
      </w:r>
      <w:r w:rsidR="00110D8C" w:rsidRPr="00E32508">
        <w:rPr>
          <w:rFonts w:asciiTheme="minorHAnsi" w:hAnsiTheme="minorHAnsi"/>
          <w:sz w:val="18"/>
          <w:szCs w:val="18"/>
          <w:lang w:val="en-GB"/>
        </w:rPr>
        <w:tab/>
      </w:r>
      <w:r w:rsidRPr="00E32508">
        <w:rPr>
          <w:rFonts w:asciiTheme="minorHAnsi" w:hAnsiTheme="minorHAnsi"/>
          <w:sz w:val="18"/>
          <w:szCs w:val="18"/>
          <w:lang w:val="en-GB"/>
        </w:rPr>
        <w:t>5%</w:t>
      </w:r>
      <w:r w:rsidR="00110D8C" w:rsidRPr="00E32508">
        <w:rPr>
          <w:rFonts w:asciiTheme="minorHAnsi" w:hAnsiTheme="minorHAnsi"/>
          <w:sz w:val="18"/>
          <w:szCs w:val="18"/>
          <w:lang w:val="en-GB"/>
        </w:rPr>
        <w:tab/>
      </w:r>
      <w:r w:rsidRPr="00E32508">
        <w:rPr>
          <w:rFonts w:asciiTheme="minorHAnsi" w:hAnsiTheme="minorHAnsi"/>
          <w:sz w:val="18"/>
          <w:szCs w:val="18"/>
          <w:lang w:val="en-GB"/>
        </w:rPr>
        <w:t>up to 12 years</w:t>
      </w:r>
      <w:r w:rsidR="00110D8C" w:rsidRPr="00E32508">
        <w:rPr>
          <w:rFonts w:asciiTheme="minorHAnsi" w:hAnsiTheme="minorHAnsi"/>
          <w:sz w:val="18"/>
          <w:szCs w:val="18"/>
          <w:lang w:val="en-GB"/>
        </w:rPr>
        <w:tab/>
      </w:r>
      <w:r w:rsidRPr="00E32508">
        <w:rPr>
          <w:rFonts w:asciiTheme="minorHAnsi" w:hAnsiTheme="minorHAnsi"/>
          <w:sz w:val="18"/>
          <w:szCs w:val="18"/>
          <w:lang w:val="en-GB"/>
        </w:rPr>
        <w:t>4%</w:t>
      </w:r>
    </w:p>
    <w:p w:rsidR="009032B9" w:rsidRPr="00E32508" w:rsidRDefault="009032B9" w:rsidP="00BD5665">
      <w:pPr>
        <w:tabs>
          <w:tab w:val="left" w:leader="dot" w:pos="2552"/>
          <w:tab w:val="left" w:pos="3261"/>
          <w:tab w:val="left" w:leader="dot" w:pos="5245"/>
          <w:tab w:val="left" w:pos="7938"/>
        </w:tabs>
        <w:spacing w:line="276" w:lineRule="auto"/>
        <w:ind w:left="567"/>
        <w:rPr>
          <w:rFonts w:asciiTheme="minorHAnsi" w:hAnsiTheme="minorHAnsi"/>
          <w:sz w:val="18"/>
          <w:szCs w:val="18"/>
          <w:lang w:val="en-GB"/>
        </w:rPr>
      </w:pPr>
      <w:proofErr w:type="gramStart"/>
      <w:r w:rsidRPr="00E32508">
        <w:rPr>
          <w:rFonts w:asciiTheme="minorHAnsi" w:hAnsiTheme="minorHAnsi"/>
          <w:sz w:val="18"/>
          <w:szCs w:val="18"/>
          <w:lang w:val="en-GB"/>
        </w:rPr>
        <w:t>up</w:t>
      </w:r>
      <w:proofErr w:type="gramEnd"/>
      <w:r w:rsidRPr="00E32508">
        <w:rPr>
          <w:rFonts w:asciiTheme="minorHAnsi" w:hAnsiTheme="minorHAnsi"/>
          <w:sz w:val="18"/>
          <w:szCs w:val="18"/>
          <w:lang w:val="en-GB"/>
        </w:rPr>
        <w:t xml:space="preserve"> to 24 years</w:t>
      </w:r>
      <w:r w:rsidR="00110D8C" w:rsidRPr="00E32508">
        <w:rPr>
          <w:rFonts w:asciiTheme="minorHAnsi" w:hAnsiTheme="minorHAnsi"/>
          <w:sz w:val="18"/>
          <w:szCs w:val="18"/>
          <w:lang w:val="en-GB"/>
        </w:rPr>
        <w:tab/>
      </w:r>
      <w:r w:rsidRPr="00E32508">
        <w:rPr>
          <w:rFonts w:asciiTheme="minorHAnsi" w:hAnsiTheme="minorHAnsi"/>
          <w:sz w:val="18"/>
          <w:szCs w:val="18"/>
          <w:lang w:val="en-GB"/>
        </w:rPr>
        <w:t>3%</w:t>
      </w:r>
      <w:r w:rsidR="00110D8C" w:rsidRPr="00E32508">
        <w:rPr>
          <w:rFonts w:asciiTheme="minorHAnsi" w:hAnsiTheme="minorHAnsi"/>
          <w:sz w:val="18"/>
          <w:szCs w:val="18"/>
          <w:lang w:val="en-GB"/>
        </w:rPr>
        <w:tab/>
      </w:r>
      <w:r w:rsidRPr="00E32508">
        <w:rPr>
          <w:rFonts w:asciiTheme="minorHAnsi" w:hAnsiTheme="minorHAnsi"/>
          <w:sz w:val="18"/>
          <w:szCs w:val="18"/>
          <w:lang w:val="en-GB"/>
        </w:rPr>
        <w:t>more than 24 years</w:t>
      </w:r>
      <w:r w:rsidR="00110D8C" w:rsidRPr="00E32508">
        <w:rPr>
          <w:rFonts w:asciiTheme="minorHAnsi" w:hAnsiTheme="minorHAnsi"/>
          <w:sz w:val="18"/>
          <w:szCs w:val="18"/>
          <w:lang w:val="en-GB"/>
        </w:rPr>
        <w:tab/>
      </w:r>
      <w:r w:rsidRPr="00E32508">
        <w:rPr>
          <w:rFonts w:asciiTheme="minorHAnsi" w:hAnsiTheme="minorHAnsi"/>
          <w:sz w:val="18"/>
          <w:szCs w:val="18"/>
          <w:lang w:val="en-GB"/>
        </w:rPr>
        <w:t>2%</w:t>
      </w:r>
    </w:p>
    <w:p w:rsidR="00110D8C" w:rsidRPr="002532A2" w:rsidRDefault="00110D8C" w:rsidP="00BD5665">
      <w:pPr>
        <w:tabs>
          <w:tab w:val="left" w:pos="7938"/>
        </w:tabs>
        <w:spacing w:line="276" w:lineRule="auto"/>
        <w:rPr>
          <w:rFonts w:asciiTheme="minorHAnsi" w:hAnsiTheme="minorHAnsi"/>
          <w:sz w:val="10"/>
          <w:szCs w:val="10"/>
          <w:lang w:val="en-GB"/>
        </w:rPr>
      </w:pPr>
    </w:p>
    <w:p w:rsidR="009032B9" w:rsidRPr="00E32508" w:rsidRDefault="009032B9" w:rsidP="00BD5665">
      <w:pPr>
        <w:tabs>
          <w:tab w:val="left" w:pos="7938"/>
        </w:tabs>
        <w:spacing w:line="276" w:lineRule="auto"/>
        <w:ind w:firstLine="567"/>
        <w:rPr>
          <w:rFonts w:asciiTheme="minorHAnsi" w:hAnsiTheme="minorHAnsi"/>
          <w:sz w:val="18"/>
          <w:szCs w:val="18"/>
          <w:lang w:val="en-GB"/>
        </w:rPr>
      </w:pPr>
      <w:proofErr w:type="gramStart"/>
      <w:r w:rsidRPr="00E32508">
        <w:rPr>
          <w:rFonts w:asciiTheme="minorHAnsi" w:hAnsiTheme="minorHAnsi"/>
          <w:sz w:val="18"/>
          <w:szCs w:val="18"/>
          <w:lang w:val="en-GB"/>
        </w:rPr>
        <w:t>in</w:t>
      </w:r>
      <w:proofErr w:type="gramEnd"/>
      <w:r w:rsidRPr="00E32508">
        <w:rPr>
          <w:rFonts w:asciiTheme="minorHAnsi" w:hAnsiTheme="minorHAnsi"/>
          <w:sz w:val="18"/>
          <w:szCs w:val="18"/>
          <w:lang w:val="en-GB"/>
        </w:rPr>
        <w:t xml:space="preserve"> each case plus 20% VAT.</w:t>
      </w:r>
    </w:p>
    <w:p w:rsidR="00110D8C" w:rsidRPr="00BF2ABA" w:rsidRDefault="00110D8C" w:rsidP="00BD5665">
      <w:pPr>
        <w:tabs>
          <w:tab w:val="left" w:pos="7938"/>
        </w:tabs>
        <w:spacing w:line="276" w:lineRule="auto"/>
        <w:rPr>
          <w:rFonts w:asciiTheme="minorHAnsi" w:hAnsiTheme="minorHAnsi"/>
          <w:sz w:val="12"/>
          <w:szCs w:val="12"/>
          <w:lang w:val="en-GB"/>
        </w:rPr>
      </w:pPr>
    </w:p>
    <w:p w:rsidR="009032B9" w:rsidRPr="00E32508" w:rsidRDefault="009032B9" w:rsidP="00BD5665">
      <w:pPr>
        <w:tabs>
          <w:tab w:val="left" w:pos="7938"/>
        </w:tabs>
        <w:spacing w:line="276" w:lineRule="auto"/>
        <w:ind w:left="284"/>
        <w:rPr>
          <w:rFonts w:asciiTheme="minorHAnsi" w:hAnsiTheme="minorHAnsi"/>
          <w:sz w:val="18"/>
          <w:szCs w:val="18"/>
          <w:lang w:val="en-GB"/>
        </w:rPr>
      </w:pPr>
      <w:r w:rsidRPr="00E32508">
        <w:rPr>
          <w:rFonts w:asciiTheme="minorHAnsi" w:hAnsiTheme="minorHAnsi"/>
          <w:sz w:val="18"/>
          <w:szCs w:val="18"/>
          <w:lang w:val="en-GB"/>
        </w:rPr>
        <w:t>In the case of appurtenances an additional commission of 3% of the value plus 20% VAT may be agreed upon.</w:t>
      </w:r>
    </w:p>
    <w:p w:rsidR="00110D8C" w:rsidRPr="00BF2ABA" w:rsidRDefault="00110D8C" w:rsidP="00BD5665">
      <w:pPr>
        <w:tabs>
          <w:tab w:val="left" w:pos="7938"/>
        </w:tabs>
        <w:spacing w:line="276" w:lineRule="auto"/>
        <w:ind w:left="709" w:hanging="709"/>
        <w:rPr>
          <w:rFonts w:asciiTheme="minorHAnsi" w:hAnsiTheme="minorHAnsi"/>
          <w:b/>
          <w:sz w:val="12"/>
          <w:szCs w:val="12"/>
          <w:lang w:val="en-GB"/>
        </w:rPr>
      </w:pPr>
    </w:p>
    <w:p w:rsidR="009032B9" w:rsidRPr="00E32508" w:rsidRDefault="009032B9" w:rsidP="00BD5665">
      <w:pPr>
        <w:tabs>
          <w:tab w:val="left" w:pos="7938"/>
        </w:tabs>
        <w:spacing w:line="276" w:lineRule="auto"/>
        <w:ind w:left="709" w:hanging="709"/>
        <w:rPr>
          <w:rFonts w:asciiTheme="minorHAnsi" w:hAnsiTheme="minorHAnsi"/>
          <w:b/>
          <w:sz w:val="18"/>
          <w:szCs w:val="18"/>
          <w:lang w:val="en-GB"/>
        </w:rPr>
      </w:pPr>
      <w:r w:rsidRPr="00E32508">
        <w:rPr>
          <w:rFonts w:asciiTheme="minorHAnsi" w:hAnsiTheme="minorHAnsi"/>
          <w:b/>
          <w:sz w:val="18"/>
          <w:szCs w:val="18"/>
          <w:lang w:val="en-GB"/>
        </w:rPr>
        <w:t>(b) Lease of businesses</w:t>
      </w:r>
    </w:p>
    <w:p w:rsidR="009032B9" w:rsidRPr="00E32508" w:rsidRDefault="009032B9" w:rsidP="00BD5665">
      <w:pPr>
        <w:tabs>
          <w:tab w:val="left" w:pos="7938"/>
        </w:tabs>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 xml:space="preserve">In the case of an </w:t>
      </w:r>
      <w:r w:rsidRPr="00E32508">
        <w:rPr>
          <w:rFonts w:asciiTheme="minorHAnsi" w:hAnsiTheme="minorHAnsi"/>
          <w:b/>
          <w:sz w:val="18"/>
          <w:szCs w:val="18"/>
          <w:lang w:val="en-GB"/>
        </w:rPr>
        <w:t>indefinite term of lease</w:t>
      </w:r>
      <w:r w:rsidRPr="00E32508">
        <w:rPr>
          <w:rFonts w:asciiTheme="minorHAnsi" w:hAnsiTheme="minorHAnsi"/>
          <w:sz w:val="18"/>
          <w:szCs w:val="18"/>
          <w:lang w:val="en-GB"/>
        </w:rPr>
        <w:t xml:space="preserve"> 3 times the monthly rent.</w:t>
      </w:r>
    </w:p>
    <w:p w:rsidR="009032B9" w:rsidRPr="00E32508" w:rsidRDefault="009032B9" w:rsidP="00BD5665">
      <w:pPr>
        <w:tabs>
          <w:tab w:val="left" w:pos="7938"/>
        </w:tabs>
        <w:spacing w:line="276" w:lineRule="auto"/>
        <w:ind w:left="709" w:hanging="709"/>
        <w:rPr>
          <w:rFonts w:asciiTheme="minorHAnsi" w:hAnsiTheme="minorHAnsi"/>
          <w:sz w:val="18"/>
          <w:szCs w:val="18"/>
          <w:lang w:val="en-GB"/>
        </w:rPr>
      </w:pPr>
    </w:p>
    <w:p w:rsidR="009032B9" w:rsidRPr="00E32508" w:rsidRDefault="009032B9" w:rsidP="00BD5665">
      <w:pPr>
        <w:tabs>
          <w:tab w:val="left" w:pos="7938"/>
        </w:tabs>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 xml:space="preserve">In the case of a </w:t>
      </w:r>
      <w:r w:rsidRPr="00E32508">
        <w:rPr>
          <w:rFonts w:asciiTheme="minorHAnsi" w:hAnsiTheme="minorHAnsi"/>
          <w:b/>
          <w:sz w:val="18"/>
          <w:szCs w:val="18"/>
          <w:lang w:val="en-GB"/>
        </w:rPr>
        <w:t>fixed term of lease</w:t>
      </w:r>
      <w:r w:rsidRPr="00E32508">
        <w:rPr>
          <w:rFonts w:asciiTheme="minorHAnsi" w:hAnsiTheme="minorHAnsi"/>
          <w:sz w:val="18"/>
          <w:szCs w:val="18"/>
          <w:lang w:val="en-GB"/>
        </w:rPr>
        <w:t xml:space="preserve"> of</w:t>
      </w:r>
    </w:p>
    <w:p w:rsidR="009032B9" w:rsidRPr="00E32508" w:rsidRDefault="009032B9" w:rsidP="00BD5665">
      <w:pPr>
        <w:tabs>
          <w:tab w:val="left" w:leader="dot" w:pos="2977"/>
          <w:tab w:val="left" w:pos="7938"/>
        </w:tabs>
        <w:spacing w:line="276" w:lineRule="auto"/>
        <w:ind w:left="709"/>
        <w:rPr>
          <w:rFonts w:asciiTheme="minorHAnsi" w:hAnsiTheme="minorHAnsi"/>
          <w:sz w:val="18"/>
          <w:szCs w:val="18"/>
          <w:lang w:val="en-GB"/>
        </w:rPr>
      </w:pPr>
      <w:proofErr w:type="gramStart"/>
      <w:r w:rsidRPr="00E32508">
        <w:rPr>
          <w:rFonts w:asciiTheme="minorHAnsi" w:hAnsiTheme="minorHAnsi"/>
          <w:sz w:val="18"/>
          <w:szCs w:val="18"/>
          <w:lang w:val="en-GB"/>
        </w:rPr>
        <w:t>up</w:t>
      </w:r>
      <w:proofErr w:type="gramEnd"/>
      <w:r w:rsidRPr="00E32508">
        <w:rPr>
          <w:rFonts w:asciiTheme="minorHAnsi" w:hAnsiTheme="minorHAnsi"/>
          <w:sz w:val="18"/>
          <w:szCs w:val="18"/>
          <w:lang w:val="en-GB"/>
        </w:rPr>
        <w:t xml:space="preserve"> to 5 years</w:t>
      </w:r>
      <w:r w:rsidR="00110D8C" w:rsidRPr="00E32508">
        <w:rPr>
          <w:rFonts w:asciiTheme="minorHAnsi" w:hAnsiTheme="minorHAnsi"/>
          <w:sz w:val="18"/>
          <w:szCs w:val="18"/>
          <w:lang w:val="en-GB"/>
        </w:rPr>
        <w:tab/>
      </w:r>
      <w:r w:rsidRPr="00E32508">
        <w:rPr>
          <w:rFonts w:asciiTheme="minorHAnsi" w:hAnsiTheme="minorHAnsi"/>
          <w:sz w:val="18"/>
          <w:szCs w:val="18"/>
          <w:lang w:val="en-GB"/>
        </w:rPr>
        <w:t>5%</w:t>
      </w:r>
    </w:p>
    <w:p w:rsidR="009032B9" w:rsidRPr="00E32508" w:rsidRDefault="009032B9" w:rsidP="00BD5665">
      <w:pPr>
        <w:tabs>
          <w:tab w:val="left" w:leader="dot" w:pos="2977"/>
          <w:tab w:val="left" w:pos="7938"/>
        </w:tabs>
        <w:spacing w:line="276" w:lineRule="auto"/>
        <w:ind w:left="709"/>
        <w:rPr>
          <w:rFonts w:asciiTheme="minorHAnsi" w:hAnsiTheme="minorHAnsi"/>
          <w:sz w:val="18"/>
          <w:szCs w:val="18"/>
          <w:lang w:val="en-GB"/>
        </w:rPr>
      </w:pPr>
      <w:proofErr w:type="gramStart"/>
      <w:r w:rsidRPr="00E32508">
        <w:rPr>
          <w:rFonts w:asciiTheme="minorHAnsi" w:hAnsiTheme="minorHAnsi"/>
          <w:sz w:val="18"/>
          <w:szCs w:val="18"/>
          <w:lang w:val="en-GB"/>
        </w:rPr>
        <w:t>up</w:t>
      </w:r>
      <w:proofErr w:type="gramEnd"/>
      <w:r w:rsidRPr="00E32508">
        <w:rPr>
          <w:rFonts w:asciiTheme="minorHAnsi" w:hAnsiTheme="minorHAnsi"/>
          <w:sz w:val="18"/>
          <w:szCs w:val="18"/>
          <w:lang w:val="en-GB"/>
        </w:rPr>
        <w:t xml:space="preserve"> to 10 years</w:t>
      </w:r>
      <w:r w:rsidR="00110D8C" w:rsidRPr="00E32508">
        <w:rPr>
          <w:rFonts w:asciiTheme="minorHAnsi" w:hAnsiTheme="minorHAnsi"/>
          <w:sz w:val="18"/>
          <w:szCs w:val="18"/>
          <w:lang w:val="en-GB"/>
        </w:rPr>
        <w:tab/>
      </w:r>
      <w:r w:rsidRPr="00E32508">
        <w:rPr>
          <w:rFonts w:asciiTheme="minorHAnsi" w:hAnsiTheme="minorHAnsi"/>
          <w:sz w:val="18"/>
          <w:szCs w:val="18"/>
          <w:lang w:val="en-GB"/>
        </w:rPr>
        <w:t>4%</w:t>
      </w:r>
    </w:p>
    <w:p w:rsidR="009032B9" w:rsidRPr="00E32508" w:rsidRDefault="009032B9" w:rsidP="00BD5665">
      <w:pPr>
        <w:tabs>
          <w:tab w:val="left" w:leader="dot" w:pos="2977"/>
          <w:tab w:val="left" w:pos="7938"/>
        </w:tabs>
        <w:spacing w:line="276" w:lineRule="auto"/>
        <w:ind w:left="709"/>
        <w:rPr>
          <w:rFonts w:asciiTheme="minorHAnsi" w:hAnsiTheme="minorHAnsi"/>
          <w:sz w:val="18"/>
          <w:szCs w:val="18"/>
          <w:lang w:val="en-GB"/>
        </w:rPr>
      </w:pPr>
      <w:proofErr w:type="gramStart"/>
      <w:r w:rsidRPr="00E32508">
        <w:rPr>
          <w:rFonts w:asciiTheme="minorHAnsi" w:hAnsiTheme="minorHAnsi"/>
          <w:sz w:val="18"/>
          <w:szCs w:val="18"/>
          <w:lang w:val="en-GB"/>
        </w:rPr>
        <w:t>more</w:t>
      </w:r>
      <w:proofErr w:type="gramEnd"/>
      <w:r w:rsidRPr="00E32508">
        <w:rPr>
          <w:rFonts w:asciiTheme="minorHAnsi" w:hAnsiTheme="minorHAnsi"/>
          <w:sz w:val="18"/>
          <w:szCs w:val="18"/>
          <w:lang w:val="en-GB"/>
        </w:rPr>
        <w:t xml:space="preserve"> than 10 years</w:t>
      </w:r>
      <w:r w:rsidR="00110D8C" w:rsidRPr="00E32508">
        <w:rPr>
          <w:rFonts w:asciiTheme="minorHAnsi" w:hAnsiTheme="minorHAnsi"/>
          <w:sz w:val="18"/>
          <w:szCs w:val="18"/>
          <w:lang w:val="en-GB"/>
        </w:rPr>
        <w:tab/>
      </w:r>
      <w:r w:rsidRPr="00E32508">
        <w:rPr>
          <w:rFonts w:asciiTheme="minorHAnsi" w:hAnsiTheme="minorHAnsi"/>
          <w:sz w:val="18"/>
          <w:szCs w:val="18"/>
          <w:lang w:val="en-GB"/>
        </w:rPr>
        <w:t>3%</w:t>
      </w:r>
    </w:p>
    <w:p w:rsidR="00110D8C" w:rsidRPr="002532A2" w:rsidRDefault="00110D8C" w:rsidP="00BD5665">
      <w:pPr>
        <w:tabs>
          <w:tab w:val="left" w:pos="7938"/>
        </w:tabs>
        <w:spacing w:line="276" w:lineRule="auto"/>
        <w:ind w:left="709" w:hanging="709"/>
        <w:rPr>
          <w:rFonts w:asciiTheme="minorHAnsi" w:hAnsiTheme="minorHAnsi"/>
          <w:sz w:val="10"/>
          <w:szCs w:val="10"/>
          <w:lang w:val="en-GB"/>
        </w:rPr>
      </w:pPr>
    </w:p>
    <w:p w:rsidR="009032B9" w:rsidRPr="00E32508" w:rsidRDefault="009032B9" w:rsidP="00BD5665">
      <w:pPr>
        <w:tabs>
          <w:tab w:val="left" w:pos="7938"/>
        </w:tabs>
        <w:spacing w:line="276" w:lineRule="auto"/>
        <w:ind w:left="709" w:hanging="425"/>
        <w:rPr>
          <w:rFonts w:asciiTheme="minorHAnsi" w:hAnsiTheme="minorHAnsi"/>
          <w:sz w:val="18"/>
          <w:szCs w:val="18"/>
          <w:lang w:val="en-GB"/>
        </w:rPr>
      </w:pPr>
      <w:proofErr w:type="gramStart"/>
      <w:r w:rsidRPr="00E32508">
        <w:rPr>
          <w:rFonts w:asciiTheme="minorHAnsi" w:hAnsiTheme="minorHAnsi"/>
          <w:sz w:val="18"/>
          <w:szCs w:val="18"/>
          <w:lang w:val="en-GB"/>
        </w:rPr>
        <w:t>in</w:t>
      </w:r>
      <w:proofErr w:type="gramEnd"/>
      <w:r w:rsidRPr="00E32508">
        <w:rPr>
          <w:rFonts w:asciiTheme="minorHAnsi" w:hAnsiTheme="minorHAnsi"/>
          <w:sz w:val="18"/>
          <w:szCs w:val="18"/>
          <w:lang w:val="en-GB"/>
        </w:rPr>
        <w:t xml:space="preserve"> each case plus 20% VAT.</w:t>
      </w:r>
    </w:p>
    <w:p w:rsidR="00110D8C" w:rsidRPr="00E32508" w:rsidRDefault="00110D8C" w:rsidP="00BD5665">
      <w:pPr>
        <w:tabs>
          <w:tab w:val="left" w:pos="7938"/>
        </w:tabs>
        <w:spacing w:line="276" w:lineRule="auto"/>
        <w:ind w:left="709" w:hanging="709"/>
        <w:rPr>
          <w:rFonts w:asciiTheme="minorHAnsi" w:hAnsiTheme="minorHAnsi"/>
          <w:sz w:val="18"/>
          <w:szCs w:val="18"/>
          <w:lang w:val="en-GB"/>
        </w:rPr>
      </w:pPr>
    </w:p>
    <w:p w:rsidR="009032B9" w:rsidRPr="00E32508" w:rsidRDefault="009032B9" w:rsidP="00BD5665">
      <w:pPr>
        <w:tabs>
          <w:tab w:val="left" w:pos="7938"/>
        </w:tabs>
        <w:spacing w:line="276" w:lineRule="auto"/>
        <w:ind w:left="284"/>
        <w:rPr>
          <w:rFonts w:asciiTheme="minorHAnsi" w:hAnsiTheme="minorHAnsi"/>
          <w:sz w:val="18"/>
          <w:szCs w:val="18"/>
          <w:lang w:val="en-GB"/>
        </w:rPr>
      </w:pPr>
      <w:r w:rsidRPr="00E32508">
        <w:rPr>
          <w:rFonts w:asciiTheme="minorHAnsi" w:hAnsiTheme="minorHAnsi"/>
          <w:sz w:val="18"/>
          <w:szCs w:val="18"/>
          <w:lang w:val="en-GB"/>
        </w:rPr>
        <w:t>In case of compensation for investments or furniture/equipment a commission of 5% of the amount paid by the lessee therefore may be agreed with the lessor or the previous lessee.</w:t>
      </w:r>
    </w:p>
    <w:p w:rsidR="009032B9" w:rsidRPr="00E32508" w:rsidRDefault="009032B9" w:rsidP="00BD5665">
      <w:pPr>
        <w:tabs>
          <w:tab w:val="left" w:pos="7938"/>
        </w:tabs>
        <w:spacing w:line="276" w:lineRule="auto"/>
        <w:rPr>
          <w:rFonts w:asciiTheme="minorHAnsi" w:hAnsiTheme="minorHAnsi"/>
          <w:sz w:val="18"/>
          <w:szCs w:val="18"/>
          <w:lang w:val="en-GB"/>
        </w:rPr>
      </w:pPr>
    </w:p>
    <w:p w:rsidR="002532A2" w:rsidRDefault="002532A2" w:rsidP="00BD5665">
      <w:pPr>
        <w:spacing w:line="276" w:lineRule="auto"/>
        <w:jc w:val="left"/>
        <w:rPr>
          <w:rFonts w:asciiTheme="minorHAnsi" w:hAnsiTheme="minorHAnsi"/>
          <w:sz w:val="18"/>
          <w:szCs w:val="18"/>
          <w:lang w:val="en-GB"/>
        </w:rPr>
      </w:pPr>
      <w:r>
        <w:rPr>
          <w:rFonts w:asciiTheme="minorHAnsi" w:hAnsiTheme="minorHAnsi"/>
          <w:sz w:val="18"/>
          <w:szCs w:val="18"/>
          <w:lang w:val="en-GB"/>
        </w:rPr>
        <w:br w:type="page"/>
      </w:r>
    </w:p>
    <w:p w:rsidR="00D73767" w:rsidRPr="00BF2ABA" w:rsidRDefault="00D73767" w:rsidP="00BD5665">
      <w:pPr>
        <w:spacing w:line="276" w:lineRule="auto"/>
        <w:ind w:left="378" w:hanging="378"/>
        <w:rPr>
          <w:rFonts w:asciiTheme="minorHAnsi" w:hAnsiTheme="minorHAnsi" w:cs="Arial"/>
          <w:b/>
          <w:szCs w:val="24"/>
          <w:lang w:val="en-US"/>
        </w:rPr>
      </w:pPr>
      <w:r w:rsidRPr="00BF2ABA">
        <w:rPr>
          <w:rFonts w:asciiTheme="minorHAnsi" w:hAnsiTheme="minorHAnsi" w:cs="Arial"/>
          <w:b/>
          <w:szCs w:val="24"/>
          <w:lang w:val="en-US"/>
        </w:rPr>
        <w:lastRenderedPageBreak/>
        <w:t xml:space="preserve">III. </w:t>
      </w:r>
      <w:r w:rsidR="005D6CB5" w:rsidRPr="00BF2ABA">
        <w:rPr>
          <w:rFonts w:asciiTheme="minorHAnsi" w:hAnsiTheme="minorHAnsi" w:cs="Arial"/>
          <w:b/>
          <w:szCs w:val="24"/>
          <w:lang w:val="en-US"/>
        </w:rPr>
        <w:t xml:space="preserve">Additional costs for the brokerage of rights to erect buildings on leasehold land </w:t>
      </w:r>
      <w:r w:rsidR="005D6CB5" w:rsidRPr="00BF2ABA">
        <w:rPr>
          <w:rFonts w:asciiTheme="minorHAnsi" w:hAnsiTheme="minorHAnsi" w:cs="Arial"/>
          <w:szCs w:val="24"/>
          <w:lang w:val="en-US"/>
        </w:rPr>
        <w:t>(</w:t>
      </w:r>
      <w:r w:rsidR="005D6CB5" w:rsidRPr="00BF2ABA">
        <w:rPr>
          <w:rFonts w:asciiTheme="minorHAnsi" w:hAnsiTheme="minorHAnsi" w:cs="Arial"/>
          <w:i/>
          <w:szCs w:val="24"/>
          <w:lang w:val="en-US"/>
        </w:rPr>
        <w:t>Baurecht</w:t>
      </w:r>
      <w:r w:rsidR="005D6CB5" w:rsidRPr="00BF2ABA">
        <w:rPr>
          <w:rFonts w:asciiTheme="minorHAnsi" w:hAnsiTheme="minorHAnsi" w:cs="Arial"/>
          <w:szCs w:val="24"/>
          <w:lang w:val="en-US"/>
        </w:rPr>
        <w:t>)</w:t>
      </w:r>
    </w:p>
    <w:p w:rsidR="002532A2" w:rsidRPr="00BD5665" w:rsidRDefault="002532A2" w:rsidP="00BD5665">
      <w:pPr>
        <w:spacing w:line="276" w:lineRule="auto"/>
        <w:rPr>
          <w:rFonts w:asciiTheme="minorHAnsi" w:hAnsiTheme="minorHAnsi" w:cs="Arial"/>
          <w:sz w:val="18"/>
          <w:szCs w:val="18"/>
          <w:lang w:val="en-US"/>
        </w:rPr>
      </w:pPr>
    </w:p>
    <w:p w:rsidR="005D6CB5" w:rsidRPr="00E32508" w:rsidRDefault="005D6CB5"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 xml:space="preserve">For </w:t>
      </w:r>
      <w:r w:rsidRPr="002532A2">
        <w:rPr>
          <w:rFonts w:asciiTheme="minorHAnsi" w:hAnsiTheme="minorHAnsi" w:cs="Arial"/>
          <w:b/>
          <w:sz w:val="18"/>
          <w:szCs w:val="18"/>
          <w:lang w:val="en-US"/>
        </w:rPr>
        <w:t>brokering the rights to erect buildings on leasehold land</w:t>
      </w:r>
      <w:r w:rsidRPr="00E32508">
        <w:rPr>
          <w:rFonts w:asciiTheme="minorHAnsi" w:hAnsiTheme="minorHAnsi" w:cs="Arial"/>
          <w:sz w:val="18"/>
          <w:szCs w:val="18"/>
          <w:lang w:val="en-US"/>
        </w:rPr>
        <w:t xml:space="preserve">, the maximum commission equals the following percentage of the rates payable for the leased land throughout its term: </w:t>
      </w:r>
    </w:p>
    <w:p w:rsidR="005D6CB5" w:rsidRPr="002532A2" w:rsidRDefault="005D6CB5" w:rsidP="00BD5665">
      <w:pPr>
        <w:spacing w:line="276" w:lineRule="auto"/>
        <w:rPr>
          <w:rFonts w:asciiTheme="minorHAnsi" w:hAnsiTheme="minorHAnsi" w:cs="Arial"/>
          <w:sz w:val="10"/>
          <w:szCs w:val="10"/>
          <w:lang w:val="en-US"/>
        </w:rPr>
      </w:pPr>
    </w:p>
    <w:p w:rsidR="005D6CB5" w:rsidRPr="00E32508" w:rsidRDefault="005D6CB5" w:rsidP="00BD5665">
      <w:pPr>
        <w:spacing w:line="276" w:lineRule="auto"/>
        <w:ind w:left="709"/>
        <w:rPr>
          <w:rFonts w:asciiTheme="minorHAnsi" w:hAnsiTheme="minorHAnsi" w:cs="Arial"/>
          <w:sz w:val="18"/>
          <w:szCs w:val="18"/>
          <w:lang w:val="en-US"/>
        </w:rPr>
      </w:pPr>
      <w:r w:rsidRPr="00E32508">
        <w:rPr>
          <w:rFonts w:asciiTheme="minorHAnsi" w:hAnsiTheme="minorHAnsi" w:cs="Arial"/>
          <w:sz w:val="18"/>
          <w:szCs w:val="18"/>
          <w:lang w:val="en-US"/>
        </w:rPr>
        <w:t>3% for rights extending from 10 – 30 years</w:t>
      </w:r>
    </w:p>
    <w:p w:rsidR="005D6CB5" w:rsidRPr="00E32508" w:rsidRDefault="005D6CB5" w:rsidP="00BD5665">
      <w:pPr>
        <w:spacing w:line="276" w:lineRule="auto"/>
        <w:ind w:left="709"/>
        <w:rPr>
          <w:rFonts w:asciiTheme="minorHAnsi" w:hAnsiTheme="minorHAnsi" w:cs="Arial"/>
          <w:sz w:val="18"/>
          <w:szCs w:val="18"/>
          <w:lang w:val="en-US"/>
        </w:rPr>
      </w:pPr>
      <w:proofErr w:type="gramStart"/>
      <w:r w:rsidRPr="00E32508">
        <w:rPr>
          <w:rFonts w:asciiTheme="minorHAnsi" w:hAnsiTheme="minorHAnsi" w:cs="Arial"/>
          <w:sz w:val="18"/>
          <w:szCs w:val="18"/>
          <w:lang w:val="en-US"/>
        </w:rPr>
        <w:t>2% for rights exceeding 30 years.</w:t>
      </w:r>
      <w:proofErr w:type="gramEnd"/>
    </w:p>
    <w:p w:rsidR="005D6CB5" w:rsidRPr="00BD5665" w:rsidRDefault="005D6CB5" w:rsidP="00BD5665">
      <w:pPr>
        <w:spacing w:line="276" w:lineRule="auto"/>
        <w:rPr>
          <w:rFonts w:asciiTheme="minorHAnsi" w:hAnsiTheme="minorHAnsi" w:cs="Arial"/>
          <w:sz w:val="18"/>
          <w:szCs w:val="18"/>
          <w:lang w:val="en-US"/>
        </w:rPr>
      </w:pPr>
    </w:p>
    <w:p w:rsidR="005D6CB5" w:rsidRPr="00E32508" w:rsidRDefault="005D6CB5"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In the event that the term exceeds 30 years, it is possible to agree on a flat commission rate of 3% (plus VAT) which is to be based on the 30-year rent, instead of the 2% fee (Sec 12 (4</w:t>
      </w:r>
      <w:proofErr w:type="gramStart"/>
      <w:r w:rsidRPr="00E32508">
        <w:rPr>
          <w:rFonts w:asciiTheme="minorHAnsi" w:hAnsiTheme="minorHAnsi" w:cs="Arial"/>
          <w:sz w:val="18"/>
          <w:szCs w:val="18"/>
          <w:lang w:val="en-US"/>
        </w:rPr>
        <w:t>)  IMVO</w:t>
      </w:r>
      <w:proofErr w:type="gramEnd"/>
      <w:r w:rsidRPr="00E32508">
        <w:rPr>
          <w:rFonts w:asciiTheme="minorHAnsi" w:hAnsiTheme="minorHAnsi" w:cs="Arial"/>
          <w:sz w:val="18"/>
          <w:szCs w:val="18"/>
          <w:lang w:val="en-US"/>
        </w:rPr>
        <w:t xml:space="preserve"> provision on maximum values as amended).  As the cap is limited to 2% of the 45-year rent, this amount also equals the maximum commission, regardless of any term of contract which may exceed that period. </w:t>
      </w:r>
    </w:p>
    <w:p w:rsidR="00D73767" w:rsidRPr="00BD5665" w:rsidRDefault="00D73767" w:rsidP="00BD5665">
      <w:pPr>
        <w:tabs>
          <w:tab w:val="left" w:pos="284"/>
        </w:tabs>
        <w:spacing w:line="276" w:lineRule="auto"/>
        <w:ind w:left="284" w:hanging="284"/>
        <w:rPr>
          <w:rFonts w:asciiTheme="minorHAnsi" w:hAnsiTheme="minorHAnsi"/>
          <w:sz w:val="18"/>
          <w:szCs w:val="18"/>
          <w:lang w:val="en-US"/>
        </w:rPr>
      </w:pPr>
    </w:p>
    <w:p w:rsidR="0002302E" w:rsidRPr="00E32508" w:rsidRDefault="0002302E" w:rsidP="00BD5665">
      <w:pPr>
        <w:tabs>
          <w:tab w:val="left" w:pos="284"/>
        </w:tabs>
        <w:spacing w:line="276" w:lineRule="auto"/>
        <w:ind w:left="284" w:hanging="284"/>
        <w:rPr>
          <w:rFonts w:asciiTheme="minorHAnsi" w:hAnsiTheme="minorHAnsi"/>
          <w:sz w:val="18"/>
          <w:szCs w:val="18"/>
          <w:lang w:val="en-US"/>
        </w:rPr>
      </w:pPr>
    </w:p>
    <w:p w:rsidR="00110D8C" w:rsidRPr="00BF2ABA" w:rsidRDefault="00110D8C" w:rsidP="00BD5665">
      <w:pPr>
        <w:spacing w:line="276" w:lineRule="auto"/>
        <w:rPr>
          <w:rFonts w:asciiTheme="minorHAnsi" w:hAnsiTheme="minorHAnsi" w:cs="Arial"/>
          <w:b/>
          <w:szCs w:val="24"/>
          <w:lang w:val="en-US"/>
        </w:rPr>
      </w:pPr>
      <w:r w:rsidRPr="00BF2ABA">
        <w:rPr>
          <w:rFonts w:asciiTheme="minorHAnsi" w:hAnsiTheme="minorHAnsi" w:cs="Arial"/>
          <w:b/>
          <w:szCs w:val="24"/>
          <w:lang w:val="en-US"/>
        </w:rPr>
        <w:t>I</w:t>
      </w:r>
      <w:r w:rsidR="00D73767" w:rsidRPr="00BF2ABA">
        <w:rPr>
          <w:rFonts w:asciiTheme="minorHAnsi" w:hAnsiTheme="minorHAnsi" w:cs="Arial"/>
          <w:b/>
          <w:szCs w:val="24"/>
          <w:lang w:val="en-US"/>
        </w:rPr>
        <w:t>V</w:t>
      </w:r>
      <w:r w:rsidRPr="00BF2ABA">
        <w:rPr>
          <w:rFonts w:asciiTheme="minorHAnsi" w:hAnsiTheme="minorHAnsi" w:cs="Arial"/>
          <w:b/>
          <w:szCs w:val="24"/>
          <w:lang w:val="en-US"/>
        </w:rPr>
        <w:t>. Energy performance certificate</w:t>
      </w:r>
    </w:p>
    <w:p w:rsidR="00110D8C" w:rsidRPr="00BF2ABA" w:rsidRDefault="00110D8C" w:rsidP="00BD5665">
      <w:pPr>
        <w:spacing w:line="276" w:lineRule="auto"/>
        <w:rPr>
          <w:rFonts w:asciiTheme="minorHAnsi" w:hAnsiTheme="minorHAnsi" w:cs="Arial"/>
          <w:sz w:val="12"/>
          <w:szCs w:val="12"/>
          <w:lang w:val="en-US"/>
        </w:rPr>
      </w:pPr>
    </w:p>
    <w:p w:rsidR="005C6AB4" w:rsidRPr="00E32508" w:rsidRDefault="005C6AB4"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GB"/>
        </w:rPr>
        <w:t xml:space="preserve">The </w:t>
      </w:r>
      <w:r w:rsidRPr="00E32508">
        <w:rPr>
          <w:rFonts w:asciiTheme="minorHAnsi" w:hAnsiTheme="minorHAnsi" w:cs="Arial"/>
          <w:i/>
          <w:iCs/>
          <w:sz w:val="18"/>
          <w:szCs w:val="18"/>
          <w:lang w:val="en-GB"/>
        </w:rPr>
        <w:t>Act on the Presentation of the Energy Performance</w:t>
      </w:r>
      <w:r w:rsidRPr="00E32508">
        <w:rPr>
          <w:rFonts w:asciiTheme="minorHAnsi" w:hAnsiTheme="minorHAnsi" w:cs="Arial"/>
          <w:sz w:val="18"/>
          <w:szCs w:val="18"/>
          <w:lang w:val="en-GB"/>
        </w:rPr>
        <w:t xml:space="preserve"> </w:t>
      </w:r>
      <w:r w:rsidRPr="00E32508">
        <w:rPr>
          <w:rFonts w:asciiTheme="minorHAnsi" w:hAnsiTheme="minorHAnsi" w:cs="Arial"/>
          <w:sz w:val="18"/>
          <w:szCs w:val="18"/>
          <w:lang w:val="en-US"/>
        </w:rPr>
        <w:t xml:space="preserve">Certificate (EAVG 2012) provides that in the event a building or an object of usage is </w:t>
      </w:r>
      <w:r w:rsidRPr="00E32508">
        <w:rPr>
          <w:rFonts w:asciiTheme="minorHAnsi" w:hAnsiTheme="minorHAnsi" w:cs="Arial"/>
          <w:b/>
          <w:bCs/>
          <w:sz w:val="18"/>
          <w:szCs w:val="18"/>
          <w:lang w:val="en-US"/>
        </w:rPr>
        <w:t>rented/leased</w:t>
      </w:r>
      <w:r w:rsidRPr="00E32508">
        <w:rPr>
          <w:rFonts w:asciiTheme="minorHAnsi" w:hAnsiTheme="minorHAnsi" w:cs="Arial"/>
          <w:sz w:val="18"/>
          <w:szCs w:val="18"/>
          <w:lang w:val="en-US"/>
        </w:rPr>
        <w:t xml:space="preserve">, the landlord/lessor has to present to the tenant/lease-holder an </w:t>
      </w:r>
      <w:r w:rsidRPr="00E32508">
        <w:rPr>
          <w:rFonts w:asciiTheme="minorHAnsi" w:hAnsiTheme="minorHAnsi" w:cs="Arial"/>
          <w:b/>
          <w:bCs/>
          <w:sz w:val="18"/>
          <w:szCs w:val="18"/>
          <w:lang w:val="en-US"/>
        </w:rPr>
        <w:t>Energy Performance Certificate</w:t>
      </w:r>
      <w:r w:rsidRPr="00E32508">
        <w:rPr>
          <w:rFonts w:asciiTheme="minorHAnsi" w:hAnsiTheme="minorHAnsi" w:cs="Arial"/>
          <w:sz w:val="18"/>
          <w:szCs w:val="18"/>
          <w:lang w:val="en-US"/>
        </w:rPr>
        <w:t xml:space="preserve"> in due time before the contract is concluded. At the time of presentation, the </w:t>
      </w:r>
      <w:r w:rsidRPr="00E32508">
        <w:rPr>
          <w:rFonts w:asciiTheme="minorHAnsi" w:hAnsiTheme="minorHAnsi" w:cs="Arial"/>
          <w:b/>
          <w:bCs/>
          <w:sz w:val="18"/>
          <w:szCs w:val="18"/>
          <w:lang w:val="en-US"/>
        </w:rPr>
        <w:t>Energy Performance Certificate</w:t>
      </w:r>
      <w:r w:rsidRPr="00E32508">
        <w:rPr>
          <w:rFonts w:asciiTheme="minorHAnsi" w:hAnsiTheme="minorHAnsi" w:cs="Arial"/>
          <w:sz w:val="18"/>
          <w:szCs w:val="18"/>
          <w:lang w:val="en-US"/>
        </w:rPr>
        <w:t xml:space="preserve"> may not be older than 10 years. It must also be handed over to the tenant/lease-holder no later than 14 days after the signing of the agreement.</w:t>
      </w:r>
    </w:p>
    <w:p w:rsidR="007D46CF" w:rsidRPr="00E32508" w:rsidRDefault="005C6AB4"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In the event the landlord/lessor fails to provide the certificate, the tenant/lease-holder is entitled to procure the Energy Performance Certificate directly, provided he / she has requested the certificate from the landlord/lessor in vain. The tenant/lease-holder can then opt to either claim reasonable expenses for the certificate at court within a period of three years, or file a court request for the hand-over of the certificate.</w:t>
      </w:r>
    </w:p>
    <w:p w:rsidR="005C6AB4" w:rsidRPr="00BD5665" w:rsidRDefault="005C6AB4" w:rsidP="00BD5665">
      <w:pPr>
        <w:spacing w:line="276" w:lineRule="auto"/>
        <w:rPr>
          <w:rFonts w:asciiTheme="minorHAnsi" w:hAnsiTheme="minorHAnsi" w:cs="Arial"/>
          <w:sz w:val="18"/>
          <w:szCs w:val="18"/>
          <w:lang w:val="en-US"/>
        </w:rPr>
      </w:pPr>
    </w:p>
    <w:p w:rsidR="007D46CF" w:rsidRPr="00E32508" w:rsidRDefault="005C6AB4"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The EAVG2012 has been in force since December 1, 2012. It provides that advertisements in print and electronic media must specify the thermal heat requirements (</w:t>
      </w:r>
      <w:r w:rsidRPr="00E32508">
        <w:rPr>
          <w:rFonts w:asciiTheme="minorHAnsi" w:hAnsiTheme="minorHAnsi" w:cs="Arial"/>
          <w:i/>
          <w:iCs/>
          <w:sz w:val="18"/>
          <w:szCs w:val="18"/>
          <w:lang w:val="en-US"/>
        </w:rPr>
        <w:t>Heizwärmebedarf</w:t>
      </w:r>
      <w:r w:rsidRPr="00E32508">
        <w:rPr>
          <w:rFonts w:asciiTheme="minorHAnsi" w:hAnsiTheme="minorHAnsi" w:cs="Arial"/>
          <w:sz w:val="18"/>
          <w:szCs w:val="18"/>
          <w:lang w:val="en-US"/>
        </w:rPr>
        <w:t xml:space="preserve"> or </w:t>
      </w:r>
      <w:r w:rsidRPr="00E32508">
        <w:rPr>
          <w:rFonts w:asciiTheme="minorHAnsi" w:hAnsiTheme="minorHAnsi" w:cs="Arial"/>
          <w:i/>
          <w:iCs/>
          <w:sz w:val="18"/>
          <w:szCs w:val="18"/>
          <w:lang w:val="en-US"/>
        </w:rPr>
        <w:t>HWB</w:t>
      </w:r>
      <w:r w:rsidRPr="00E32508">
        <w:rPr>
          <w:rFonts w:asciiTheme="minorHAnsi" w:hAnsiTheme="minorHAnsi" w:cs="Arial"/>
          <w:sz w:val="18"/>
          <w:szCs w:val="18"/>
          <w:lang w:val="en-US"/>
        </w:rPr>
        <w:t>) and the overall energy efficiency factor (</w:t>
      </w:r>
      <w:r w:rsidRPr="00E32508">
        <w:rPr>
          <w:rFonts w:asciiTheme="minorHAnsi" w:hAnsiTheme="minorHAnsi" w:cs="Arial"/>
          <w:i/>
          <w:iCs/>
          <w:sz w:val="18"/>
          <w:szCs w:val="18"/>
          <w:lang w:val="en-US"/>
        </w:rPr>
        <w:t>Gesamtenergieeffizienzfaktor or fGEE</w:t>
      </w:r>
      <w:r w:rsidRPr="00E32508">
        <w:rPr>
          <w:rFonts w:asciiTheme="minorHAnsi" w:hAnsiTheme="minorHAnsi" w:cs="Arial"/>
          <w:sz w:val="18"/>
          <w:szCs w:val="18"/>
          <w:lang w:val="en-US"/>
        </w:rPr>
        <w:t>), with both landlord/lessor and broker being subject to this obligation.</w:t>
      </w:r>
      <w:r w:rsidR="007D46CF" w:rsidRPr="00E32508">
        <w:rPr>
          <w:rFonts w:asciiTheme="minorHAnsi" w:hAnsiTheme="minorHAnsi" w:cs="Arial"/>
          <w:sz w:val="18"/>
          <w:szCs w:val="18"/>
          <w:lang w:val="en-US"/>
        </w:rPr>
        <w:t xml:space="preserve"> </w:t>
      </w:r>
    </w:p>
    <w:p w:rsidR="007D46CF" w:rsidRPr="00BD5665" w:rsidRDefault="007D46CF" w:rsidP="00BD5665">
      <w:pPr>
        <w:spacing w:line="276" w:lineRule="auto"/>
        <w:rPr>
          <w:rFonts w:asciiTheme="minorHAnsi" w:hAnsiTheme="minorHAnsi" w:cs="Arial"/>
          <w:sz w:val="18"/>
          <w:szCs w:val="18"/>
          <w:lang w:val="en-US"/>
        </w:rPr>
      </w:pPr>
    </w:p>
    <w:p w:rsidR="007D46CF" w:rsidRPr="00E32508" w:rsidRDefault="005C6AB4"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 xml:space="preserve">Certificates which were issued before EAVG 2012 went in to force, shall be valid for 10 years after the date of issuance.  This regulation also applies if the certificate displays the thermal heat requirements (HWB) </w:t>
      </w:r>
      <w:proofErr w:type="gramStart"/>
      <w:r w:rsidRPr="00E32508">
        <w:rPr>
          <w:rFonts w:asciiTheme="minorHAnsi" w:hAnsiTheme="minorHAnsi" w:cs="Arial"/>
          <w:sz w:val="18"/>
          <w:szCs w:val="18"/>
          <w:lang w:val="en-US"/>
        </w:rPr>
        <w:t>only,</w:t>
      </w:r>
      <w:proofErr w:type="gramEnd"/>
      <w:r w:rsidRPr="00E32508">
        <w:rPr>
          <w:rFonts w:asciiTheme="minorHAnsi" w:hAnsiTheme="minorHAnsi" w:cs="Arial"/>
          <w:sz w:val="18"/>
          <w:szCs w:val="18"/>
          <w:lang w:val="en-US"/>
        </w:rPr>
        <w:t xml:space="preserve"> and not the overall energy efficiency factor (fGEE) as well.  In such case the thermal heat requirement value (related to the climate at the site) shall suffice.</w:t>
      </w:r>
    </w:p>
    <w:p w:rsidR="005C6AB4" w:rsidRPr="00BD5665" w:rsidRDefault="005C6AB4" w:rsidP="00BD5665">
      <w:pPr>
        <w:spacing w:line="276" w:lineRule="auto"/>
        <w:rPr>
          <w:rFonts w:asciiTheme="minorHAnsi" w:hAnsiTheme="minorHAnsi" w:cs="Arial"/>
          <w:sz w:val="18"/>
          <w:szCs w:val="18"/>
          <w:lang w:val="en-US"/>
        </w:rPr>
      </w:pPr>
    </w:p>
    <w:p w:rsidR="007D46CF" w:rsidRPr="00E32508" w:rsidRDefault="007D46CF"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 xml:space="preserve">The </w:t>
      </w:r>
      <w:r w:rsidR="00BF7CD3" w:rsidRPr="00E32508">
        <w:rPr>
          <w:rFonts w:asciiTheme="minorHAnsi" w:hAnsiTheme="minorHAnsi" w:cs="Arial"/>
          <w:sz w:val="18"/>
          <w:szCs w:val="18"/>
          <w:lang w:val="en-US"/>
        </w:rPr>
        <w:t>landlord/lessor</w:t>
      </w:r>
      <w:r w:rsidRPr="00E32508">
        <w:rPr>
          <w:rFonts w:asciiTheme="minorHAnsi" w:hAnsiTheme="minorHAnsi" w:cs="Arial"/>
          <w:sz w:val="18"/>
          <w:szCs w:val="18"/>
          <w:lang w:val="en-US"/>
        </w:rPr>
        <w:t xml:space="preserve"> may choose to hand-over either an </w:t>
      </w:r>
      <w:r w:rsidRPr="00E32508">
        <w:rPr>
          <w:rFonts w:asciiTheme="minorHAnsi" w:hAnsiTheme="minorHAnsi" w:cs="Arial"/>
          <w:b/>
          <w:sz w:val="18"/>
          <w:szCs w:val="18"/>
          <w:lang w:val="en-US"/>
        </w:rPr>
        <w:t>Energy Performance Certificate</w:t>
      </w:r>
      <w:r w:rsidRPr="00E32508">
        <w:rPr>
          <w:rFonts w:asciiTheme="minorHAnsi" w:hAnsiTheme="minorHAnsi" w:cs="Arial"/>
          <w:sz w:val="18"/>
          <w:szCs w:val="18"/>
          <w:lang w:val="en-US"/>
        </w:rPr>
        <w:t xml:space="preserve"> on the </w:t>
      </w:r>
      <w:r w:rsidRPr="00E32508">
        <w:rPr>
          <w:rFonts w:asciiTheme="minorHAnsi" w:hAnsiTheme="minorHAnsi" w:cs="Arial"/>
          <w:b/>
          <w:sz w:val="18"/>
          <w:szCs w:val="18"/>
          <w:lang w:val="en-US"/>
        </w:rPr>
        <w:t>overall energy efficiency</w:t>
      </w:r>
      <w:r w:rsidRPr="00E32508">
        <w:rPr>
          <w:rFonts w:asciiTheme="minorHAnsi" w:hAnsiTheme="minorHAnsi" w:cs="Arial"/>
          <w:sz w:val="18"/>
          <w:szCs w:val="18"/>
          <w:lang w:val="en-US"/>
        </w:rPr>
        <w:t xml:space="preserve"> of the object or of a comparable object within the same building, or on the entire building. With regard to one-family homes, the requirement to present and hand-over an energy certificate will be satisfied by means of an energy certificate for a comparable building. The author of the Energy Performance Certificate must, however, confirm such comparability.   </w:t>
      </w:r>
    </w:p>
    <w:p w:rsidR="007D46CF" w:rsidRPr="00BD5665" w:rsidRDefault="007D46CF" w:rsidP="00BD5665">
      <w:pPr>
        <w:spacing w:line="276" w:lineRule="auto"/>
        <w:rPr>
          <w:rFonts w:asciiTheme="minorHAnsi" w:hAnsiTheme="minorHAnsi" w:cs="Arial"/>
          <w:sz w:val="18"/>
          <w:szCs w:val="18"/>
          <w:lang w:val="en-US"/>
        </w:rPr>
      </w:pPr>
    </w:p>
    <w:p w:rsidR="007D46CF" w:rsidRPr="00E32508" w:rsidRDefault="007D46CF"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 xml:space="preserve">The Energy Performance Certificate must be compliant with the respective provincial regulations and is designed to create comparable information on the standard energy consumption of an object.  The calculation of energy indicators is based on pre-defined conditions and standard parameters which are not user-dependent, resulting in the fact that there may be considerable deviations when the property / object </w:t>
      </w:r>
      <w:proofErr w:type="gramStart"/>
      <w:r w:rsidRPr="00E32508">
        <w:rPr>
          <w:rFonts w:asciiTheme="minorHAnsi" w:hAnsiTheme="minorHAnsi" w:cs="Arial"/>
          <w:sz w:val="18"/>
          <w:szCs w:val="18"/>
          <w:lang w:val="en-US"/>
        </w:rPr>
        <w:t>is</w:t>
      </w:r>
      <w:proofErr w:type="gramEnd"/>
      <w:r w:rsidRPr="00E32508">
        <w:rPr>
          <w:rFonts w:asciiTheme="minorHAnsi" w:hAnsiTheme="minorHAnsi" w:cs="Arial"/>
          <w:sz w:val="18"/>
          <w:szCs w:val="18"/>
          <w:lang w:val="en-US"/>
        </w:rPr>
        <w:t xml:space="preserve"> actually used.  </w:t>
      </w:r>
    </w:p>
    <w:p w:rsidR="007D46CF" w:rsidRPr="00BD5665" w:rsidRDefault="007D46CF" w:rsidP="00BD5665">
      <w:pPr>
        <w:spacing w:line="276" w:lineRule="auto"/>
        <w:rPr>
          <w:rFonts w:asciiTheme="minorHAnsi" w:hAnsiTheme="minorHAnsi" w:cs="Arial"/>
          <w:sz w:val="18"/>
          <w:szCs w:val="18"/>
          <w:lang w:val="en-US"/>
        </w:rPr>
      </w:pPr>
      <w:r w:rsidRPr="00BD5665">
        <w:rPr>
          <w:rFonts w:asciiTheme="minorHAnsi" w:hAnsiTheme="minorHAnsi" w:cs="Arial"/>
          <w:sz w:val="18"/>
          <w:szCs w:val="18"/>
          <w:lang w:val="en-US"/>
        </w:rPr>
        <w:t xml:space="preserve">  </w:t>
      </w:r>
    </w:p>
    <w:p w:rsidR="007D46CF" w:rsidRPr="00E32508" w:rsidRDefault="007D46CF"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 xml:space="preserve">If no Energy Performance Certificate is presented, Sec. </w:t>
      </w:r>
      <w:r w:rsidR="005C6AB4" w:rsidRPr="00E32508">
        <w:rPr>
          <w:rFonts w:asciiTheme="minorHAnsi" w:hAnsiTheme="minorHAnsi" w:cs="Arial"/>
          <w:sz w:val="18"/>
          <w:szCs w:val="18"/>
          <w:lang w:val="en-US"/>
        </w:rPr>
        <w:t>7</w:t>
      </w:r>
      <w:r w:rsidRPr="00E32508">
        <w:rPr>
          <w:rFonts w:asciiTheme="minorHAnsi" w:hAnsiTheme="minorHAnsi" w:cs="Arial"/>
          <w:sz w:val="18"/>
          <w:szCs w:val="18"/>
          <w:lang w:val="en-US"/>
        </w:rPr>
        <w:t xml:space="preserve"> EAVG provides that an overall energy performance corresponding to the age and type of the building has been agreed. </w:t>
      </w:r>
    </w:p>
    <w:p w:rsidR="007D46CF" w:rsidRPr="00BD5665" w:rsidRDefault="007D46CF" w:rsidP="00BD5665">
      <w:pPr>
        <w:spacing w:line="276" w:lineRule="auto"/>
        <w:rPr>
          <w:rFonts w:asciiTheme="minorHAnsi" w:hAnsiTheme="minorHAnsi" w:cs="Arial"/>
          <w:sz w:val="18"/>
          <w:szCs w:val="18"/>
          <w:lang w:val="en-US"/>
        </w:rPr>
      </w:pPr>
    </w:p>
    <w:p w:rsidR="007D46CF" w:rsidRPr="00E32508" w:rsidRDefault="005C6AB4" w:rsidP="00BD5665">
      <w:pPr>
        <w:spacing w:line="276" w:lineRule="auto"/>
        <w:rPr>
          <w:rFonts w:asciiTheme="minorHAnsi" w:hAnsiTheme="minorHAnsi" w:cs="Arial"/>
          <w:sz w:val="18"/>
          <w:szCs w:val="18"/>
          <w:lang w:val="en-US"/>
        </w:rPr>
      </w:pPr>
      <w:r w:rsidRPr="00E32508">
        <w:rPr>
          <w:rFonts w:asciiTheme="minorHAnsi" w:hAnsiTheme="minorHAnsi" w:cs="Arial"/>
          <w:sz w:val="18"/>
          <w:szCs w:val="18"/>
          <w:lang w:val="en-US"/>
        </w:rPr>
        <w:t>Since December 1, 2012, a nation-wide catalogue of exemptions has been in effect in Austria.  Contrary to the previous regulation, Energy Performance Certificates must now also be made available for historical monuments and listed buildings.</w:t>
      </w:r>
      <w:r w:rsidR="00B95EB8">
        <w:rPr>
          <w:rFonts w:asciiTheme="minorHAnsi" w:hAnsiTheme="minorHAnsi" w:cs="Arial"/>
          <w:sz w:val="18"/>
          <w:szCs w:val="18"/>
          <w:lang w:val="en-US"/>
        </w:rPr>
        <w:t xml:space="preserve"> </w:t>
      </w:r>
      <w:r w:rsidRPr="00E32508">
        <w:rPr>
          <w:rFonts w:asciiTheme="minorHAnsi" w:hAnsiTheme="minorHAnsi" w:cs="Arial"/>
          <w:sz w:val="18"/>
          <w:szCs w:val="18"/>
          <w:lang w:val="en-US"/>
        </w:rPr>
        <w:t>The Act on the Presentation of the Energy Performance Certificate (</w:t>
      </w:r>
      <w:r w:rsidR="007D46CF" w:rsidRPr="00E32508">
        <w:rPr>
          <w:rFonts w:asciiTheme="minorHAnsi" w:hAnsiTheme="minorHAnsi" w:cs="Arial"/>
          <w:sz w:val="18"/>
          <w:szCs w:val="18"/>
          <w:lang w:val="en-US"/>
        </w:rPr>
        <w:t xml:space="preserve">EAVG </w:t>
      </w:r>
      <w:r w:rsidR="007D46CF" w:rsidRPr="00E32508">
        <w:rPr>
          <w:rFonts w:asciiTheme="minorHAnsi" w:hAnsiTheme="minorHAnsi" w:cs="Arial"/>
          <w:sz w:val="18"/>
          <w:szCs w:val="18"/>
          <w:lang w:val="en-US"/>
        </w:rPr>
        <w:lastRenderedPageBreak/>
        <w:t>2012</w:t>
      </w:r>
      <w:r w:rsidRPr="00E32508">
        <w:rPr>
          <w:rFonts w:asciiTheme="minorHAnsi" w:hAnsiTheme="minorHAnsi" w:cs="Arial"/>
          <w:sz w:val="18"/>
          <w:szCs w:val="18"/>
          <w:lang w:val="en-US"/>
        </w:rPr>
        <w:t>)</w:t>
      </w:r>
      <w:r w:rsidR="007D46CF" w:rsidRPr="00E32508">
        <w:rPr>
          <w:rFonts w:asciiTheme="minorHAnsi" w:hAnsiTheme="minorHAnsi" w:cs="Arial"/>
          <w:sz w:val="18"/>
          <w:szCs w:val="18"/>
          <w:lang w:val="en-US"/>
        </w:rPr>
        <w:t xml:space="preserve"> include</w:t>
      </w:r>
      <w:r w:rsidRPr="00E32508">
        <w:rPr>
          <w:rFonts w:asciiTheme="minorHAnsi" w:hAnsiTheme="minorHAnsi" w:cs="Arial"/>
          <w:sz w:val="18"/>
          <w:szCs w:val="18"/>
          <w:lang w:val="en-US"/>
        </w:rPr>
        <w:t>s</w:t>
      </w:r>
      <w:r w:rsidR="007D46CF" w:rsidRPr="00E32508">
        <w:rPr>
          <w:rFonts w:asciiTheme="minorHAnsi" w:hAnsiTheme="minorHAnsi" w:cs="Arial"/>
          <w:sz w:val="18"/>
          <w:szCs w:val="18"/>
          <w:lang w:val="en-US"/>
        </w:rPr>
        <w:t xml:space="preserve"> administrative penalty provisions. Both the </w:t>
      </w:r>
      <w:r w:rsidR="00BF7CD3" w:rsidRPr="00E32508">
        <w:rPr>
          <w:rFonts w:asciiTheme="minorHAnsi" w:hAnsiTheme="minorHAnsi" w:cs="Arial"/>
          <w:sz w:val="18"/>
          <w:szCs w:val="18"/>
          <w:lang w:val="en-US"/>
        </w:rPr>
        <w:t>landlord/lessor</w:t>
      </w:r>
      <w:r w:rsidR="007D46CF" w:rsidRPr="00E32508">
        <w:rPr>
          <w:rFonts w:asciiTheme="minorHAnsi" w:hAnsiTheme="minorHAnsi" w:cs="Arial"/>
          <w:sz w:val="18"/>
          <w:szCs w:val="18"/>
          <w:lang w:val="en-US"/>
        </w:rPr>
        <w:t xml:space="preserve"> and the broker who fail to state the HWB and fGEE values in an advertisement are subject to a fine of up to EUR 1,450.  Brokers will only be excused if they have informed the </w:t>
      </w:r>
      <w:r w:rsidR="00A2301D" w:rsidRPr="00E32508">
        <w:rPr>
          <w:rFonts w:asciiTheme="minorHAnsi" w:hAnsiTheme="minorHAnsi" w:cs="Arial"/>
          <w:sz w:val="18"/>
          <w:szCs w:val="18"/>
          <w:lang w:val="en-US"/>
        </w:rPr>
        <w:t>landlord/lessor</w:t>
      </w:r>
      <w:r w:rsidR="007D46CF" w:rsidRPr="00E32508">
        <w:rPr>
          <w:rFonts w:asciiTheme="minorHAnsi" w:hAnsiTheme="minorHAnsi" w:cs="Arial"/>
          <w:sz w:val="18"/>
          <w:szCs w:val="18"/>
          <w:lang w:val="en-US"/>
        </w:rPr>
        <w:t xml:space="preserve"> of the subject obligation, requesting both indicators and the procurement of an Energy Efficiency Certificate, which the </w:t>
      </w:r>
      <w:r w:rsidR="00BF7CD3" w:rsidRPr="00E32508">
        <w:rPr>
          <w:rFonts w:asciiTheme="minorHAnsi" w:hAnsiTheme="minorHAnsi" w:cs="Arial"/>
          <w:sz w:val="18"/>
          <w:szCs w:val="18"/>
          <w:lang w:val="en-US"/>
        </w:rPr>
        <w:t>landlord/lessor</w:t>
      </w:r>
      <w:r w:rsidR="007D46CF" w:rsidRPr="00E32508">
        <w:rPr>
          <w:rFonts w:asciiTheme="minorHAnsi" w:hAnsiTheme="minorHAnsi" w:cs="Arial"/>
          <w:sz w:val="18"/>
          <w:szCs w:val="18"/>
          <w:lang w:val="en-US"/>
        </w:rPr>
        <w:t xml:space="preserve"> refused to supply. Moreover, the </w:t>
      </w:r>
      <w:r w:rsidR="00BF7CD3" w:rsidRPr="00E32508">
        <w:rPr>
          <w:rFonts w:asciiTheme="minorHAnsi" w:hAnsiTheme="minorHAnsi" w:cs="Arial"/>
          <w:sz w:val="18"/>
          <w:szCs w:val="18"/>
          <w:lang w:val="en-US"/>
        </w:rPr>
        <w:t>landlord/lessor</w:t>
      </w:r>
      <w:r w:rsidR="007D46CF" w:rsidRPr="00E32508">
        <w:rPr>
          <w:rFonts w:asciiTheme="minorHAnsi" w:hAnsiTheme="minorHAnsi" w:cs="Arial"/>
          <w:sz w:val="18"/>
          <w:szCs w:val="18"/>
          <w:lang w:val="en-US"/>
        </w:rPr>
        <w:t xml:space="preserve"> faces an administrative penalty of up to EUR 1,450 if he/she fails to present and / or hand-over the Energy Performance Certificate.</w:t>
      </w:r>
    </w:p>
    <w:p w:rsidR="00110D8C" w:rsidRPr="00BD5665" w:rsidRDefault="00110D8C" w:rsidP="00BD5665">
      <w:pPr>
        <w:spacing w:line="276" w:lineRule="auto"/>
        <w:rPr>
          <w:rFonts w:asciiTheme="minorHAnsi" w:hAnsiTheme="minorHAnsi" w:cs="Arial"/>
          <w:sz w:val="18"/>
          <w:szCs w:val="18"/>
          <w:lang w:val="en-US"/>
        </w:rPr>
      </w:pPr>
    </w:p>
    <w:p w:rsidR="00110D8C" w:rsidRPr="00E32508" w:rsidRDefault="00110D8C" w:rsidP="00BD5665">
      <w:pPr>
        <w:tabs>
          <w:tab w:val="left" w:pos="7938"/>
        </w:tabs>
        <w:spacing w:line="276" w:lineRule="auto"/>
        <w:rPr>
          <w:rFonts w:asciiTheme="minorHAnsi" w:hAnsiTheme="minorHAnsi"/>
          <w:sz w:val="18"/>
          <w:szCs w:val="18"/>
          <w:lang w:val="en-US"/>
        </w:rPr>
      </w:pPr>
    </w:p>
    <w:p w:rsidR="009032B9" w:rsidRPr="00BF2ABA" w:rsidRDefault="00110D8C" w:rsidP="00BD5665">
      <w:pPr>
        <w:pStyle w:val="berschrift1"/>
        <w:spacing w:after="0" w:line="276" w:lineRule="auto"/>
        <w:rPr>
          <w:rFonts w:asciiTheme="minorHAnsi" w:hAnsiTheme="minorHAnsi"/>
          <w:szCs w:val="24"/>
          <w:lang w:val="en-GB"/>
        </w:rPr>
      </w:pPr>
      <w:bookmarkStart w:id="2" w:name="_Toc490298032"/>
      <w:bookmarkStart w:id="3" w:name="_Toc495372122"/>
      <w:r w:rsidRPr="00BF2ABA">
        <w:rPr>
          <w:rFonts w:asciiTheme="minorHAnsi" w:hAnsiTheme="minorHAnsi"/>
          <w:szCs w:val="24"/>
          <w:lang w:val="en-GB"/>
        </w:rPr>
        <w:t>V</w:t>
      </w:r>
      <w:r w:rsidR="009032B9" w:rsidRPr="00BF2ABA">
        <w:rPr>
          <w:rFonts w:asciiTheme="minorHAnsi" w:hAnsiTheme="minorHAnsi"/>
          <w:szCs w:val="24"/>
          <w:lang w:val="en-GB"/>
        </w:rPr>
        <w:t>. Legal basis of the broker's commission</w:t>
      </w:r>
      <w:bookmarkEnd w:id="2"/>
      <w:bookmarkEnd w:id="3"/>
    </w:p>
    <w:p w:rsidR="00110D8C" w:rsidRPr="00BF2ABA" w:rsidRDefault="00110D8C" w:rsidP="00BD5665">
      <w:pPr>
        <w:spacing w:line="276" w:lineRule="auto"/>
        <w:rPr>
          <w:rFonts w:asciiTheme="minorHAnsi" w:hAnsiTheme="minorHAnsi"/>
          <w:b/>
          <w:sz w:val="12"/>
          <w:szCs w:val="12"/>
          <w:lang w:val="en-GB"/>
        </w:rPr>
      </w:pPr>
    </w:p>
    <w:p w:rsidR="009032B9" w:rsidRPr="00E32508" w:rsidRDefault="009032B9" w:rsidP="00BD5665">
      <w:pPr>
        <w:spacing w:line="276" w:lineRule="auto"/>
        <w:rPr>
          <w:rFonts w:asciiTheme="minorHAnsi" w:hAnsiTheme="minorHAnsi"/>
          <w:sz w:val="18"/>
          <w:szCs w:val="18"/>
          <w:lang w:val="en-GB"/>
        </w:rPr>
      </w:pPr>
      <w:r w:rsidRPr="00E32508">
        <w:rPr>
          <w:rFonts w:asciiTheme="minorHAnsi" w:hAnsiTheme="minorHAnsi"/>
          <w:b/>
          <w:sz w:val="18"/>
          <w:szCs w:val="18"/>
          <w:lang w:val="en-GB"/>
        </w:rPr>
        <w:t xml:space="preserve">Section 6 paras 1, 3 and 4, Section 7 para 7, Sections 10 and 15 </w:t>
      </w:r>
      <w:r w:rsidRPr="00E32508">
        <w:rPr>
          <w:rFonts w:asciiTheme="minorHAnsi" w:hAnsiTheme="minorHAnsi"/>
          <w:b/>
          <w:i/>
          <w:sz w:val="18"/>
          <w:szCs w:val="18"/>
          <w:lang w:val="en-GB"/>
        </w:rPr>
        <w:t xml:space="preserve">Maklergesetz </w:t>
      </w:r>
      <w:r w:rsidRPr="00E32508">
        <w:rPr>
          <w:rFonts w:asciiTheme="minorHAnsi" w:hAnsiTheme="minorHAnsi"/>
          <w:sz w:val="18"/>
          <w:szCs w:val="18"/>
          <w:lang w:val="en-GB"/>
        </w:rPr>
        <w:t>[Austrian Broker Act]</w:t>
      </w:r>
    </w:p>
    <w:p w:rsidR="009032B9" w:rsidRPr="00BD5665" w:rsidRDefault="009032B9" w:rsidP="00BD5665">
      <w:pPr>
        <w:spacing w:line="276" w:lineRule="auto"/>
        <w:rPr>
          <w:rFonts w:asciiTheme="minorHAnsi" w:hAnsiTheme="minorHAnsi"/>
          <w:sz w:val="18"/>
          <w:szCs w:val="18"/>
          <w:lang w:val="en-GB"/>
        </w:rPr>
      </w:pPr>
    </w:p>
    <w:p w:rsidR="009032B9" w:rsidRPr="00E32508" w:rsidRDefault="009032B9" w:rsidP="00BD5665">
      <w:pPr>
        <w:spacing w:line="276" w:lineRule="auto"/>
        <w:rPr>
          <w:rFonts w:asciiTheme="minorHAnsi" w:hAnsiTheme="minorHAnsi"/>
          <w:sz w:val="18"/>
          <w:szCs w:val="18"/>
          <w:lang w:val="en-GB"/>
        </w:rPr>
      </w:pPr>
      <w:r w:rsidRPr="002532A2">
        <w:rPr>
          <w:rFonts w:asciiTheme="minorHAnsi" w:hAnsiTheme="minorHAnsi"/>
          <w:b/>
          <w:sz w:val="18"/>
          <w:szCs w:val="18"/>
          <w:lang w:val="en-GB"/>
        </w:rPr>
        <w:t>Section 6 (1)</w:t>
      </w:r>
      <w:r w:rsidRPr="00E32508">
        <w:rPr>
          <w:rFonts w:asciiTheme="minorHAnsi" w:hAnsiTheme="minorHAnsi"/>
          <w:sz w:val="18"/>
          <w:szCs w:val="18"/>
          <w:lang w:val="en-GB"/>
        </w:rPr>
        <w:t xml:space="preserve"> The client is obliged to pay a commission in cases where the transaction is concluded with a third party due to the broker's activity pursuant to the contract.</w:t>
      </w:r>
    </w:p>
    <w:p w:rsidR="00110D8C" w:rsidRPr="00BD5665" w:rsidRDefault="00110D8C" w:rsidP="00BD5665">
      <w:pPr>
        <w:spacing w:line="276" w:lineRule="auto"/>
        <w:rPr>
          <w:rFonts w:asciiTheme="minorHAnsi" w:hAnsiTheme="minorHAnsi"/>
          <w:sz w:val="18"/>
          <w:szCs w:val="18"/>
          <w:lang w:val="en-GB"/>
        </w:rPr>
      </w:pPr>
    </w:p>
    <w:p w:rsidR="009032B9" w:rsidRPr="00E32508" w:rsidRDefault="009032B9" w:rsidP="00BD5665">
      <w:pPr>
        <w:spacing w:line="276" w:lineRule="auto"/>
        <w:rPr>
          <w:rFonts w:asciiTheme="minorHAnsi" w:hAnsiTheme="minorHAnsi"/>
          <w:sz w:val="18"/>
          <w:szCs w:val="18"/>
          <w:lang w:val="en-GB"/>
        </w:rPr>
      </w:pPr>
      <w:r w:rsidRPr="002532A2">
        <w:rPr>
          <w:rFonts w:asciiTheme="minorHAnsi" w:hAnsiTheme="minorHAnsi"/>
          <w:b/>
          <w:sz w:val="18"/>
          <w:szCs w:val="18"/>
          <w:lang w:val="en-GB"/>
        </w:rPr>
        <w:t>(3)</w:t>
      </w:r>
      <w:r w:rsidRPr="00E32508">
        <w:rPr>
          <w:rFonts w:asciiTheme="minorHAnsi" w:hAnsiTheme="minorHAnsi"/>
          <w:sz w:val="18"/>
          <w:szCs w:val="18"/>
          <w:lang w:val="en-GB"/>
        </w:rPr>
        <w:t xml:space="preserve"> The broker is entitled to the commission even if, due to his activities, the transaction to be brought about pursuant to the contract is not entered into, but another transaction is entered into, the economic purpose of which is equivalent to the original transaction.</w:t>
      </w:r>
    </w:p>
    <w:p w:rsidR="00110D8C" w:rsidRPr="00BD5665" w:rsidRDefault="00110D8C" w:rsidP="00BD5665">
      <w:pPr>
        <w:spacing w:line="276" w:lineRule="auto"/>
        <w:rPr>
          <w:rFonts w:asciiTheme="minorHAnsi" w:hAnsiTheme="minorHAnsi"/>
          <w:sz w:val="18"/>
          <w:szCs w:val="18"/>
          <w:lang w:val="en-GB"/>
        </w:rPr>
      </w:pPr>
    </w:p>
    <w:p w:rsidR="009032B9" w:rsidRPr="00E32508" w:rsidRDefault="009032B9" w:rsidP="00BD5665">
      <w:pPr>
        <w:spacing w:line="276" w:lineRule="auto"/>
        <w:rPr>
          <w:rFonts w:asciiTheme="minorHAnsi" w:hAnsiTheme="minorHAnsi"/>
          <w:sz w:val="18"/>
          <w:szCs w:val="18"/>
          <w:lang w:val="en-GB"/>
        </w:rPr>
      </w:pPr>
      <w:r w:rsidRPr="002532A2">
        <w:rPr>
          <w:rFonts w:asciiTheme="minorHAnsi" w:hAnsiTheme="minorHAnsi"/>
          <w:b/>
          <w:sz w:val="18"/>
          <w:szCs w:val="18"/>
          <w:lang w:val="en-GB"/>
        </w:rPr>
        <w:t>(4)</w:t>
      </w:r>
      <w:r w:rsidRPr="00E32508">
        <w:rPr>
          <w:rFonts w:asciiTheme="minorHAnsi" w:hAnsiTheme="minorHAnsi"/>
          <w:sz w:val="18"/>
          <w:szCs w:val="18"/>
          <w:lang w:val="en-GB"/>
        </w:rPr>
        <w:t xml:space="preserve"> The broker shall not be entitled to a commission if he himself becomes a contracting party to the transaction. This shall also apply if the transaction entered into with a third party is the economic equivalent to a conclusion of the transaction by the broker himself. In the event of any other close familial or economic relationship between the broker and the third party which might impair the safeguarding of the interests of the client, the broker shall only be entitled to a commission if he immediately notifies the client of such close relationship.</w:t>
      </w:r>
    </w:p>
    <w:p w:rsidR="009032B9" w:rsidRPr="00BD5665" w:rsidRDefault="009032B9" w:rsidP="00BD5665">
      <w:pPr>
        <w:spacing w:line="276" w:lineRule="auto"/>
        <w:rPr>
          <w:rFonts w:asciiTheme="minorHAnsi" w:hAnsiTheme="minorHAnsi"/>
          <w:sz w:val="18"/>
          <w:szCs w:val="18"/>
          <w:lang w:val="en-GB"/>
        </w:rPr>
      </w:pPr>
    </w:p>
    <w:p w:rsidR="009032B9" w:rsidRPr="00E32508" w:rsidRDefault="009032B9" w:rsidP="00BD5665">
      <w:pPr>
        <w:spacing w:line="276" w:lineRule="auto"/>
        <w:rPr>
          <w:rFonts w:asciiTheme="minorHAnsi" w:hAnsiTheme="minorHAnsi"/>
          <w:sz w:val="18"/>
          <w:szCs w:val="18"/>
          <w:lang w:val="en-GB"/>
        </w:rPr>
      </w:pPr>
      <w:r w:rsidRPr="009A628D">
        <w:rPr>
          <w:rFonts w:asciiTheme="minorHAnsi" w:hAnsiTheme="minorHAnsi"/>
          <w:b/>
          <w:sz w:val="18"/>
          <w:szCs w:val="18"/>
          <w:lang w:val="en-GB"/>
        </w:rPr>
        <w:t>Section 7 (1)</w:t>
      </w:r>
      <w:r w:rsidRPr="00E32508">
        <w:rPr>
          <w:rFonts w:asciiTheme="minorHAnsi" w:hAnsiTheme="minorHAnsi"/>
          <w:sz w:val="18"/>
          <w:szCs w:val="18"/>
          <w:lang w:val="en-GB"/>
        </w:rPr>
        <w:t xml:space="preserve"> </w:t>
      </w:r>
      <w:proofErr w:type="gramStart"/>
      <w:r w:rsidRPr="00E32508">
        <w:rPr>
          <w:rFonts w:asciiTheme="minorHAnsi" w:hAnsiTheme="minorHAnsi"/>
          <w:sz w:val="18"/>
          <w:szCs w:val="18"/>
          <w:lang w:val="en-GB"/>
        </w:rPr>
        <w:t>The</w:t>
      </w:r>
      <w:proofErr w:type="gramEnd"/>
      <w:r w:rsidRPr="00E32508">
        <w:rPr>
          <w:rFonts w:asciiTheme="minorHAnsi" w:hAnsiTheme="minorHAnsi"/>
          <w:sz w:val="18"/>
          <w:szCs w:val="18"/>
          <w:lang w:val="en-GB"/>
        </w:rPr>
        <w:t xml:space="preserve"> entitlement to a commission shall come into existence when the transaction becomes legally effective. The broker shall not be entitled to any advance.</w:t>
      </w:r>
    </w:p>
    <w:p w:rsidR="009032B9" w:rsidRPr="00BD5665" w:rsidRDefault="009032B9" w:rsidP="00BD5665">
      <w:pPr>
        <w:spacing w:line="276" w:lineRule="auto"/>
        <w:rPr>
          <w:rFonts w:asciiTheme="minorHAnsi" w:hAnsiTheme="minorHAnsi"/>
          <w:sz w:val="18"/>
          <w:szCs w:val="18"/>
          <w:lang w:val="en-GB"/>
        </w:rPr>
      </w:pPr>
    </w:p>
    <w:p w:rsidR="009032B9" w:rsidRPr="00E32508" w:rsidRDefault="009032B9" w:rsidP="00BD5665">
      <w:pPr>
        <w:spacing w:line="276" w:lineRule="auto"/>
        <w:rPr>
          <w:rFonts w:asciiTheme="minorHAnsi" w:hAnsiTheme="minorHAnsi"/>
          <w:sz w:val="18"/>
          <w:szCs w:val="18"/>
          <w:lang w:val="en-GB"/>
        </w:rPr>
      </w:pPr>
      <w:r w:rsidRPr="009A628D">
        <w:rPr>
          <w:rFonts w:asciiTheme="minorHAnsi" w:hAnsiTheme="minorHAnsi"/>
          <w:b/>
          <w:sz w:val="18"/>
          <w:szCs w:val="18"/>
          <w:lang w:val="en-GB"/>
        </w:rPr>
        <w:t xml:space="preserve">Section 10 (1) </w:t>
      </w:r>
      <w:proofErr w:type="gramStart"/>
      <w:r w:rsidRPr="00E32508">
        <w:rPr>
          <w:rFonts w:asciiTheme="minorHAnsi" w:hAnsiTheme="minorHAnsi"/>
          <w:sz w:val="18"/>
          <w:szCs w:val="18"/>
          <w:lang w:val="en-GB"/>
        </w:rPr>
        <w:t>The</w:t>
      </w:r>
      <w:proofErr w:type="gramEnd"/>
      <w:r w:rsidRPr="00E32508">
        <w:rPr>
          <w:rFonts w:asciiTheme="minorHAnsi" w:hAnsiTheme="minorHAnsi"/>
          <w:sz w:val="18"/>
          <w:szCs w:val="18"/>
          <w:lang w:val="en-GB"/>
        </w:rPr>
        <w:t xml:space="preserve"> entitlement to a commission and the claim for reimbursement of additional expenses shall arise when they have been incurred.</w:t>
      </w:r>
    </w:p>
    <w:p w:rsidR="009032B9" w:rsidRPr="00BD5665" w:rsidRDefault="009032B9" w:rsidP="00BD5665">
      <w:pPr>
        <w:spacing w:line="276" w:lineRule="auto"/>
        <w:rPr>
          <w:rFonts w:asciiTheme="minorHAnsi" w:hAnsiTheme="minorHAnsi"/>
          <w:sz w:val="18"/>
          <w:szCs w:val="18"/>
          <w:lang w:val="en-GB"/>
        </w:rPr>
      </w:pPr>
    </w:p>
    <w:p w:rsidR="009032B9" w:rsidRPr="00E32508" w:rsidRDefault="009032B9" w:rsidP="00BD5665">
      <w:pPr>
        <w:spacing w:line="276" w:lineRule="auto"/>
        <w:rPr>
          <w:rFonts w:asciiTheme="minorHAnsi" w:hAnsiTheme="minorHAnsi"/>
          <w:b/>
          <w:sz w:val="18"/>
          <w:szCs w:val="18"/>
          <w:lang w:val="en-GB"/>
        </w:rPr>
      </w:pPr>
      <w:r w:rsidRPr="00E32508">
        <w:rPr>
          <w:rFonts w:asciiTheme="minorHAnsi" w:hAnsiTheme="minorHAnsi"/>
          <w:b/>
          <w:sz w:val="18"/>
          <w:szCs w:val="18"/>
          <w:lang w:val="en-GB"/>
        </w:rPr>
        <w:t>Special commission agreements</w:t>
      </w:r>
    </w:p>
    <w:p w:rsidR="009032B9" w:rsidRPr="002532A2" w:rsidRDefault="009032B9" w:rsidP="00BD5665">
      <w:pPr>
        <w:spacing w:line="276" w:lineRule="auto"/>
        <w:rPr>
          <w:rFonts w:asciiTheme="minorHAnsi" w:hAnsiTheme="minorHAnsi"/>
          <w:b/>
          <w:sz w:val="4"/>
          <w:szCs w:val="4"/>
          <w:lang w:val="en-GB"/>
        </w:rPr>
      </w:pPr>
    </w:p>
    <w:p w:rsidR="009032B9" w:rsidRPr="00E32508" w:rsidRDefault="009032B9" w:rsidP="00BD5665">
      <w:pPr>
        <w:spacing w:line="276" w:lineRule="auto"/>
        <w:rPr>
          <w:rFonts w:asciiTheme="minorHAnsi" w:hAnsiTheme="minorHAnsi"/>
          <w:sz w:val="18"/>
          <w:szCs w:val="18"/>
          <w:lang w:val="en-GB"/>
        </w:rPr>
      </w:pPr>
      <w:r w:rsidRPr="009A628D">
        <w:rPr>
          <w:rFonts w:asciiTheme="minorHAnsi" w:hAnsiTheme="minorHAnsi"/>
          <w:b/>
          <w:sz w:val="18"/>
          <w:szCs w:val="18"/>
          <w:lang w:val="en-GB"/>
        </w:rPr>
        <w:t>Section 15 (1)</w:t>
      </w:r>
      <w:r w:rsidRPr="00E32508">
        <w:rPr>
          <w:rFonts w:asciiTheme="minorHAnsi" w:hAnsiTheme="minorHAnsi"/>
          <w:sz w:val="18"/>
          <w:szCs w:val="18"/>
          <w:lang w:val="en-GB"/>
        </w:rPr>
        <w:t xml:space="preserve"> An agreement according to which the client, is required to pay an amount, for instance as compensation for or reimbursement of expenses incurred and professional services rendered, even if there is no successful conclusion of a deal attributable to the broker, shall only be permissible up to the amount of the agreed or locally customary commission and only in the event that</w:t>
      </w:r>
    </w:p>
    <w:p w:rsidR="009032B9" w:rsidRPr="009A628D" w:rsidRDefault="009032B9" w:rsidP="00BD5665">
      <w:pPr>
        <w:spacing w:line="276" w:lineRule="auto"/>
        <w:rPr>
          <w:rFonts w:asciiTheme="minorHAnsi" w:hAnsiTheme="minorHAnsi"/>
          <w:sz w:val="10"/>
          <w:szCs w:val="10"/>
          <w:lang w:val="en-GB"/>
        </w:rPr>
      </w:pPr>
    </w:p>
    <w:p w:rsidR="009032B9" w:rsidRPr="00E32508" w:rsidRDefault="009032B9" w:rsidP="00BD5665">
      <w:pPr>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1.</w:t>
      </w:r>
      <w:r w:rsidRPr="00E32508">
        <w:rPr>
          <w:rFonts w:asciiTheme="minorHAnsi" w:hAnsiTheme="minorHAnsi"/>
          <w:sz w:val="18"/>
          <w:szCs w:val="18"/>
          <w:lang w:val="en-GB"/>
        </w:rPr>
        <w:tab/>
      </w:r>
      <w:proofErr w:type="gramStart"/>
      <w:r w:rsidRPr="00E32508">
        <w:rPr>
          <w:rFonts w:asciiTheme="minorHAnsi" w:hAnsiTheme="minorHAnsi"/>
          <w:sz w:val="18"/>
          <w:szCs w:val="18"/>
          <w:lang w:val="en-GB"/>
        </w:rPr>
        <w:t>the</w:t>
      </w:r>
      <w:proofErr w:type="gramEnd"/>
      <w:r w:rsidRPr="00E32508">
        <w:rPr>
          <w:rFonts w:asciiTheme="minorHAnsi" w:hAnsiTheme="minorHAnsi"/>
          <w:sz w:val="18"/>
          <w:szCs w:val="18"/>
          <w:lang w:val="en-GB"/>
        </w:rPr>
        <w:t xml:space="preserve"> transaction described in the broker agreement is not entered into contrary to good faith because the client - contrary to the course of the negotiations up to that point - fails to take any action that would be required for the conclusion of the deal without </w:t>
      </w:r>
      <w:r w:rsidR="00BD3DAD">
        <w:rPr>
          <w:rFonts w:asciiTheme="minorHAnsi" w:hAnsiTheme="minorHAnsi"/>
          <w:sz w:val="18"/>
          <w:szCs w:val="18"/>
          <w:lang w:val="en-GB"/>
        </w:rPr>
        <w:t>notable</w:t>
      </w:r>
      <w:r w:rsidRPr="00E32508">
        <w:rPr>
          <w:rFonts w:asciiTheme="minorHAnsi" w:hAnsiTheme="minorHAnsi"/>
          <w:sz w:val="18"/>
          <w:szCs w:val="18"/>
          <w:lang w:val="en-GB"/>
        </w:rPr>
        <w:t xml:space="preserve"> reason;</w:t>
      </w:r>
    </w:p>
    <w:p w:rsidR="009032B9" w:rsidRPr="00E32508" w:rsidRDefault="009032B9" w:rsidP="00BD5665">
      <w:pPr>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2.</w:t>
      </w:r>
      <w:r w:rsidRPr="00E32508">
        <w:rPr>
          <w:rFonts w:asciiTheme="minorHAnsi" w:hAnsiTheme="minorHAnsi"/>
          <w:sz w:val="18"/>
          <w:szCs w:val="18"/>
          <w:lang w:val="en-GB"/>
        </w:rPr>
        <w:tab/>
      </w:r>
      <w:proofErr w:type="gramStart"/>
      <w:r w:rsidRPr="00E32508">
        <w:rPr>
          <w:rFonts w:asciiTheme="minorHAnsi" w:hAnsiTheme="minorHAnsi"/>
          <w:sz w:val="18"/>
          <w:szCs w:val="18"/>
          <w:lang w:val="en-GB"/>
        </w:rPr>
        <w:t>a</w:t>
      </w:r>
      <w:proofErr w:type="gramEnd"/>
      <w:r w:rsidRPr="00E32508">
        <w:rPr>
          <w:rFonts w:asciiTheme="minorHAnsi" w:hAnsiTheme="minorHAnsi"/>
          <w:sz w:val="18"/>
          <w:szCs w:val="18"/>
          <w:lang w:val="en-GB"/>
        </w:rPr>
        <w:t xml:space="preserve"> transaction is entered into with the third party solicited by the broker the purpose of which is not equivalent to the original transaction if conclusion of the transaction is the result of the broker's activities;</w:t>
      </w:r>
    </w:p>
    <w:p w:rsidR="009032B9" w:rsidRPr="00E32508" w:rsidRDefault="009032B9" w:rsidP="00BD5665">
      <w:pPr>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3.</w:t>
      </w:r>
      <w:r w:rsidRPr="00E32508">
        <w:rPr>
          <w:rFonts w:asciiTheme="minorHAnsi" w:hAnsiTheme="minorHAnsi"/>
          <w:sz w:val="18"/>
          <w:szCs w:val="18"/>
          <w:lang w:val="en-GB"/>
        </w:rPr>
        <w:tab/>
        <w:t>the transaction described in the broker agreement is not entered into with the client but with a different person because the client informed such person of the business opportunity made known to him by the broker or if the transaction is not entered into with the third party but with a different person because the third party notified the latter of such business opportunity or</w:t>
      </w:r>
    </w:p>
    <w:p w:rsidR="009032B9" w:rsidRPr="00E32508" w:rsidRDefault="009032B9" w:rsidP="00BD5665">
      <w:pPr>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4.</w:t>
      </w:r>
      <w:r w:rsidRPr="00E32508">
        <w:rPr>
          <w:rFonts w:asciiTheme="minorHAnsi" w:hAnsiTheme="minorHAnsi"/>
          <w:sz w:val="18"/>
          <w:szCs w:val="18"/>
          <w:lang w:val="en-GB"/>
        </w:rPr>
        <w:tab/>
      </w:r>
      <w:proofErr w:type="gramStart"/>
      <w:r w:rsidRPr="00E32508">
        <w:rPr>
          <w:rFonts w:asciiTheme="minorHAnsi" w:hAnsiTheme="minorHAnsi"/>
          <w:sz w:val="18"/>
          <w:szCs w:val="18"/>
          <w:lang w:val="en-GB"/>
        </w:rPr>
        <w:t>the</w:t>
      </w:r>
      <w:proofErr w:type="gramEnd"/>
      <w:r w:rsidRPr="00E32508">
        <w:rPr>
          <w:rFonts w:asciiTheme="minorHAnsi" w:hAnsiTheme="minorHAnsi"/>
          <w:sz w:val="18"/>
          <w:szCs w:val="18"/>
          <w:lang w:val="en-GB"/>
        </w:rPr>
        <w:t xml:space="preserve"> transaction is not entered into with the third party because a statutory or contractual right of first refusal, resale or a right to succeed is exercised.</w:t>
      </w:r>
    </w:p>
    <w:p w:rsidR="009032B9" w:rsidRPr="00BD5665" w:rsidRDefault="009032B9" w:rsidP="00BD5665">
      <w:pPr>
        <w:spacing w:line="276" w:lineRule="auto"/>
        <w:rPr>
          <w:rFonts w:asciiTheme="minorHAnsi" w:hAnsiTheme="minorHAnsi"/>
          <w:sz w:val="18"/>
          <w:szCs w:val="18"/>
          <w:lang w:val="en-GB"/>
        </w:rPr>
      </w:pPr>
    </w:p>
    <w:p w:rsidR="009032B9" w:rsidRPr="00E32508" w:rsidRDefault="009032B9" w:rsidP="00BD5665">
      <w:pPr>
        <w:spacing w:line="276" w:lineRule="auto"/>
        <w:ind w:left="709" w:hanging="709"/>
        <w:rPr>
          <w:rFonts w:asciiTheme="minorHAnsi" w:hAnsiTheme="minorHAnsi"/>
          <w:sz w:val="18"/>
          <w:szCs w:val="18"/>
          <w:lang w:val="en-GB"/>
        </w:rPr>
      </w:pPr>
      <w:r w:rsidRPr="009A628D">
        <w:rPr>
          <w:rFonts w:asciiTheme="minorHAnsi" w:hAnsiTheme="minorHAnsi"/>
          <w:b/>
          <w:sz w:val="18"/>
          <w:szCs w:val="18"/>
          <w:lang w:val="en-GB"/>
        </w:rPr>
        <w:t>(2)</w:t>
      </w:r>
      <w:r w:rsidR="009A628D">
        <w:rPr>
          <w:rFonts w:asciiTheme="minorHAnsi" w:hAnsiTheme="minorHAnsi"/>
          <w:b/>
          <w:sz w:val="18"/>
          <w:szCs w:val="18"/>
          <w:lang w:val="en-GB"/>
        </w:rPr>
        <w:t xml:space="preserve"> </w:t>
      </w:r>
      <w:r w:rsidRPr="00E32508">
        <w:rPr>
          <w:rFonts w:asciiTheme="minorHAnsi" w:hAnsiTheme="minorHAnsi"/>
          <w:sz w:val="18"/>
          <w:szCs w:val="18"/>
          <w:lang w:val="en-GB"/>
        </w:rPr>
        <w:t xml:space="preserve">Such a payment may, in the case of sole broker agreements, be agreed upon if </w:t>
      </w:r>
    </w:p>
    <w:p w:rsidR="00110D8C" w:rsidRPr="009A628D" w:rsidRDefault="00110D8C" w:rsidP="00BD5665">
      <w:pPr>
        <w:spacing w:line="276" w:lineRule="auto"/>
        <w:rPr>
          <w:rFonts w:asciiTheme="minorHAnsi" w:hAnsiTheme="minorHAnsi"/>
          <w:sz w:val="10"/>
          <w:szCs w:val="10"/>
          <w:lang w:val="en-GB"/>
        </w:rPr>
      </w:pPr>
    </w:p>
    <w:p w:rsidR="009032B9" w:rsidRPr="00E32508" w:rsidRDefault="009032B9" w:rsidP="00BD5665">
      <w:pPr>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1.</w:t>
      </w:r>
      <w:r w:rsidRPr="00E32508">
        <w:rPr>
          <w:rFonts w:asciiTheme="minorHAnsi" w:hAnsiTheme="minorHAnsi"/>
          <w:sz w:val="18"/>
          <w:szCs w:val="18"/>
          <w:lang w:val="en-GB"/>
        </w:rPr>
        <w:tab/>
      </w:r>
      <w:proofErr w:type="gramStart"/>
      <w:r w:rsidRPr="00E32508">
        <w:rPr>
          <w:rFonts w:asciiTheme="minorHAnsi" w:hAnsiTheme="minorHAnsi"/>
          <w:sz w:val="18"/>
          <w:szCs w:val="18"/>
          <w:lang w:val="en-GB"/>
        </w:rPr>
        <w:t>the</w:t>
      </w:r>
      <w:proofErr w:type="gramEnd"/>
      <w:r w:rsidRPr="00E32508">
        <w:rPr>
          <w:rFonts w:asciiTheme="minorHAnsi" w:hAnsiTheme="minorHAnsi"/>
          <w:sz w:val="18"/>
          <w:szCs w:val="18"/>
          <w:lang w:val="en-GB"/>
        </w:rPr>
        <w:t xml:space="preserve"> sole broker agreement is terminated early by the client in violation of the contract and without important reason;</w:t>
      </w:r>
    </w:p>
    <w:p w:rsidR="009032B9" w:rsidRPr="00E32508" w:rsidRDefault="009032B9" w:rsidP="00BD5665">
      <w:pPr>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lastRenderedPageBreak/>
        <w:t>2.</w:t>
      </w:r>
      <w:r w:rsidRPr="00E32508">
        <w:rPr>
          <w:rFonts w:asciiTheme="minorHAnsi" w:hAnsiTheme="minorHAnsi"/>
          <w:sz w:val="18"/>
          <w:szCs w:val="18"/>
          <w:lang w:val="en-GB"/>
        </w:rPr>
        <w:tab/>
      </w:r>
      <w:proofErr w:type="gramStart"/>
      <w:r w:rsidRPr="00E32508">
        <w:rPr>
          <w:rFonts w:asciiTheme="minorHAnsi" w:hAnsiTheme="minorHAnsi"/>
          <w:sz w:val="18"/>
          <w:szCs w:val="18"/>
          <w:lang w:val="en-GB"/>
        </w:rPr>
        <w:t>the</w:t>
      </w:r>
      <w:proofErr w:type="gramEnd"/>
      <w:r w:rsidRPr="00E32508">
        <w:rPr>
          <w:rFonts w:asciiTheme="minorHAnsi" w:hAnsiTheme="minorHAnsi"/>
          <w:sz w:val="18"/>
          <w:szCs w:val="18"/>
          <w:lang w:val="en-GB"/>
        </w:rPr>
        <w:t xml:space="preserve"> transaction was entered into during the term of the sole broker agreement in violation of the contract through the activities of a different broker instructed by the client; or</w:t>
      </w:r>
    </w:p>
    <w:p w:rsidR="009032B9" w:rsidRPr="00E32508" w:rsidRDefault="009032B9" w:rsidP="00BD5665">
      <w:pPr>
        <w:spacing w:line="276" w:lineRule="auto"/>
        <w:ind w:left="709" w:hanging="425"/>
        <w:rPr>
          <w:rFonts w:asciiTheme="minorHAnsi" w:hAnsiTheme="minorHAnsi"/>
          <w:sz w:val="18"/>
          <w:szCs w:val="18"/>
          <w:lang w:val="en-GB"/>
        </w:rPr>
      </w:pPr>
      <w:r w:rsidRPr="00E32508">
        <w:rPr>
          <w:rFonts w:asciiTheme="minorHAnsi" w:hAnsiTheme="minorHAnsi"/>
          <w:sz w:val="18"/>
          <w:szCs w:val="18"/>
          <w:lang w:val="en-GB"/>
        </w:rPr>
        <w:t>3.</w:t>
      </w:r>
      <w:r w:rsidRPr="00E32508">
        <w:rPr>
          <w:rFonts w:asciiTheme="minorHAnsi" w:hAnsiTheme="minorHAnsi"/>
          <w:sz w:val="18"/>
          <w:szCs w:val="18"/>
          <w:lang w:val="en-GB"/>
        </w:rPr>
        <w:tab/>
      </w:r>
      <w:proofErr w:type="gramStart"/>
      <w:r w:rsidRPr="00E32508">
        <w:rPr>
          <w:rFonts w:asciiTheme="minorHAnsi" w:hAnsiTheme="minorHAnsi"/>
          <w:sz w:val="18"/>
          <w:szCs w:val="18"/>
          <w:lang w:val="en-GB"/>
        </w:rPr>
        <w:t>the</w:t>
      </w:r>
      <w:proofErr w:type="gramEnd"/>
      <w:r w:rsidRPr="00E32508">
        <w:rPr>
          <w:rFonts w:asciiTheme="minorHAnsi" w:hAnsiTheme="minorHAnsi"/>
          <w:sz w:val="18"/>
          <w:szCs w:val="18"/>
          <w:lang w:val="en-GB"/>
        </w:rPr>
        <w:t xml:space="preserve"> transaction was entered into during the term of the sole broker agreement in a way other than by the activities of a different broker instructed by the client.</w:t>
      </w:r>
    </w:p>
    <w:p w:rsidR="009032B9" w:rsidRPr="00E32508" w:rsidRDefault="009032B9" w:rsidP="00BD5665">
      <w:pPr>
        <w:spacing w:line="276" w:lineRule="auto"/>
        <w:rPr>
          <w:rFonts w:asciiTheme="minorHAnsi" w:hAnsiTheme="minorHAnsi"/>
          <w:sz w:val="18"/>
          <w:szCs w:val="18"/>
          <w:lang w:val="en-GB"/>
        </w:rPr>
      </w:pPr>
    </w:p>
    <w:p w:rsidR="009032B9" w:rsidRPr="00E32508" w:rsidRDefault="009032B9" w:rsidP="00BD5665">
      <w:pPr>
        <w:spacing w:line="276" w:lineRule="auto"/>
        <w:ind w:left="709" w:hanging="709"/>
        <w:rPr>
          <w:rFonts w:asciiTheme="minorHAnsi" w:hAnsiTheme="minorHAnsi"/>
          <w:sz w:val="18"/>
          <w:szCs w:val="18"/>
          <w:lang w:val="en-GB"/>
        </w:rPr>
      </w:pPr>
      <w:r w:rsidRPr="009A628D">
        <w:rPr>
          <w:rFonts w:asciiTheme="minorHAnsi" w:hAnsiTheme="minorHAnsi"/>
          <w:b/>
          <w:sz w:val="18"/>
          <w:szCs w:val="18"/>
          <w:lang w:val="en-GB"/>
        </w:rPr>
        <w:t>(3)</w:t>
      </w:r>
      <w:r w:rsidR="009A628D">
        <w:rPr>
          <w:rFonts w:asciiTheme="minorHAnsi" w:hAnsiTheme="minorHAnsi"/>
          <w:b/>
          <w:sz w:val="18"/>
          <w:szCs w:val="18"/>
          <w:lang w:val="en-GB"/>
        </w:rPr>
        <w:t xml:space="preserve"> </w:t>
      </w:r>
      <w:r w:rsidRPr="00E32508">
        <w:rPr>
          <w:rFonts w:asciiTheme="minorHAnsi" w:hAnsiTheme="minorHAnsi"/>
          <w:sz w:val="18"/>
          <w:szCs w:val="18"/>
          <w:lang w:val="en-GB"/>
        </w:rPr>
        <w:t>Payments pursuant to para 1 and para 2 shall be considered remuneration (</w:t>
      </w:r>
      <w:r w:rsidRPr="00E32508">
        <w:rPr>
          <w:rFonts w:asciiTheme="minorHAnsi" w:hAnsiTheme="minorHAnsi"/>
          <w:i/>
          <w:sz w:val="18"/>
          <w:szCs w:val="18"/>
          <w:lang w:val="en-GB"/>
        </w:rPr>
        <w:t>Vergütungsbetrag</w:t>
      </w:r>
      <w:r w:rsidRPr="00E32508">
        <w:rPr>
          <w:rFonts w:asciiTheme="minorHAnsi" w:hAnsiTheme="minorHAnsi"/>
          <w:sz w:val="18"/>
          <w:szCs w:val="18"/>
          <w:lang w:val="en-GB"/>
        </w:rPr>
        <w:t>) within the meaning of Section 1336 ABGB [Austrian General Civil Code].</w:t>
      </w:r>
    </w:p>
    <w:p w:rsidR="009032B9" w:rsidRPr="00BF2ABA" w:rsidRDefault="009032B9" w:rsidP="00BD5665">
      <w:pPr>
        <w:spacing w:line="276" w:lineRule="auto"/>
        <w:rPr>
          <w:rFonts w:asciiTheme="minorHAnsi" w:hAnsiTheme="minorHAnsi"/>
          <w:sz w:val="12"/>
          <w:szCs w:val="12"/>
          <w:lang w:val="en-GB"/>
        </w:rPr>
      </w:pPr>
    </w:p>
    <w:p w:rsidR="009032B9" w:rsidRPr="00E32508" w:rsidRDefault="009032B9" w:rsidP="00BD5665">
      <w:pPr>
        <w:spacing w:line="276" w:lineRule="auto"/>
        <w:rPr>
          <w:rFonts w:asciiTheme="minorHAnsi" w:hAnsiTheme="minorHAnsi"/>
          <w:b/>
          <w:i/>
          <w:sz w:val="18"/>
          <w:szCs w:val="18"/>
          <w:lang w:val="en-GB"/>
        </w:rPr>
      </w:pPr>
      <w:r w:rsidRPr="00E32508">
        <w:rPr>
          <w:rFonts w:asciiTheme="minorHAnsi" w:hAnsiTheme="minorHAnsi"/>
          <w:b/>
          <w:i/>
          <w:sz w:val="18"/>
          <w:szCs w:val="18"/>
          <w:lang w:val="en-GB"/>
        </w:rPr>
        <w:t xml:space="preserve">An agreement pursuant to Section 15 Maklergesetz </w:t>
      </w:r>
      <w:r w:rsidRPr="00E32508">
        <w:rPr>
          <w:rFonts w:asciiTheme="minorHAnsi" w:hAnsiTheme="minorHAnsi"/>
          <w:sz w:val="18"/>
          <w:szCs w:val="18"/>
          <w:lang w:val="en-GB"/>
        </w:rPr>
        <w:t xml:space="preserve">[Broker Statute] </w:t>
      </w:r>
      <w:r w:rsidRPr="00E32508">
        <w:rPr>
          <w:rFonts w:asciiTheme="minorHAnsi" w:hAnsiTheme="minorHAnsi"/>
          <w:b/>
          <w:i/>
          <w:sz w:val="18"/>
          <w:szCs w:val="18"/>
          <w:lang w:val="en-GB"/>
        </w:rPr>
        <w:t>must be made in writing in the case of broker agreements involving consumers.</w:t>
      </w:r>
    </w:p>
    <w:p w:rsidR="00110D8C" w:rsidRPr="00E32508" w:rsidRDefault="00110D8C" w:rsidP="00BD5665">
      <w:pPr>
        <w:spacing w:line="276" w:lineRule="auto"/>
        <w:rPr>
          <w:rFonts w:asciiTheme="minorHAnsi" w:hAnsiTheme="minorHAnsi"/>
          <w:b/>
          <w:i/>
          <w:sz w:val="18"/>
          <w:szCs w:val="18"/>
          <w:lang w:val="en-GB"/>
        </w:rPr>
      </w:pPr>
    </w:p>
    <w:p w:rsidR="00EA64BF" w:rsidRPr="00F35B4E" w:rsidRDefault="00EA64BF" w:rsidP="00BD5665">
      <w:pPr>
        <w:keepNext/>
        <w:keepLines/>
        <w:spacing w:before="220" w:after="220" w:line="276" w:lineRule="auto"/>
        <w:jc w:val="left"/>
        <w:outlineLvl w:val="1"/>
        <w:rPr>
          <w:rFonts w:asciiTheme="minorHAnsi" w:eastAsiaTheme="majorEastAsia" w:hAnsiTheme="minorHAnsi" w:cstheme="majorBidi"/>
          <w:b/>
          <w:bCs/>
          <w:szCs w:val="24"/>
          <w:lang w:val="en-US"/>
        </w:rPr>
      </w:pPr>
      <w:bookmarkStart w:id="4" w:name="_Toc263425533"/>
      <w:r w:rsidRPr="00F35B4E">
        <w:rPr>
          <w:rFonts w:asciiTheme="minorHAnsi" w:eastAsiaTheme="majorEastAsia" w:hAnsiTheme="minorHAnsi" w:cstheme="majorBidi"/>
          <w:b/>
          <w:bCs/>
          <w:szCs w:val="24"/>
          <w:lang w:val="en-US"/>
        </w:rPr>
        <w:t>V</w:t>
      </w:r>
      <w:r w:rsidR="009A628D">
        <w:rPr>
          <w:rFonts w:asciiTheme="minorHAnsi" w:eastAsiaTheme="majorEastAsia" w:hAnsiTheme="minorHAnsi" w:cstheme="majorBidi"/>
          <w:b/>
          <w:bCs/>
          <w:szCs w:val="24"/>
          <w:lang w:val="en-US"/>
        </w:rPr>
        <w:t>I</w:t>
      </w:r>
      <w:r w:rsidRPr="00F35B4E">
        <w:rPr>
          <w:rFonts w:asciiTheme="minorHAnsi" w:eastAsiaTheme="majorEastAsia" w:hAnsiTheme="minorHAnsi" w:cstheme="majorBidi"/>
          <w:b/>
          <w:bCs/>
          <w:szCs w:val="24"/>
          <w:lang w:val="en-US"/>
        </w:rPr>
        <w:t>. Obligation to provide information to c</w:t>
      </w:r>
      <w:bookmarkEnd w:id="4"/>
      <w:r w:rsidRPr="00F35B4E">
        <w:rPr>
          <w:rFonts w:asciiTheme="minorHAnsi" w:eastAsiaTheme="majorEastAsia" w:hAnsiTheme="minorHAnsi" w:cstheme="majorBidi"/>
          <w:b/>
          <w:bCs/>
          <w:szCs w:val="24"/>
          <w:lang w:val="en-US"/>
        </w:rPr>
        <w:t>onsumers</w:t>
      </w:r>
    </w:p>
    <w:p w:rsidR="00EA64BF" w:rsidRPr="00BD5665" w:rsidRDefault="00EA64BF" w:rsidP="00BD5665">
      <w:pPr>
        <w:keepNext/>
        <w:keepLines/>
        <w:spacing w:before="220" w:after="220" w:line="276" w:lineRule="auto"/>
        <w:jc w:val="left"/>
        <w:outlineLvl w:val="1"/>
        <w:rPr>
          <w:rFonts w:asciiTheme="minorHAnsi" w:eastAsiaTheme="minorHAnsi" w:hAnsiTheme="minorHAnsi" w:cstheme="minorBidi"/>
          <w:b/>
          <w:sz w:val="18"/>
          <w:szCs w:val="18"/>
          <w:lang w:val="en-US" w:eastAsia="en-US"/>
        </w:rPr>
      </w:pPr>
      <w:r w:rsidRPr="00DE3A3C">
        <w:rPr>
          <w:rFonts w:asciiTheme="minorHAnsi" w:eastAsiaTheme="majorEastAsia" w:hAnsiTheme="minorHAnsi" w:cstheme="majorBidi"/>
          <w:b/>
          <w:bCs/>
          <w:sz w:val="22"/>
          <w:szCs w:val="22"/>
          <w:lang w:val="en-US"/>
        </w:rPr>
        <w:t xml:space="preserve">The real-estate agent's information </w:t>
      </w:r>
      <w:proofErr w:type="gramStart"/>
      <w:r w:rsidRPr="00DE3A3C">
        <w:rPr>
          <w:rFonts w:asciiTheme="minorHAnsi" w:eastAsiaTheme="majorEastAsia" w:hAnsiTheme="minorHAnsi" w:cstheme="majorBidi"/>
          <w:b/>
          <w:bCs/>
          <w:sz w:val="22"/>
          <w:szCs w:val="22"/>
          <w:lang w:val="en-US"/>
        </w:rPr>
        <w:t>requirements</w:t>
      </w:r>
      <w:proofErr w:type="gramEnd"/>
      <w:r w:rsidR="009A628D">
        <w:rPr>
          <w:rFonts w:asciiTheme="minorHAnsi" w:eastAsiaTheme="majorEastAsia" w:hAnsiTheme="minorHAnsi" w:cstheme="majorBidi"/>
          <w:b/>
          <w:bCs/>
          <w:sz w:val="22"/>
          <w:szCs w:val="22"/>
          <w:lang w:val="en-US"/>
        </w:rPr>
        <w:br/>
      </w:r>
      <w:r w:rsidRPr="00BD5665">
        <w:rPr>
          <w:rFonts w:asciiTheme="minorHAnsi" w:eastAsiaTheme="minorHAnsi" w:hAnsiTheme="minorHAnsi" w:cstheme="minorBidi"/>
          <w:b/>
          <w:sz w:val="18"/>
          <w:szCs w:val="18"/>
          <w:lang w:val="en-US" w:eastAsia="en-US"/>
        </w:rPr>
        <w:t xml:space="preserve">(1)  Sec. 30 b KSchG consumer Protection Act:  </w:t>
      </w:r>
      <w:r w:rsidRPr="00BD5665">
        <w:rPr>
          <w:rFonts w:asciiTheme="minorHAnsi" w:eastAsiaTheme="minorHAnsi" w:hAnsiTheme="minorHAnsi" w:cstheme="minorBidi"/>
          <w:sz w:val="18"/>
          <w:szCs w:val="18"/>
          <w:lang w:val="en-US" w:eastAsia="en-US"/>
        </w:rPr>
        <w:t>prior to concluding an agency agreement with the client (in the case of a “Consumer”), the agent has to hand over to the client – with the diligence of a proper real estate professional – a written statement indicating that it will act as an agent, and a list of all expected costs arising from the conclusion of the requested business transaction, including the agent’s commission.  The amount of the commission must be stated separately</w:t>
      </w:r>
      <w:proofErr w:type="gramStart"/>
      <w:r w:rsidRPr="00BD5665">
        <w:rPr>
          <w:rFonts w:asciiTheme="minorHAnsi" w:eastAsiaTheme="minorHAnsi" w:hAnsiTheme="minorHAnsi" w:cstheme="minorBidi"/>
          <w:sz w:val="18"/>
          <w:szCs w:val="18"/>
          <w:lang w:val="en-US" w:eastAsia="en-US"/>
        </w:rPr>
        <w:t>;  the</w:t>
      </w:r>
      <w:proofErr w:type="gramEnd"/>
      <w:r w:rsidRPr="00BD5665">
        <w:rPr>
          <w:rFonts w:asciiTheme="minorHAnsi" w:eastAsiaTheme="minorHAnsi" w:hAnsiTheme="minorHAnsi" w:cstheme="minorBidi"/>
          <w:sz w:val="18"/>
          <w:szCs w:val="18"/>
          <w:lang w:val="en-US" w:eastAsia="en-US"/>
        </w:rPr>
        <w:t xml:space="preserve"> agent must also inform that client of any economic or private relationship for the purpose of Sec. 6(4) third sentence of MaklerG (Real Estate Agency Act). When the agent – according to common business practice – can act as dual agent, the statement must bear explicit reference to this fact.  In the event of any substantial change in circumstances, the agent must rectify the above documents accordingly.  If the agent fails to fulfill this obligation before the client agrees to the brokered transaction,</w:t>
      </w:r>
      <w:r w:rsidRPr="00BD5665">
        <w:rPr>
          <w:rFonts w:asciiTheme="minorHAnsi" w:eastAsiaTheme="minorHAnsi" w:hAnsiTheme="minorHAnsi" w:cstheme="minorBidi"/>
          <w:color w:val="FF0000"/>
          <w:sz w:val="18"/>
          <w:szCs w:val="18"/>
          <w:lang w:val="en-US" w:eastAsia="en-US"/>
        </w:rPr>
        <w:t xml:space="preserve"> </w:t>
      </w:r>
      <w:r w:rsidRPr="00BD5665">
        <w:rPr>
          <w:rFonts w:asciiTheme="minorHAnsi" w:eastAsiaTheme="minorHAnsi" w:hAnsiTheme="minorHAnsi" w:cstheme="minorBidi"/>
          <w:sz w:val="18"/>
          <w:szCs w:val="18"/>
          <w:lang w:val="en-US" w:eastAsia="en-US"/>
        </w:rPr>
        <w:t>Sec. 3(4) MaklerG shall apply.</w:t>
      </w:r>
      <w:r w:rsidRPr="00BD5665">
        <w:rPr>
          <w:rFonts w:asciiTheme="minorHAnsi" w:eastAsiaTheme="minorHAnsi" w:hAnsiTheme="minorHAnsi" w:cstheme="minorBidi"/>
          <w:color w:val="FF0000"/>
          <w:sz w:val="18"/>
          <w:szCs w:val="18"/>
          <w:lang w:val="en-US" w:eastAsia="en-US"/>
        </w:rPr>
        <w:t xml:space="preserve">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 xml:space="preserve">(2)  </w:t>
      </w:r>
      <w:r w:rsidRPr="00BD5665">
        <w:rPr>
          <w:rFonts w:asciiTheme="minorHAnsi" w:eastAsiaTheme="minorHAnsi" w:hAnsiTheme="minorHAnsi" w:cstheme="minorBidi"/>
          <w:sz w:val="18"/>
          <w:szCs w:val="18"/>
          <w:lang w:val="en-US" w:eastAsia="en-US"/>
        </w:rPr>
        <w:t>The real estate agent has to provide the client with the required information (pursuant to Sec. 3 MaklerG) in writing. The information must in any case include all circumstances which are essential to assess the business transaction to be brokered.</w:t>
      </w:r>
    </w:p>
    <w:p w:rsidR="00EA64BF" w:rsidRPr="00BD5665" w:rsidRDefault="00EA64BF" w:rsidP="00BD5665">
      <w:pPr>
        <w:spacing w:after="200" w:line="276" w:lineRule="auto"/>
        <w:jc w:val="left"/>
        <w:rPr>
          <w:rFonts w:asciiTheme="minorHAnsi" w:eastAsiaTheme="minorHAnsi" w:hAnsiTheme="minorHAnsi" w:cstheme="minorBidi"/>
          <w:b/>
          <w:sz w:val="18"/>
          <w:szCs w:val="18"/>
          <w:lang w:val="en-US" w:eastAsia="en-US"/>
        </w:rPr>
      </w:pPr>
      <w:r w:rsidRPr="00BD5665">
        <w:rPr>
          <w:rFonts w:asciiTheme="minorHAnsi" w:eastAsiaTheme="minorHAnsi" w:hAnsiTheme="minorHAnsi" w:cstheme="minorBidi"/>
          <w:b/>
          <w:sz w:val="18"/>
          <w:szCs w:val="18"/>
          <w:lang w:val="en-US" w:eastAsia="en-US"/>
        </w:rPr>
        <w:t xml:space="preserve">NOTE:  Based on current business practice, real estate agents may also act as dual agents without the client’s explicit approval.  </w:t>
      </w:r>
      <w:r w:rsidRPr="00BD5665">
        <w:rPr>
          <w:rFonts w:asciiTheme="minorHAnsi" w:eastAsiaTheme="minorHAnsi" w:hAnsiTheme="minorHAnsi" w:cstheme="minorBidi"/>
          <w:sz w:val="18"/>
          <w:szCs w:val="18"/>
          <w:lang w:val="en-US" w:eastAsia="en-US"/>
        </w:rPr>
        <w:t>In the event that the agent is instructed to act solely for one party in the transaction, the other party shall be informed by the agent.</w:t>
      </w:r>
      <w:r w:rsidRPr="00BD5665">
        <w:rPr>
          <w:rFonts w:asciiTheme="minorHAnsi" w:eastAsiaTheme="minorHAnsi" w:hAnsiTheme="minorHAnsi" w:cstheme="minorBidi"/>
          <w:b/>
          <w:sz w:val="18"/>
          <w:szCs w:val="18"/>
          <w:lang w:val="en-US" w:eastAsia="en-US"/>
        </w:rPr>
        <w:t xml:space="preserve"> </w:t>
      </w:r>
    </w:p>
    <w:p w:rsidR="00EA64BF" w:rsidRPr="009A628D" w:rsidRDefault="00EA64BF" w:rsidP="00BD5665">
      <w:pPr>
        <w:spacing w:after="200" w:line="276" w:lineRule="auto"/>
        <w:jc w:val="left"/>
        <w:rPr>
          <w:rFonts w:asciiTheme="minorHAnsi" w:eastAsiaTheme="minorHAnsi" w:hAnsiTheme="minorHAnsi" w:cstheme="minorBidi"/>
          <w:sz w:val="10"/>
          <w:szCs w:val="10"/>
          <w:lang w:val="en-US" w:eastAsia="en-US"/>
        </w:rPr>
      </w:pPr>
    </w:p>
    <w:p w:rsidR="00EA64BF" w:rsidRPr="00DE3A3C" w:rsidRDefault="00EA64BF" w:rsidP="00BD5665">
      <w:pPr>
        <w:keepNext/>
        <w:keepLines/>
        <w:spacing w:before="220" w:line="276" w:lineRule="auto"/>
        <w:jc w:val="left"/>
        <w:outlineLvl w:val="1"/>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t>Information requirements in the event of distance and off-premises sales</w:t>
      </w:r>
    </w:p>
    <w:p w:rsidR="00EA64BF" w:rsidRPr="00DE3A3C" w:rsidRDefault="00EA64BF" w:rsidP="00BD5665">
      <w:pPr>
        <w:spacing w:after="200" w:line="276" w:lineRule="auto"/>
        <w:jc w:val="left"/>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t>Scope of the obligation; legal consequences</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roofErr w:type="gramStart"/>
      <w:r w:rsidRPr="00BD5665">
        <w:rPr>
          <w:rFonts w:asciiTheme="minorHAnsi" w:eastAsiaTheme="minorHAnsi" w:hAnsiTheme="minorHAnsi" w:cstheme="minorBidi"/>
          <w:sz w:val="18"/>
          <w:szCs w:val="18"/>
          <w:lang w:val="en-US" w:eastAsia="en-US"/>
        </w:rPr>
        <w:t>to</w:t>
      </w:r>
      <w:proofErr w:type="gramEnd"/>
      <w:r w:rsidRPr="00BD5665">
        <w:rPr>
          <w:rFonts w:asciiTheme="minorHAnsi" w:eastAsiaTheme="minorHAnsi" w:hAnsiTheme="minorHAnsi" w:cstheme="minorBidi"/>
          <w:sz w:val="18"/>
          <w:szCs w:val="18"/>
          <w:lang w:val="en-US" w:eastAsia="en-US"/>
        </w:rPr>
        <w:t xml:space="preserve"> be applied on</w:t>
      </w:r>
    </w:p>
    <w:p w:rsidR="00EA64BF" w:rsidRPr="00BD5665" w:rsidRDefault="00EA64BF" w:rsidP="00BD5665">
      <w:pPr>
        <w:pStyle w:val="Listenabsatz"/>
        <w:numPr>
          <w:ilvl w:val="0"/>
          <w:numId w:val="17"/>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BD5665">
        <w:rPr>
          <w:rFonts w:asciiTheme="minorHAnsi" w:eastAsia="Calibri" w:hAnsiTheme="minorHAnsi"/>
          <w:b/>
          <w:color w:val="000000" w:themeColor="text1"/>
          <w:sz w:val="18"/>
          <w:szCs w:val="18"/>
          <w:lang w:val="en-US"/>
        </w:rPr>
        <w:t>Off-premises contracts (AGV)</w:t>
      </w:r>
      <w:r w:rsidRPr="00BD5665">
        <w:rPr>
          <w:rFonts w:asciiTheme="minorHAnsi" w:eastAsia="Calibri" w:hAnsiTheme="minorHAnsi"/>
          <w:color w:val="000000" w:themeColor="text1"/>
          <w:sz w:val="18"/>
          <w:szCs w:val="18"/>
          <w:lang w:val="en-US"/>
        </w:rPr>
        <w:t xml:space="preserve"> between trader and consumer,</w:t>
      </w:r>
    </w:p>
    <w:p w:rsidR="00EA64BF" w:rsidRPr="00BD5665" w:rsidRDefault="00EA64BF" w:rsidP="00BD5665">
      <w:pPr>
        <w:numPr>
          <w:ilvl w:val="1"/>
          <w:numId w:val="17"/>
        </w:numPr>
        <w:tabs>
          <w:tab w:val="left" w:pos="426"/>
          <w:tab w:val="right" w:leader="dot" w:pos="6804"/>
        </w:tabs>
        <w:spacing w:after="200" w:line="276" w:lineRule="auto"/>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 xml:space="preserve">which are concluded </w:t>
      </w:r>
      <w:r w:rsidRPr="00BD5665">
        <w:rPr>
          <w:rFonts w:asciiTheme="minorHAnsi" w:eastAsia="Calibri" w:hAnsiTheme="minorHAnsi"/>
          <w:sz w:val="18"/>
          <w:szCs w:val="18"/>
          <w:lang w:val="en-US"/>
        </w:rPr>
        <w:t>when a consumer and trader</w:t>
      </w:r>
      <w:r w:rsidRPr="00BD5665">
        <w:rPr>
          <w:rFonts w:asciiTheme="minorHAnsi" w:eastAsia="Calibri" w:hAnsiTheme="minorHAnsi"/>
          <w:color w:val="FF0000"/>
          <w:sz w:val="18"/>
          <w:szCs w:val="18"/>
          <w:lang w:val="en-US"/>
        </w:rPr>
        <w:t xml:space="preserve"> </w:t>
      </w:r>
      <w:r w:rsidRPr="00BD5665">
        <w:rPr>
          <w:rFonts w:asciiTheme="minorHAnsi" w:eastAsia="Calibri" w:hAnsiTheme="minorHAnsi"/>
          <w:sz w:val="18"/>
          <w:szCs w:val="18"/>
          <w:lang w:val="en-US"/>
        </w:rPr>
        <w:t>are simultaneously present</w:t>
      </w:r>
      <w:r w:rsidRPr="00BD5665">
        <w:rPr>
          <w:rFonts w:asciiTheme="minorHAnsi" w:eastAsia="Calibri" w:hAnsiTheme="minorHAnsi"/>
          <w:color w:val="FF0000"/>
          <w:sz w:val="18"/>
          <w:szCs w:val="18"/>
          <w:lang w:val="en-US"/>
        </w:rPr>
        <w:t xml:space="preserve"> </w:t>
      </w:r>
      <w:r w:rsidRPr="00BD5665">
        <w:rPr>
          <w:rFonts w:asciiTheme="minorHAnsi" w:eastAsia="Calibri" w:hAnsiTheme="minorHAnsi"/>
          <w:color w:val="000000" w:themeColor="text1"/>
          <w:sz w:val="18"/>
          <w:szCs w:val="18"/>
          <w:lang w:val="en-US"/>
        </w:rPr>
        <w:t>at a place other than the trader</w:t>
      </w:r>
      <w:r w:rsidRPr="00BD5665">
        <w:rPr>
          <w:rFonts w:asciiTheme="minorHAnsi" w:eastAsia="Calibri" w:hAnsiTheme="minorHAnsi"/>
          <w:sz w:val="18"/>
          <w:szCs w:val="18"/>
          <w:lang w:val="en-US"/>
        </w:rPr>
        <w:t>’s</w:t>
      </w:r>
      <w:r w:rsidRPr="00BD5665">
        <w:rPr>
          <w:rFonts w:asciiTheme="minorHAnsi" w:eastAsia="Calibri" w:hAnsiTheme="minorHAnsi"/>
          <w:color w:val="FF0000"/>
          <w:sz w:val="18"/>
          <w:szCs w:val="18"/>
          <w:lang w:val="en-US"/>
        </w:rPr>
        <w:t xml:space="preserve"> </w:t>
      </w:r>
      <w:r w:rsidRPr="00BD5665">
        <w:rPr>
          <w:rFonts w:asciiTheme="minorHAnsi" w:eastAsia="Calibri" w:hAnsiTheme="minorHAnsi"/>
          <w:color w:val="000000" w:themeColor="text1"/>
          <w:sz w:val="18"/>
          <w:szCs w:val="18"/>
          <w:lang w:val="en-US"/>
        </w:rPr>
        <w:t xml:space="preserve"> premises, </w:t>
      </w:r>
    </w:p>
    <w:p w:rsidR="00EA64BF" w:rsidRPr="00BD5665" w:rsidRDefault="00EA64BF" w:rsidP="00BD5665">
      <w:pPr>
        <w:numPr>
          <w:ilvl w:val="1"/>
          <w:numId w:val="17"/>
        </w:numPr>
        <w:tabs>
          <w:tab w:val="left" w:pos="426"/>
          <w:tab w:val="right" w:leader="dot" w:pos="6804"/>
        </w:tabs>
        <w:spacing w:after="200" w:line="276" w:lineRule="auto"/>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for which the consumer has made an offer under the circumstances above, or</w:t>
      </w:r>
    </w:p>
    <w:p w:rsidR="00EA64BF" w:rsidRPr="00BD5665" w:rsidRDefault="00EA64BF" w:rsidP="00BD5665">
      <w:pPr>
        <w:numPr>
          <w:ilvl w:val="1"/>
          <w:numId w:val="17"/>
        </w:numPr>
        <w:tabs>
          <w:tab w:val="left" w:pos="426"/>
          <w:tab w:val="right" w:leader="dot" w:pos="6804"/>
        </w:tabs>
        <w:spacing w:after="200" w:line="276" w:lineRule="auto"/>
        <w:jc w:val="left"/>
        <w:rPr>
          <w:rFonts w:asciiTheme="minorHAnsi" w:eastAsia="Calibri" w:hAnsiTheme="minorHAnsi"/>
          <w:sz w:val="18"/>
          <w:szCs w:val="18"/>
          <w:lang w:val="en-US"/>
        </w:rPr>
      </w:pPr>
      <w:r w:rsidRPr="00BD5665">
        <w:rPr>
          <w:rFonts w:asciiTheme="minorHAnsi" w:eastAsia="Calibri" w:hAnsiTheme="minorHAnsi"/>
          <w:color w:val="000000" w:themeColor="text1"/>
          <w:sz w:val="18"/>
          <w:szCs w:val="18"/>
          <w:lang w:val="en-US"/>
        </w:rPr>
        <w:t xml:space="preserve">which have been concluded in the trader's </w:t>
      </w:r>
      <w:r w:rsidRPr="00BD5665">
        <w:rPr>
          <w:rFonts w:asciiTheme="minorHAnsi" w:eastAsia="Calibri" w:hAnsiTheme="minorHAnsi"/>
          <w:sz w:val="18"/>
          <w:szCs w:val="18"/>
          <w:lang w:val="en-US"/>
        </w:rPr>
        <w:t>premises or by distance sale communication media, directly after the consumer has been addressed personally and individually at a location other than the trader</w:t>
      </w:r>
      <w:r w:rsidRPr="00BD5665">
        <w:rPr>
          <w:rFonts w:asciiTheme="minorHAnsi" w:eastAsia="Calibri" w:hAnsiTheme="minorHAnsi"/>
          <w:color w:val="000000" w:themeColor="text1"/>
          <w:sz w:val="18"/>
          <w:szCs w:val="18"/>
          <w:lang w:val="en-US"/>
        </w:rPr>
        <w:t xml:space="preserve">’s  or </w:t>
      </w:r>
      <w:r w:rsidRPr="00BD5665">
        <w:rPr>
          <w:rFonts w:asciiTheme="minorHAnsi" w:eastAsia="Calibri" w:hAnsiTheme="minorHAnsi"/>
          <w:sz w:val="18"/>
          <w:szCs w:val="18"/>
          <w:lang w:val="en-US"/>
        </w:rPr>
        <w:t xml:space="preserve">its representative’s  premises, respectively the consumer’s premises, or </w:t>
      </w:r>
    </w:p>
    <w:p w:rsidR="00EA64BF" w:rsidRPr="00BD5665" w:rsidRDefault="00EA64BF" w:rsidP="00BD5665">
      <w:pPr>
        <w:pStyle w:val="Listenabsatz"/>
        <w:numPr>
          <w:ilvl w:val="0"/>
          <w:numId w:val="17"/>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BD5665">
        <w:rPr>
          <w:rFonts w:asciiTheme="minorHAnsi" w:eastAsia="Calibri" w:hAnsiTheme="minorHAnsi"/>
          <w:b/>
          <w:color w:val="000000" w:themeColor="text1"/>
          <w:sz w:val="18"/>
          <w:szCs w:val="18"/>
          <w:lang w:val="en-US"/>
        </w:rPr>
        <w:t xml:space="preserve">Distance sales transactions (FAG) </w:t>
      </w:r>
      <w:r w:rsidRPr="00BD5665">
        <w:rPr>
          <w:rFonts w:asciiTheme="minorHAnsi" w:eastAsia="Calibri" w:hAnsiTheme="minorHAnsi"/>
          <w:color w:val="000000" w:themeColor="text1"/>
          <w:sz w:val="18"/>
          <w:szCs w:val="18"/>
          <w:lang w:val="en-US"/>
        </w:rPr>
        <w:t>– these are contracts concluded between a trader</w:t>
      </w:r>
      <w:r w:rsidRPr="00BD5665">
        <w:rPr>
          <w:rFonts w:asciiTheme="minorHAnsi" w:eastAsia="Calibri" w:hAnsiTheme="minorHAnsi"/>
          <w:color w:val="FF0000"/>
          <w:sz w:val="18"/>
          <w:szCs w:val="18"/>
          <w:lang w:val="en-US"/>
        </w:rPr>
        <w:t xml:space="preserve"> </w:t>
      </w:r>
      <w:r w:rsidRPr="00BD5665">
        <w:rPr>
          <w:rFonts w:asciiTheme="minorHAnsi" w:eastAsia="Calibri" w:hAnsiTheme="minorHAnsi"/>
          <w:sz w:val="18"/>
          <w:szCs w:val="18"/>
          <w:lang w:val="en-US"/>
        </w:rPr>
        <w:t>and a consumer, without the simultaneous presence of both parties, through a distribution or service system organized to handle distance sales</w:t>
      </w:r>
      <w:r w:rsidRPr="00BD5665">
        <w:rPr>
          <w:rFonts w:asciiTheme="minorHAnsi" w:eastAsia="Calibri" w:hAnsiTheme="minorHAnsi"/>
          <w:color w:val="FF0000"/>
          <w:sz w:val="18"/>
          <w:szCs w:val="18"/>
          <w:lang w:val="en-US"/>
        </w:rPr>
        <w:t xml:space="preserve"> </w:t>
      </w:r>
      <w:r w:rsidRPr="00BD5665">
        <w:rPr>
          <w:rFonts w:asciiTheme="minorHAnsi" w:eastAsia="Calibri" w:hAnsiTheme="minorHAnsi"/>
          <w:sz w:val="18"/>
          <w:szCs w:val="18"/>
          <w:lang w:val="en-US"/>
        </w:rPr>
        <w:t xml:space="preserve">where  telecommunications media (mail, internet, e-mail, telephone and fax) were exclusively used until the respective agreement was concluded.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lastRenderedPageBreak/>
        <w:t>Exempted are contracts</w:t>
      </w:r>
      <w:r w:rsidRPr="00BD5665">
        <w:rPr>
          <w:rFonts w:asciiTheme="minorHAnsi" w:eastAsiaTheme="minorHAnsi" w:hAnsiTheme="minorHAnsi" w:cstheme="minorBidi"/>
          <w:sz w:val="18"/>
          <w:szCs w:val="18"/>
          <w:lang w:val="en-US" w:eastAsia="en-US"/>
        </w:rPr>
        <w:t xml:space="preserve"> </w:t>
      </w:r>
      <w:r w:rsidRPr="00D43C99">
        <w:rPr>
          <w:rFonts w:asciiTheme="minorHAnsi" w:eastAsiaTheme="minorHAnsi" w:hAnsiTheme="minorHAnsi" w:cstheme="minorBidi"/>
          <w:b/>
          <w:sz w:val="18"/>
          <w:szCs w:val="18"/>
          <w:lang w:val="en-US" w:eastAsia="en-US"/>
        </w:rPr>
        <w:t>on</w:t>
      </w:r>
      <w:r w:rsidRPr="00BD5665">
        <w:rPr>
          <w:rFonts w:asciiTheme="minorHAnsi" w:eastAsiaTheme="minorHAnsi" w:hAnsiTheme="minorHAnsi" w:cstheme="minorBidi"/>
          <w:sz w:val="18"/>
          <w:szCs w:val="18"/>
          <w:lang w:val="en-US" w:eastAsia="en-US"/>
        </w:rPr>
        <w:t xml:space="preserve"> </w:t>
      </w:r>
    </w:p>
    <w:p w:rsidR="00EA64BF" w:rsidRPr="00BD5665" w:rsidRDefault="00EA64BF" w:rsidP="00BD5665">
      <w:pPr>
        <w:pStyle w:val="Listenabsatz"/>
        <w:numPr>
          <w:ilvl w:val="0"/>
          <w:numId w:val="18"/>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the creation,  acquisition or transfer of ownership or other rights related to immovable things (Sec 1 (2)  Z 6 FAGG),</w:t>
      </w:r>
    </w:p>
    <w:p w:rsidR="00EA64BF" w:rsidRPr="00BD5665" w:rsidRDefault="00EA64BF" w:rsidP="00BD5665">
      <w:pPr>
        <w:pStyle w:val="Listenabsatz"/>
        <w:numPr>
          <w:ilvl w:val="0"/>
          <w:numId w:val="18"/>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the erection of new buildings, major conversion work of existing buildings and the lease of residential space (Sec 1 (2) Z 7 FAGG);</w:t>
      </w:r>
      <w:r w:rsidR="00B95EB8" w:rsidRPr="00BD5665">
        <w:rPr>
          <w:rFonts w:asciiTheme="minorHAnsi" w:eastAsia="Calibri" w:hAnsiTheme="minorHAnsi"/>
          <w:color w:val="000000" w:themeColor="text1"/>
          <w:sz w:val="18"/>
          <w:szCs w:val="18"/>
          <w:lang w:val="en-US"/>
        </w:rPr>
        <w:br/>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Sec. 4 FAGG (1</w:t>
      </w:r>
      <w:proofErr w:type="gramStart"/>
      <w:r w:rsidRPr="00BD5665">
        <w:rPr>
          <w:rFonts w:asciiTheme="minorHAnsi" w:eastAsiaTheme="minorHAnsi" w:hAnsiTheme="minorHAnsi" w:cstheme="minorBidi"/>
          <w:b/>
          <w:sz w:val="18"/>
          <w:szCs w:val="18"/>
          <w:lang w:val="en-US" w:eastAsia="en-US"/>
        </w:rPr>
        <w:t>)</w:t>
      </w:r>
      <w:r w:rsidRPr="00BD5665">
        <w:rPr>
          <w:rFonts w:asciiTheme="minorHAnsi" w:eastAsiaTheme="minorHAnsi" w:hAnsiTheme="minorHAnsi" w:cstheme="minorBidi"/>
          <w:sz w:val="18"/>
          <w:szCs w:val="18"/>
          <w:lang w:val="en-US" w:eastAsia="en-US"/>
        </w:rPr>
        <w:t xml:space="preserve">  The</w:t>
      </w:r>
      <w:proofErr w:type="gramEnd"/>
      <w:r w:rsidRPr="00BD5665">
        <w:rPr>
          <w:rFonts w:asciiTheme="minorHAnsi" w:eastAsiaTheme="minorHAnsi" w:hAnsiTheme="minorHAnsi" w:cstheme="minorBidi"/>
          <w:sz w:val="18"/>
          <w:szCs w:val="18"/>
          <w:lang w:val="en-US" w:eastAsia="en-US"/>
        </w:rPr>
        <w:t xml:space="preserve"> contract or offer shall not be binding upon the consumer before it has been informed by the trader of the following facts and in a clear and comprehensible matter:</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the</w:t>
      </w:r>
      <w:proofErr w:type="gramEnd"/>
      <w:r w:rsidRPr="00BD5665">
        <w:rPr>
          <w:rFonts w:asciiTheme="minorHAnsi" w:eastAsia="Calibri" w:hAnsiTheme="minorHAnsi"/>
          <w:color w:val="000000" w:themeColor="text1"/>
          <w:sz w:val="18"/>
          <w:szCs w:val="18"/>
          <w:lang w:val="en-US"/>
        </w:rPr>
        <w:t xml:space="preserve"> essential characteristics  of the  goods or services, as appropriate to the medium and the goods or services,</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2.</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the</w:t>
      </w:r>
      <w:proofErr w:type="gramEnd"/>
      <w:r w:rsidRPr="00BD5665">
        <w:rPr>
          <w:rFonts w:asciiTheme="minorHAnsi" w:eastAsia="Calibri" w:hAnsiTheme="minorHAnsi"/>
          <w:color w:val="000000" w:themeColor="text1"/>
          <w:sz w:val="18"/>
          <w:szCs w:val="18"/>
          <w:lang w:val="en-US"/>
        </w:rPr>
        <w:t xml:space="preserve"> </w:t>
      </w:r>
      <w:r w:rsidRPr="00BD5665">
        <w:rPr>
          <w:rFonts w:asciiTheme="minorHAnsi" w:eastAsia="Calibri" w:hAnsiTheme="minorHAnsi"/>
          <w:b/>
          <w:color w:val="000000" w:themeColor="text1"/>
          <w:sz w:val="18"/>
          <w:szCs w:val="18"/>
          <w:lang w:val="en-US"/>
        </w:rPr>
        <w:t>name</w:t>
      </w:r>
      <w:r w:rsidRPr="00BD5665">
        <w:rPr>
          <w:rFonts w:asciiTheme="minorHAnsi" w:eastAsia="Calibri" w:hAnsiTheme="minorHAnsi"/>
          <w:color w:val="000000" w:themeColor="text1"/>
          <w:sz w:val="18"/>
          <w:szCs w:val="18"/>
          <w:lang w:val="en-US"/>
        </w:rPr>
        <w:t xml:space="preserve"> or  </w:t>
      </w:r>
      <w:r w:rsidRPr="00BD5665">
        <w:rPr>
          <w:rFonts w:asciiTheme="minorHAnsi" w:eastAsia="Calibri" w:hAnsiTheme="minorHAnsi"/>
          <w:b/>
          <w:color w:val="000000" w:themeColor="text1"/>
          <w:sz w:val="18"/>
          <w:szCs w:val="18"/>
          <w:lang w:val="en-US"/>
        </w:rPr>
        <w:t>company</w:t>
      </w:r>
      <w:r w:rsidRPr="00BD5665">
        <w:rPr>
          <w:rFonts w:asciiTheme="minorHAnsi" w:eastAsia="Calibri" w:hAnsiTheme="minorHAnsi"/>
          <w:color w:val="000000" w:themeColor="text1"/>
          <w:sz w:val="18"/>
          <w:szCs w:val="18"/>
          <w:lang w:val="en-US"/>
        </w:rPr>
        <w:t xml:space="preserve"> </w:t>
      </w:r>
      <w:r w:rsidRPr="00BD5665">
        <w:rPr>
          <w:rFonts w:asciiTheme="minorHAnsi" w:eastAsia="Calibri" w:hAnsiTheme="minorHAnsi"/>
          <w:b/>
          <w:color w:val="000000" w:themeColor="text1"/>
          <w:sz w:val="18"/>
          <w:szCs w:val="18"/>
          <w:lang w:val="en-US"/>
        </w:rPr>
        <w:t xml:space="preserve">name </w:t>
      </w:r>
      <w:r w:rsidRPr="00BD5665">
        <w:rPr>
          <w:rFonts w:asciiTheme="minorHAnsi" w:eastAsia="Calibri" w:hAnsiTheme="minorHAnsi"/>
          <w:color w:val="000000" w:themeColor="text1"/>
          <w:sz w:val="18"/>
          <w:szCs w:val="18"/>
          <w:lang w:val="en-US"/>
        </w:rPr>
        <w:t xml:space="preserve">of the  trader as well as the </w:t>
      </w:r>
      <w:r w:rsidRPr="00BD5665">
        <w:rPr>
          <w:rFonts w:asciiTheme="minorHAnsi" w:eastAsia="Calibri" w:hAnsiTheme="minorHAnsi"/>
          <w:b/>
          <w:color w:val="000000" w:themeColor="text1"/>
          <w:sz w:val="18"/>
          <w:szCs w:val="18"/>
          <w:lang w:val="en-US"/>
        </w:rPr>
        <w:t>address</w:t>
      </w:r>
      <w:r w:rsidRPr="00BD5665">
        <w:rPr>
          <w:rFonts w:asciiTheme="minorHAnsi" w:eastAsia="Calibri" w:hAnsiTheme="minorHAnsi"/>
          <w:color w:val="000000" w:themeColor="text1"/>
          <w:sz w:val="18"/>
          <w:szCs w:val="18"/>
          <w:lang w:val="en-US"/>
        </w:rPr>
        <w:t xml:space="preserve"> of its office,</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sz w:val="18"/>
          <w:szCs w:val="18"/>
          <w:lang w:val="en-US"/>
        </w:rPr>
      </w:pPr>
      <w:r w:rsidRPr="00BD5665">
        <w:rPr>
          <w:rFonts w:asciiTheme="minorHAnsi" w:eastAsia="Calibri" w:hAnsiTheme="minorHAnsi"/>
          <w:color w:val="000000" w:themeColor="text1"/>
          <w:sz w:val="18"/>
          <w:szCs w:val="18"/>
          <w:lang w:val="en-US"/>
        </w:rPr>
        <w:t>3.</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sz w:val="18"/>
          <w:szCs w:val="18"/>
          <w:lang w:val="en-US"/>
        </w:rPr>
        <w:t>where</w:t>
      </w:r>
      <w:proofErr w:type="gramEnd"/>
      <w:r w:rsidRPr="00BD5665">
        <w:rPr>
          <w:rFonts w:asciiTheme="minorHAnsi" w:eastAsia="Calibri" w:hAnsiTheme="minorHAnsi"/>
          <w:sz w:val="18"/>
          <w:szCs w:val="18"/>
          <w:lang w:val="en-US"/>
        </w:rPr>
        <w:t xml:space="preserve"> applicable</w:t>
      </w:r>
    </w:p>
    <w:p w:rsidR="00EA64BF" w:rsidRPr="00BD5665" w:rsidRDefault="00EA64BF" w:rsidP="00BD5665">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a)</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the</w:t>
      </w:r>
      <w:proofErr w:type="gramEnd"/>
      <w:r w:rsidRPr="00BD5665">
        <w:rPr>
          <w:rFonts w:asciiTheme="minorHAnsi" w:eastAsia="Calibri" w:hAnsiTheme="minorHAnsi"/>
          <w:color w:val="000000" w:themeColor="text1"/>
          <w:sz w:val="18"/>
          <w:szCs w:val="18"/>
          <w:lang w:val="en-US"/>
        </w:rPr>
        <w:t xml:space="preserve"> </w:t>
      </w:r>
      <w:r w:rsidRPr="00BD5665">
        <w:rPr>
          <w:rFonts w:asciiTheme="minorHAnsi" w:eastAsia="Calibri" w:hAnsiTheme="minorHAnsi"/>
          <w:b/>
          <w:color w:val="000000" w:themeColor="text1"/>
          <w:sz w:val="18"/>
          <w:szCs w:val="18"/>
          <w:lang w:val="en-US"/>
        </w:rPr>
        <w:t xml:space="preserve">telephone and fax number,  </w:t>
      </w:r>
      <w:r w:rsidRPr="00BD5665">
        <w:rPr>
          <w:rFonts w:asciiTheme="minorHAnsi" w:eastAsia="Calibri" w:hAnsiTheme="minorHAnsi"/>
          <w:color w:val="000000" w:themeColor="text1"/>
          <w:sz w:val="18"/>
          <w:szCs w:val="18"/>
          <w:lang w:val="en-US"/>
        </w:rPr>
        <w:t xml:space="preserve">and the </w:t>
      </w:r>
      <w:r w:rsidRPr="00BD5665">
        <w:rPr>
          <w:rFonts w:asciiTheme="minorHAnsi" w:eastAsia="Calibri" w:hAnsiTheme="minorHAnsi"/>
          <w:b/>
          <w:color w:val="000000" w:themeColor="text1"/>
          <w:sz w:val="18"/>
          <w:szCs w:val="18"/>
          <w:lang w:val="en-US"/>
        </w:rPr>
        <w:t>e-mail address</w:t>
      </w:r>
      <w:r w:rsidRPr="00BD5665">
        <w:rPr>
          <w:rFonts w:asciiTheme="minorHAnsi" w:eastAsia="Calibri" w:hAnsiTheme="minorHAnsi"/>
          <w:color w:val="000000" w:themeColor="text1"/>
          <w:sz w:val="18"/>
          <w:szCs w:val="18"/>
          <w:lang w:val="en-US"/>
        </w:rPr>
        <w:t xml:space="preserve"> which the consumer may use to contact the trader easily and promptly and without major effort,</w:t>
      </w:r>
    </w:p>
    <w:p w:rsidR="00EA64BF" w:rsidRPr="00BD5665" w:rsidRDefault="00EA64BF" w:rsidP="00BD5665">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b)</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any</w:t>
      </w:r>
      <w:proofErr w:type="gramEnd"/>
      <w:r w:rsidRPr="00BD5665">
        <w:rPr>
          <w:rFonts w:asciiTheme="minorHAnsi" w:eastAsia="Calibri" w:hAnsiTheme="minorHAnsi"/>
          <w:color w:val="000000" w:themeColor="text1"/>
          <w:sz w:val="18"/>
          <w:szCs w:val="18"/>
          <w:lang w:val="en-US"/>
        </w:rPr>
        <w:t xml:space="preserve"> address different from the trader's  company base  which the consumer may use in any case of  complaint, and</w:t>
      </w:r>
    </w:p>
    <w:p w:rsidR="00EA64BF" w:rsidRPr="00BD5665" w:rsidRDefault="00EA64BF" w:rsidP="00BD5665">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c)</w:t>
      </w:r>
      <w:r w:rsidRPr="00BD5665">
        <w:rPr>
          <w:rFonts w:asciiTheme="minorHAnsi" w:eastAsia="Calibri" w:hAnsiTheme="minorHAnsi"/>
          <w:color w:val="000000" w:themeColor="text1"/>
          <w:sz w:val="18"/>
          <w:szCs w:val="18"/>
          <w:lang w:val="en-US"/>
        </w:rPr>
        <w:tab/>
        <w:t xml:space="preserve">the name of the person or the company and the address of the person on behalf of which the trader is acting , as well as any business address of that person that may differ from the foregoing, where  the consumer can address any complaints,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4.</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the</w:t>
      </w:r>
      <w:proofErr w:type="gramEnd"/>
      <w:r w:rsidRPr="00BD5665">
        <w:rPr>
          <w:rFonts w:asciiTheme="minorHAnsi" w:eastAsia="Calibri" w:hAnsiTheme="minorHAnsi"/>
          <w:color w:val="000000" w:themeColor="text1"/>
          <w:sz w:val="18"/>
          <w:szCs w:val="18"/>
          <w:lang w:val="en-US"/>
        </w:rPr>
        <w:t xml:space="preserve"> total price of the good or service, including all taxes and levies.  If the nature of the goods or services is such that the price cannot reasonably be calculated in advance, the method of calculating the price and any additional costs for freight, delivery, shipment or other costs must be stated.  If such costs cannot reasonably be calculated in advance, the fact that such additional costs may be payable must be noted as well,</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5.</w:t>
      </w:r>
      <w:r w:rsidRPr="00BD5665">
        <w:rPr>
          <w:rFonts w:asciiTheme="minorHAnsi" w:eastAsia="Calibri" w:hAnsiTheme="minorHAnsi"/>
          <w:color w:val="000000" w:themeColor="text1"/>
          <w:sz w:val="18"/>
          <w:szCs w:val="18"/>
          <w:lang w:val="en-US"/>
        </w:rPr>
        <w:tab/>
        <w:t>in the event of a contract for an indefinite period or a subscription:  the total costs per billing period; when such contracts are charged at a fixed rate, the total costs shall mean the total monthly costs; if the total costs cannot reasonably be  calculated in advance, the method of calculating the price shall be provided,</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6.</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the</w:t>
      </w:r>
      <w:proofErr w:type="gramEnd"/>
      <w:r w:rsidRPr="00BD5665">
        <w:rPr>
          <w:rFonts w:asciiTheme="minorHAnsi" w:eastAsia="Calibri" w:hAnsiTheme="minorHAnsi"/>
          <w:color w:val="000000" w:themeColor="text1"/>
          <w:sz w:val="18"/>
          <w:szCs w:val="18"/>
          <w:lang w:val="en-US"/>
        </w:rPr>
        <w:t xml:space="preserve"> costs of using any means of distance communication for the conclusion of the agreement, unless such costs are calculated at the base rate,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7.</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the</w:t>
      </w:r>
      <w:proofErr w:type="gramEnd"/>
      <w:r w:rsidRPr="00BD5665">
        <w:rPr>
          <w:rFonts w:asciiTheme="minorHAnsi" w:eastAsia="Calibri" w:hAnsiTheme="minorHAnsi"/>
          <w:color w:val="000000" w:themeColor="text1"/>
          <w:sz w:val="18"/>
          <w:szCs w:val="18"/>
          <w:lang w:val="en-US"/>
        </w:rPr>
        <w:t xml:space="preserve"> terms of payment, delivery and service; the period following the trader's commitment during which the goods or services  will be delivered, and, where applicable the trader's complaint handling process,</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8.</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if</w:t>
      </w:r>
      <w:proofErr w:type="gramEnd"/>
      <w:r w:rsidRPr="00BD5665">
        <w:rPr>
          <w:rFonts w:asciiTheme="minorHAnsi" w:eastAsia="Calibri" w:hAnsiTheme="minorHAnsi"/>
          <w:color w:val="000000" w:themeColor="text1"/>
          <w:sz w:val="18"/>
          <w:szCs w:val="18"/>
          <w:lang w:val="en-US"/>
        </w:rPr>
        <w:t xml:space="preserve"> there is a right to withdraw from the contract:  the conditions to terminate the agreement, the time limit and the procedure for exercising  this right (the latter by providing a sample for the customer’s withdrawal),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sz w:val="18"/>
          <w:szCs w:val="18"/>
          <w:lang w:val="en-US"/>
        </w:rPr>
      </w:pPr>
      <w:r w:rsidRPr="00BD5665">
        <w:rPr>
          <w:rFonts w:asciiTheme="minorHAnsi" w:eastAsia="Calibri" w:hAnsiTheme="minorHAnsi"/>
          <w:color w:val="000000" w:themeColor="text1"/>
          <w:sz w:val="18"/>
          <w:szCs w:val="18"/>
          <w:lang w:val="en-US"/>
        </w:rPr>
        <w:t>9.</w:t>
      </w:r>
      <w:r w:rsidRPr="00BD5665">
        <w:rPr>
          <w:rFonts w:asciiTheme="minorHAnsi" w:eastAsia="Calibri" w:hAnsiTheme="minorHAnsi"/>
          <w:color w:val="000000" w:themeColor="text1"/>
          <w:sz w:val="18"/>
          <w:szCs w:val="18"/>
          <w:lang w:val="en-US"/>
        </w:rPr>
        <w:tab/>
      </w:r>
      <w:r w:rsidRPr="00BD5665">
        <w:rPr>
          <w:rFonts w:asciiTheme="minorHAnsi" w:eastAsia="Calibri" w:hAnsiTheme="minorHAnsi"/>
          <w:sz w:val="18"/>
          <w:szCs w:val="18"/>
          <w:lang w:val="en-US"/>
        </w:rPr>
        <w:t>that (where applicable) the consumer – in the event it withdraws from the contract – is obliged to pay the costs for returning the goods pursuant to Sec. 15;</w:t>
      </w:r>
      <w:r w:rsidRPr="00BD5665">
        <w:rPr>
          <w:rFonts w:asciiTheme="minorHAnsi" w:eastAsia="Calibri" w:hAnsiTheme="minorHAnsi"/>
          <w:color w:val="FF0000"/>
          <w:sz w:val="18"/>
          <w:szCs w:val="18"/>
          <w:lang w:val="en-US"/>
        </w:rPr>
        <w:t xml:space="preserve"> </w:t>
      </w:r>
      <w:r w:rsidRPr="00BD5665">
        <w:rPr>
          <w:rFonts w:asciiTheme="minorHAnsi" w:eastAsia="Calibri" w:hAnsiTheme="minorHAnsi"/>
          <w:sz w:val="18"/>
          <w:szCs w:val="18"/>
          <w:lang w:val="en-US"/>
        </w:rPr>
        <w:t>in case of distance contracts for goods that, due to their nature cannot normally be returned by post,  the cost of returning these goods,</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sz w:val="18"/>
          <w:szCs w:val="18"/>
          <w:lang w:val="en-US"/>
        </w:rPr>
        <w:t>10.</w:t>
      </w:r>
      <w:r w:rsidRPr="00BD5665">
        <w:rPr>
          <w:rFonts w:asciiTheme="minorHAnsi" w:eastAsia="Calibri" w:hAnsiTheme="minorHAnsi"/>
          <w:sz w:val="18"/>
          <w:szCs w:val="18"/>
          <w:lang w:val="en-US"/>
        </w:rPr>
        <w:tab/>
      </w:r>
      <w:proofErr w:type="gramStart"/>
      <w:r w:rsidRPr="00BD5665">
        <w:rPr>
          <w:rFonts w:asciiTheme="minorHAnsi" w:eastAsia="Calibri" w:hAnsiTheme="minorHAnsi"/>
          <w:sz w:val="18"/>
          <w:szCs w:val="18"/>
          <w:lang w:val="en-US"/>
        </w:rPr>
        <w:t>that</w:t>
      </w:r>
      <w:proofErr w:type="gramEnd"/>
      <w:r w:rsidRPr="00BD5665">
        <w:rPr>
          <w:rFonts w:asciiTheme="minorHAnsi" w:eastAsia="Calibri" w:hAnsiTheme="minorHAnsi"/>
          <w:sz w:val="18"/>
          <w:szCs w:val="18"/>
          <w:lang w:val="en-US"/>
        </w:rPr>
        <w:t xml:space="preserve"> (where applicable) the consumer – in the event it withdraws from the contract – is obliged to pay the pro-rated share of the work already performed pursuant to Sec. 16</w:t>
      </w:r>
      <w:r w:rsidRPr="00BD5665">
        <w:rPr>
          <w:rFonts w:asciiTheme="minorHAnsi" w:eastAsia="Calibri" w:hAnsiTheme="minorHAnsi"/>
          <w:color w:val="000000" w:themeColor="text1"/>
          <w:sz w:val="18"/>
          <w:szCs w:val="18"/>
          <w:lang w:val="en-US"/>
        </w:rPr>
        <w:t>,</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11.</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color w:val="000000" w:themeColor="text1"/>
          <w:sz w:val="18"/>
          <w:szCs w:val="18"/>
          <w:lang w:val="en-US"/>
        </w:rPr>
        <w:t>inform</w:t>
      </w:r>
      <w:proofErr w:type="gramEnd"/>
      <w:r w:rsidRPr="00BD5665">
        <w:rPr>
          <w:rFonts w:asciiTheme="minorHAnsi" w:eastAsia="Calibri" w:hAnsiTheme="minorHAnsi"/>
          <w:color w:val="000000" w:themeColor="text1"/>
          <w:sz w:val="18"/>
          <w:szCs w:val="18"/>
          <w:lang w:val="en-US"/>
        </w:rPr>
        <w:t xml:space="preserve"> the consumer </w:t>
      </w:r>
      <w:r w:rsidRPr="00BD5665">
        <w:rPr>
          <w:rFonts w:asciiTheme="minorHAnsi" w:eastAsia="Calibri" w:hAnsiTheme="minorHAnsi"/>
          <w:sz w:val="18"/>
          <w:szCs w:val="18"/>
          <w:lang w:val="en-US"/>
        </w:rPr>
        <w:t>where applicable</w:t>
      </w:r>
      <w:r w:rsidRPr="00BD5665">
        <w:rPr>
          <w:rFonts w:asciiTheme="minorHAnsi" w:eastAsia="Calibri" w:hAnsiTheme="minorHAnsi"/>
          <w:color w:val="000000" w:themeColor="text1"/>
          <w:sz w:val="18"/>
          <w:szCs w:val="18"/>
          <w:lang w:val="en-US"/>
        </w:rPr>
        <w:t xml:space="preserve">, on the absence of the right to withdraw from the contract pursuant to Sec. 18, respectively on the circumstances that would lead to the consumer losing its right to withdraw,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12.</w:t>
      </w:r>
      <w:r w:rsidRPr="00BD5665">
        <w:rPr>
          <w:rFonts w:asciiTheme="minorHAnsi" w:eastAsia="Calibri" w:hAnsiTheme="minorHAnsi"/>
          <w:color w:val="000000" w:themeColor="text1"/>
          <w:sz w:val="18"/>
          <w:szCs w:val="18"/>
          <w:lang w:val="en-US"/>
        </w:rPr>
        <w:tab/>
        <w:t xml:space="preserve">in addition to referring to the legal warrantee right, the consumer is to be informed also on the existence of after-sales customer services and the respective terms, as well as of any trade-specific  guarantees,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13.</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sz w:val="18"/>
          <w:szCs w:val="18"/>
          <w:lang w:val="en-US"/>
        </w:rPr>
        <w:t>where</w:t>
      </w:r>
      <w:proofErr w:type="gramEnd"/>
      <w:r w:rsidRPr="00BD5665">
        <w:rPr>
          <w:rFonts w:asciiTheme="minorHAnsi" w:eastAsia="Calibri" w:hAnsiTheme="minorHAnsi"/>
          <w:sz w:val="18"/>
          <w:szCs w:val="18"/>
          <w:lang w:val="en-US"/>
        </w:rPr>
        <w:t xml:space="preserve"> applicable</w:t>
      </w:r>
      <w:r w:rsidRPr="00BD5665">
        <w:rPr>
          <w:rFonts w:asciiTheme="minorHAnsi" w:eastAsia="Calibri" w:hAnsiTheme="minorHAnsi"/>
          <w:color w:val="000000" w:themeColor="text1"/>
          <w:sz w:val="18"/>
          <w:szCs w:val="18"/>
          <w:lang w:val="en-US"/>
        </w:rPr>
        <w:t xml:space="preserve"> on existing codes of conduct in accordance with Sec. 1(4) Z4 UWG Act on Unfair Competition, and on how the consumer can obtain a copy thereof,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14.</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sz w:val="18"/>
          <w:szCs w:val="18"/>
          <w:lang w:val="en-US"/>
        </w:rPr>
        <w:t>where</w:t>
      </w:r>
      <w:proofErr w:type="gramEnd"/>
      <w:r w:rsidRPr="00BD5665">
        <w:rPr>
          <w:rFonts w:asciiTheme="minorHAnsi" w:eastAsia="Calibri" w:hAnsiTheme="minorHAnsi"/>
          <w:sz w:val="18"/>
          <w:szCs w:val="18"/>
          <w:lang w:val="en-US"/>
        </w:rPr>
        <w:t xml:space="preserve"> applicable</w:t>
      </w:r>
      <w:r w:rsidRPr="00BD5665">
        <w:rPr>
          <w:rFonts w:asciiTheme="minorHAnsi" w:eastAsia="Calibri" w:hAnsiTheme="minorHAnsi"/>
          <w:color w:val="000000" w:themeColor="text1"/>
          <w:sz w:val="18"/>
          <w:szCs w:val="18"/>
          <w:lang w:val="en-US"/>
        </w:rPr>
        <w:t xml:space="preserve">, on the </w:t>
      </w:r>
      <w:r w:rsidRPr="00BD5665">
        <w:rPr>
          <w:rFonts w:asciiTheme="minorHAnsi" w:eastAsia="Calibri" w:hAnsiTheme="minorHAnsi"/>
          <w:b/>
          <w:color w:val="000000" w:themeColor="text1"/>
          <w:sz w:val="18"/>
          <w:szCs w:val="18"/>
          <w:lang w:val="en-US"/>
        </w:rPr>
        <w:t>duration</w:t>
      </w:r>
      <w:r w:rsidRPr="00BD5665">
        <w:rPr>
          <w:rFonts w:asciiTheme="minorHAnsi" w:eastAsia="Calibri" w:hAnsiTheme="minorHAnsi"/>
          <w:color w:val="000000" w:themeColor="text1"/>
          <w:sz w:val="18"/>
          <w:szCs w:val="18"/>
          <w:lang w:val="en-US"/>
        </w:rPr>
        <w:t xml:space="preserve"> of the contract, respectively the </w:t>
      </w:r>
      <w:r w:rsidRPr="00BD5665">
        <w:rPr>
          <w:rFonts w:asciiTheme="minorHAnsi" w:eastAsia="Calibri" w:hAnsiTheme="minorHAnsi"/>
          <w:b/>
          <w:color w:val="000000" w:themeColor="text1"/>
          <w:sz w:val="18"/>
          <w:szCs w:val="18"/>
          <w:lang w:val="en-US"/>
        </w:rPr>
        <w:t>conditions for terminating contracts with indefinite duration</w:t>
      </w:r>
      <w:r w:rsidRPr="00BD5665">
        <w:rPr>
          <w:rFonts w:asciiTheme="minorHAnsi" w:eastAsia="Calibri" w:hAnsiTheme="minorHAnsi"/>
          <w:color w:val="000000" w:themeColor="text1"/>
          <w:sz w:val="18"/>
          <w:szCs w:val="18"/>
          <w:lang w:val="en-US"/>
        </w:rPr>
        <w:t xml:space="preserve"> or contracts with automatic renewal,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15.</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sz w:val="18"/>
          <w:szCs w:val="18"/>
          <w:lang w:val="en-US"/>
        </w:rPr>
        <w:t>where</w:t>
      </w:r>
      <w:proofErr w:type="gramEnd"/>
      <w:r w:rsidRPr="00BD5665">
        <w:rPr>
          <w:rFonts w:asciiTheme="minorHAnsi" w:eastAsia="Calibri" w:hAnsiTheme="minorHAnsi"/>
          <w:sz w:val="18"/>
          <w:szCs w:val="18"/>
          <w:lang w:val="en-US"/>
        </w:rPr>
        <w:t xml:space="preserve"> applicable</w:t>
      </w:r>
      <w:r w:rsidRPr="00BD5665">
        <w:rPr>
          <w:rFonts w:asciiTheme="minorHAnsi" w:eastAsia="Calibri" w:hAnsiTheme="minorHAnsi"/>
          <w:color w:val="000000" w:themeColor="text1"/>
          <w:sz w:val="18"/>
          <w:szCs w:val="18"/>
          <w:lang w:val="en-US"/>
        </w:rPr>
        <w:t xml:space="preserve"> ,on the minimum duration of the consumer's obligations under the agreement,</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16.</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sz w:val="18"/>
          <w:szCs w:val="18"/>
          <w:lang w:val="en-US"/>
        </w:rPr>
        <w:t>where</w:t>
      </w:r>
      <w:proofErr w:type="gramEnd"/>
      <w:r w:rsidRPr="00BD5665">
        <w:rPr>
          <w:rFonts w:asciiTheme="minorHAnsi" w:eastAsia="Calibri" w:hAnsiTheme="minorHAnsi"/>
          <w:sz w:val="18"/>
          <w:szCs w:val="18"/>
          <w:lang w:val="en-US"/>
        </w:rPr>
        <w:t xml:space="preserve"> applicable</w:t>
      </w:r>
      <w:r w:rsidRPr="00BD5665">
        <w:rPr>
          <w:rFonts w:asciiTheme="minorHAnsi" w:eastAsia="Calibri" w:hAnsiTheme="minorHAnsi"/>
          <w:color w:val="000000" w:themeColor="text1"/>
          <w:sz w:val="18"/>
          <w:szCs w:val="18"/>
          <w:lang w:val="en-US"/>
        </w:rPr>
        <w:t>, on the traders right to request a safety deposit or other financial security from the consumer, including the pertinent conditions,</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lastRenderedPageBreak/>
        <w:t>17.</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sz w:val="18"/>
          <w:szCs w:val="18"/>
          <w:lang w:val="en-US"/>
        </w:rPr>
        <w:t>where</w:t>
      </w:r>
      <w:proofErr w:type="gramEnd"/>
      <w:r w:rsidRPr="00BD5665">
        <w:rPr>
          <w:rFonts w:asciiTheme="minorHAnsi" w:eastAsia="Calibri" w:hAnsiTheme="minorHAnsi"/>
          <w:sz w:val="18"/>
          <w:szCs w:val="18"/>
          <w:lang w:val="en-US"/>
        </w:rPr>
        <w:t xml:space="preserve"> applicable</w:t>
      </w:r>
      <w:r w:rsidRPr="00BD5665">
        <w:rPr>
          <w:rFonts w:asciiTheme="minorHAnsi" w:eastAsia="Calibri" w:hAnsiTheme="minorHAnsi"/>
          <w:color w:val="000000" w:themeColor="text1"/>
          <w:sz w:val="18"/>
          <w:szCs w:val="18"/>
          <w:lang w:val="en-US"/>
        </w:rPr>
        <w:t xml:space="preserve">, on the functionality of digital contents including technical protection measures for such contents, </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18.</w:t>
      </w:r>
      <w:r w:rsidRPr="00BD5665">
        <w:rPr>
          <w:rFonts w:asciiTheme="minorHAnsi" w:eastAsia="Calibri" w:hAnsiTheme="minorHAnsi"/>
          <w:sz w:val="18"/>
          <w:szCs w:val="18"/>
          <w:lang w:val="en-US"/>
        </w:rPr>
        <w:t xml:space="preserve">   where applicable</w:t>
      </w:r>
      <w:r w:rsidRPr="00BD5665">
        <w:rPr>
          <w:rFonts w:asciiTheme="minorHAnsi" w:eastAsia="Calibri" w:hAnsiTheme="minorHAnsi"/>
          <w:color w:val="000000" w:themeColor="text1"/>
          <w:sz w:val="18"/>
          <w:szCs w:val="18"/>
          <w:lang w:val="en-US"/>
        </w:rPr>
        <w:t xml:space="preserve"> — to the extent it is essential  — on the interoperability of digital contents with hardware and software that the trader is aware of or can reasonably be expected to have been aware of,  and</w:t>
      </w:r>
    </w:p>
    <w:p w:rsidR="00EA64BF" w:rsidRPr="00BD5665" w:rsidRDefault="00EA64BF" w:rsidP="00BD5665">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BD5665">
        <w:rPr>
          <w:rFonts w:asciiTheme="minorHAnsi" w:eastAsia="Calibri" w:hAnsiTheme="minorHAnsi"/>
          <w:color w:val="000000" w:themeColor="text1"/>
          <w:sz w:val="18"/>
          <w:szCs w:val="18"/>
          <w:lang w:val="en-US"/>
        </w:rPr>
        <w:t>19.</w:t>
      </w:r>
      <w:r w:rsidRPr="00BD5665">
        <w:rPr>
          <w:rFonts w:asciiTheme="minorHAnsi" w:eastAsia="Calibri" w:hAnsiTheme="minorHAnsi"/>
          <w:color w:val="000000" w:themeColor="text1"/>
          <w:sz w:val="18"/>
          <w:szCs w:val="18"/>
          <w:lang w:val="en-US"/>
        </w:rPr>
        <w:tab/>
      </w:r>
      <w:proofErr w:type="gramStart"/>
      <w:r w:rsidRPr="00BD5665">
        <w:rPr>
          <w:rFonts w:asciiTheme="minorHAnsi" w:eastAsia="Calibri" w:hAnsiTheme="minorHAnsi"/>
          <w:sz w:val="18"/>
          <w:szCs w:val="18"/>
          <w:lang w:val="en-US"/>
        </w:rPr>
        <w:t>where</w:t>
      </w:r>
      <w:proofErr w:type="gramEnd"/>
      <w:r w:rsidRPr="00BD5665">
        <w:rPr>
          <w:rFonts w:asciiTheme="minorHAnsi" w:eastAsia="Calibri" w:hAnsiTheme="minorHAnsi"/>
          <w:sz w:val="18"/>
          <w:szCs w:val="18"/>
          <w:lang w:val="en-US"/>
        </w:rPr>
        <w:t xml:space="preserve"> applicable</w:t>
      </w:r>
      <w:r w:rsidRPr="00BD5665">
        <w:rPr>
          <w:rFonts w:asciiTheme="minorHAnsi" w:eastAsia="Calibri" w:hAnsiTheme="minorHAnsi"/>
          <w:color w:val="000000" w:themeColor="text1"/>
          <w:sz w:val="18"/>
          <w:szCs w:val="18"/>
          <w:lang w:val="en-US"/>
        </w:rPr>
        <w:t xml:space="preserve">, the possibility of having recourse to out-of-court complaint and redress procedures the trader is subject to, and the conditions for such approach.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(2)</w:t>
      </w:r>
      <w:r w:rsidRPr="00BD5665">
        <w:rPr>
          <w:rFonts w:asciiTheme="minorHAnsi" w:eastAsiaTheme="minorHAnsi" w:hAnsiTheme="minorHAnsi" w:cstheme="minorBidi"/>
          <w:sz w:val="18"/>
          <w:szCs w:val="18"/>
          <w:lang w:val="en-US" w:eastAsia="en-US"/>
        </w:rPr>
        <w:t xml:space="preserve">  In the event of a public auction, the information referred to in subsection 1 (2) and (3) might be substituted by information on the auctioneer.</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 xml:space="preserve"> (3)</w:t>
      </w:r>
      <w:r w:rsidRPr="00BD5665">
        <w:rPr>
          <w:rFonts w:asciiTheme="minorHAnsi" w:eastAsiaTheme="minorHAnsi" w:hAnsiTheme="minorHAnsi" w:cstheme="minorBidi"/>
          <w:sz w:val="18"/>
          <w:szCs w:val="18"/>
          <w:lang w:val="en-US" w:eastAsia="en-US"/>
        </w:rPr>
        <w:t xml:space="preserve">  The information pursuant to subsection 1(8), (9), </w:t>
      </w:r>
      <w:proofErr w:type="gramStart"/>
      <w:r w:rsidRPr="00BD5665">
        <w:rPr>
          <w:rFonts w:asciiTheme="minorHAnsi" w:eastAsiaTheme="minorHAnsi" w:hAnsiTheme="minorHAnsi" w:cstheme="minorBidi"/>
          <w:sz w:val="18"/>
          <w:szCs w:val="18"/>
          <w:lang w:val="en-US" w:eastAsia="en-US"/>
        </w:rPr>
        <w:t>(</w:t>
      </w:r>
      <w:proofErr w:type="gramEnd"/>
      <w:r w:rsidRPr="00BD5665">
        <w:rPr>
          <w:rFonts w:asciiTheme="minorHAnsi" w:eastAsiaTheme="minorHAnsi" w:hAnsiTheme="minorHAnsi" w:cstheme="minorBidi"/>
          <w:sz w:val="18"/>
          <w:szCs w:val="18"/>
          <w:lang w:val="en-US" w:eastAsia="en-US"/>
        </w:rPr>
        <w:t xml:space="preserve">10) may be provided by means of a </w:t>
      </w:r>
      <w:r w:rsidRPr="00BD5665">
        <w:rPr>
          <w:rFonts w:asciiTheme="minorHAnsi" w:eastAsiaTheme="minorHAnsi" w:hAnsiTheme="minorHAnsi" w:cstheme="minorBidi"/>
          <w:b/>
          <w:sz w:val="18"/>
          <w:szCs w:val="18"/>
          <w:lang w:val="en-US" w:eastAsia="en-US"/>
        </w:rPr>
        <w:t>model form stating the rights of withdrawal</w:t>
      </w:r>
      <w:r w:rsidRPr="00BD5665">
        <w:rPr>
          <w:rFonts w:asciiTheme="minorHAnsi" w:eastAsiaTheme="minorHAnsi" w:hAnsiTheme="minorHAnsi" w:cstheme="minorBidi"/>
          <w:sz w:val="18"/>
          <w:szCs w:val="18"/>
          <w:lang w:val="en-US" w:eastAsia="en-US"/>
        </w:rPr>
        <w:t xml:space="preserve">.  The form satisfies the trader's obligation, provided it has been completed appropriately by the trader prior to being given to the client.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(4)</w:t>
      </w:r>
      <w:r w:rsidRPr="00BD5665">
        <w:rPr>
          <w:rFonts w:asciiTheme="minorHAnsi" w:eastAsiaTheme="minorHAnsi" w:hAnsiTheme="minorHAnsi" w:cstheme="minorBidi"/>
          <w:sz w:val="18"/>
          <w:szCs w:val="18"/>
          <w:lang w:val="en-US" w:eastAsia="en-US"/>
        </w:rPr>
        <w:t xml:space="preserve">  The information provided to the client in accordance with subsection 1 is part of the contract.  Any modifications are only effective when they have been explicitly agreed upon by both parties to the contract.</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(5)</w:t>
      </w:r>
      <w:r w:rsidRPr="00BD5665">
        <w:rPr>
          <w:rFonts w:asciiTheme="minorHAnsi" w:eastAsiaTheme="minorHAnsi" w:hAnsiTheme="minorHAnsi" w:cstheme="minorBidi"/>
          <w:sz w:val="18"/>
          <w:szCs w:val="18"/>
          <w:lang w:val="en-US" w:eastAsia="en-US"/>
        </w:rPr>
        <w:t xml:space="preserve">   If the trader has failed to provide to the client information on additional and other costs in accordance with subsection 1 Z 4, or on the costs for returning the goods in accordance with subsection 1 Z 9, the client does not have to bear these costs.</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(6)</w:t>
      </w:r>
      <w:r w:rsidRPr="00BD5665">
        <w:rPr>
          <w:rFonts w:asciiTheme="minorHAnsi" w:eastAsiaTheme="minorHAnsi" w:hAnsiTheme="minorHAnsi" w:cstheme="minorBidi"/>
          <w:sz w:val="18"/>
          <w:szCs w:val="18"/>
          <w:lang w:val="en-US" w:eastAsia="en-US"/>
        </w:rPr>
        <w:t xml:space="preserve">   The obligation to provide information in accordance with subsection 1 applies regardless of other obligations to provide information pursuant to statutory regulations based on the Directive on Services in the Internal Market (2006/123/EC – Federal Law Gazette No. L 376 dated Dec. 27, 2006, page 36) or on certain legal aspects regarding information </w:t>
      </w:r>
      <w:proofErr w:type="gramStart"/>
      <w:r w:rsidRPr="00BD5665">
        <w:rPr>
          <w:rFonts w:asciiTheme="minorHAnsi" w:eastAsiaTheme="minorHAnsi" w:hAnsiTheme="minorHAnsi" w:cstheme="minorBidi"/>
          <w:sz w:val="18"/>
          <w:szCs w:val="18"/>
          <w:lang w:val="en-US" w:eastAsia="en-US"/>
        </w:rPr>
        <w:t>services  in</w:t>
      </w:r>
      <w:proofErr w:type="gramEnd"/>
      <w:r w:rsidRPr="00BD5665">
        <w:rPr>
          <w:rFonts w:asciiTheme="minorHAnsi" w:eastAsiaTheme="minorHAnsi" w:hAnsiTheme="minorHAnsi" w:cstheme="minorBidi"/>
          <w:sz w:val="18"/>
          <w:szCs w:val="18"/>
          <w:lang w:val="en-US" w:eastAsia="en-US"/>
        </w:rPr>
        <w:t xml:space="preserve"> the E-Commerce Directive  (2000/31/EC – Federal Law Gazette L 178 of July 17, 2000, page 1) in particular those referring to electronic business transactions.</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DE3A3C" w:rsidRDefault="00EA64BF" w:rsidP="00BD5665">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t>Information requirement for off-premises contracts</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Sec 5 FAGG (1)</w:t>
      </w:r>
      <w:r w:rsidRPr="00BD5665">
        <w:rPr>
          <w:rFonts w:asciiTheme="minorHAnsi" w:eastAsiaTheme="minorHAnsi" w:hAnsiTheme="minorHAnsi" w:cstheme="minorBidi"/>
          <w:sz w:val="18"/>
          <w:szCs w:val="18"/>
          <w:lang w:val="en-US" w:eastAsia="en-US"/>
        </w:rPr>
        <w:t xml:space="preserve">  In the event of contracts concluded off-premises, the information referred to in Sec. 4 (1) shall be provided to the consumer </w:t>
      </w:r>
      <w:r w:rsidRPr="00BD5665">
        <w:rPr>
          <w:rFonts w:asciiTheme="minorHAnsi" w:eastAsiaTheme="minorHAnsi" w:hAnsiTheme="minorHAnsi" w:cstheme="minorBidi"/>
          <w:b/>
          <w:sz w:val="18"/>
          <w:szCs w:val="18"/>
          <w:lang w:val="en-US" w:eastAsia="en-US"/>
        </w:rPr>
        <w:t xml:space="preserve">on paper, or if the consumer agrees, on another durable data medium. </w:t>
      </w:r>
      <w:r w:rsidRPr="00BD5665">
        <w:rPr>
          <w:rFonts w:asciiTheme="minorHAnsi" w:eastAsiaTheme="minorHAnsi" w:hAnsiTheme="minorHAnsi" w:cstheme="minorBidi"/>
          <w:sz w:val="18"/>
          <w:szCs w:val="18"/>
          <w:lang w:val="en-US" w:eastAsia="en-US"/>
        </w:rPr>
        <w:t xml:space="preserve"> The information must be </w:t>
      </w:r>
      <w:r w:rsidRPr="00BD5665">
        <w:rPr>
          <w:rFonts w:asciiTheme="minorHAnsi" w:eastAsiaTheme="minorHAnsi" w:hAnsiTheme="minorHAnsi" w:cstheme="minorBidi"/>
          <w:b/>
          <w:sz w:val="18"/>
          <w:szCs w:val="18"/>
          <w:lang w:val="en-US" w:eastAsia="en-US"/>
        </w:rPr>
        <w:t>legible, clear and comprehensible</w:t>
      </w:r>
      <w:r w:rsidRPr="00BD5665">
        <w:rPr>
          <w:rFonts w:asciiTheme="minorHAnsi" w:eastAsiaTheme="minorHAnsi" w:hAnsiTheme="minorHAnsi" w:cstheme="minorBidi"/>
          <w:sz w:val="18"/>
          <w:szCs w:val="18"/>
          <w:lang w:val="en-US" w:eastAsia="en-US"/>
        </w:rPr>
        <w:t xml:space="preserve">.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 xml:space="preserve">(2) </w:t>
      </w:r>
      <w:r w:rsidRPr="00BD5665">
        <w:rPr>
          <w:rFonts w:asciiTheme="minorHAnsi" w:eastAsiaTheme="minorHAnsi" w:hAnsiTheme="minorHAnsi" w:cstheme="minorBidi"/>
          <w:sz w:val="18"/>
          <w:szCs w:val="18"/>
          <w:lang w:val="en-US" w:eastAsia="en-US"/>
        </w:rPr>
        <w:t xml:space="preserve"> The trader shall hand over to the consumer a paper copy of the signed contract, or a confirmation of the concluded contract, or upon the consumer's approval, a copy stored on another durable data medium.  Where applicable, the copy of the contract or the confirmation of the contract shall include an acknowledgement of the consumer's approval and knowledge pursuant to Sec. 18 (1) Z11.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DE3A3C" w:rsidRDefault="00EA64BF" w:rsidP="00BD5665">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t>Providing information for distance contracts</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 xml:space="preserve">Sec 7 FAGG (1): </w:t>
      </w:r>
      <w:r w:rsidRPr="00BD5665">
        <w:rPr>
          <w:rFonts w:asciiTheme="minorHAnsi" w:eastAsiaTheme="minorHAnsi" w:hAnsiTheme="minorHAnsi" w:cstheme="minorBidi"/>
          <w:sz w:val="18"/>
          <w:szCs w:val="18"/>
          <w:lang w:val="en-US" w:eastAsia="en-US"/>
        </w:rPr>
        <w:t xml:space="preserve">  In the event of distance sales, the information referred to in Sec. 4 (1) must be provided to the consumer in a way which is appropriate to the communication channel used, and it must be </w:t>
      </w:r>
      <w:r w:rsidRPr="00BD5665">
        <w:rPr>
          <w:rFonts w:asciiTheme="minorHAnsi" w:eastAsiaTheme="minorHAnsi" w:hAnsiTheme="minorHAnsi" w:cstheme="minorBidi"/>
          <w:b/>
          <w:sz w:val="18"/>
          <w:szCs w:val="18"/>
          <w:lang w:val="en-US" w:eastAsia="en-US"/>
        </w:rPr>
        <w:t xml:space="preserve">clear and comprehensible.  </w:t>
      </w:r>
      <w:r w:rsidRPr="00BD5665">
        <w:rPr>
          <w:rFonts w:asciiTheme="minorHAnsi" w:eastAsiaTheme="minorHAnsi" w:hAnsiTheme="minorHAnsi" w:cstheme="minorBidi"/>
          <w:sz w:val="18"/>
          <w:szCs w:val="18"/>
          <w:lang w:val="en-US" w:eastAsia="en-US"/>
        </w:rPr>
        <w:t xml:space="preserve">If the information is provided on a </w:t>
      </w:r>
      <w:r w:rsidRPr="00BD5665">
        <w:rPr>
          <w:rFonts w:asciiTheme="minorHAnsi" w:eastAsiaTheme="minorHAnsi" w:hAnsiTheme="minorHAnsi" w:cstheme="minorBidi"/>
          <w:b/>
          <w:sz w:val="18"/>
          <w:szCs w:val="18"/>
          <w:lang w:val="en-US" w:eastAsia="en-US"/>
        </w:rPr>
        <w:t>durable data medium</w:t>
      </w:r>
      <w:r w:rsidRPr="00BD5665">
        <w:rPr>
          <w:rFonts w:asciiTheme="minorHAnsi" w:eastAsiaTheme="minorHAnsi" w:hAnsiTheme="minorHAnsi" w:cstheme="minorBidi"/>
          <w:sz w:val="18"/>
          <w:szCs w:val="18"/>
          <w:lang w:val="en-US" w:eastAsia="en-US"/>
        </w:rPr>
        <w:t>, it must be legible.</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 xml:space="preserve">(2):  </w:t>
      </w:r>
      <w:r w:rsidRPr="00BD5665">
        <w:rPr>
          <w:rFonts w:asciiTheme="minorHAnsi" w:eastAsiaTheme="minorHAnsi" w:hAnsiTheme="minorHAnsi" w:cstheme="minorBidi"/>
          <w:sz w:val="18"/>
          <w:szCs w:val="18"/>
          <w:lang w:val="en-US" w:eastAsia="en-US"/>
        </w:rPr>
        <w:t>If the</w:t>
      </w:r>
      <w:r w:rsidRPr="00BD5665">
        <w:rPr>
          <w:rFonts w:asciiTheme="minorHAnsi" w:eastAsiaTheme="minorHAnsi" w:hAnsiTheme="minorHAnsi" w:cstheme="minorBidi"/>
          <w:b/>
          <w:sz w:val="18"/>
          <w:szCs w:val="18"/>
          <w:lang w:val="en-US" w:eastAsia="en-US"/>
        </w:rPr>
        <w:t xml:space="preserve"> </w:t>
      </w:r>
      <w:r w:rsidRPr="00BD5665">
        <w:rPr>
          <w:rFonts w:asciiTheme="minorHAnsi" w:eastAsiaTheme="minorHAnsi" w:hAnsiTheme="minorHAnsi" w:cstheme="minorBidi"/>
          <w:sz w:val="18"/>
          <w:szCs w:val="18"/>
          <w:lang w:val="en-US" w:eastAsia="en-US"/>
        </w:rPr>
        <w:t>contract is concluded through a telecommunications channel where the time for presenting the information is limited in terms of space or time, the trader shall provide to the consumer at least the information provided in Sec. 4 (1) Z 1, 2, 4, 5, 8 and 14 on the essential characteristics of the goods or services, the name of the trader, the total price, the withdrawal right, the term of the contract and the conditions for terminating contracts with indefinite terms.  This information must be provided through the same telecommunications channel prior to concluding the contract. The remaining information in Sec. 4(1) shall be provided to the consumer in an appropriate manner and in accordance with subsection 1.</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lastRenderedPageBreak/>
        <w:t xml:space="preserve">(3):  </w:t>
      </w:r>
      <w:r w:rsidRPr="00BD5665">
        <w:rPr>
          <w:rFonts w:asciiTheme="minorHAnsi" w:eastAsiaTheme="minorHAnsi" w:hAnsiTheme="minorHAnsi" w:cstheme="minorBidi"/>
          <w:sz w:val="18"/>
          <w:szCs w:val="18"/>
          <w:lang w:val="en-US" w:eastAsia="en-US"/>
        </w:rPr>
        <w:t>Within a reasonable period of time following the conclusion of the contract, however not later than upon delivery of the goods, or before the respective services are rendered, the trader</w:t>
      </w:r>
      <w:r w:rsidRPr="00BD5665">
        <w:rPr>
          <w:rFonts w:asciiTheme="minorHAnsi" w:eastAsiaTheme="minorHAnsi" w:hAnsiTheme="minorHAnsi" w:cstheme="minorBidi"/>
          <w:b/>
          <w:sz w:val="18"/>
          <w:szCs w:val="18"/>
          <w:lang w:val="en-US" w:eastAsia="en-US"/>
        </w:rPr>
        <w:t xml:space="preserve"> </w:t>
      </w:r>
      <w:r w:rsidRPr="00BD5665">
        <w:rPr>
          <w:rFonts w:asciiTheme="minorHAnsi" w:eastAsiaTheme="minorHAnsi" w:hAnsiTheme="minorHAnsi" w:cstheme="minorBidi"/>
          <w:sz w:val="18"/>
          <w:szCs w:val="18"/>
          <w:lang w:val="en-US" w:eastAsia="en-US"/>
        </w:rPr>
        <w:t>shall provide to the consumer a confirmation of the concluded contract on a durable data medium, including the information specified in Sec. 4 (1), unless this information has already been given to the consumer on a durable data medium prior to the conclusion of the contract.  Where applicable, the confirmation of the contract shall include an acknowledgement of the consumer's approval and knowledge pursuant to Sec. 18 (1) Z 11.</w:t>
      </w:r>
    </w:p>
    <w:p w:rsidR="00EA64BF" w:rsidRPr="00BD5665" w:rsidRDefault="00EA64BF" w:rsidP="00BD5665">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18"/>
          <w:szCs w:val="18"/>
          <w:lang w:val="en-US"/>
        </w:rPr>
      </w:pPr>
    </w:p>
    <w:p w:rsidR="00EA64BF" w:rsidRPr="00DE3A3C" w:rsidRDefault="00EA64BF" w:rsidP="00BD5665">
      <w:pPr>
        <w:keepNext/>
        <w:keepLines/>
        <w:spacing w:before="100" w:after="220" w:line="276" w:lineRule="auto"/>
        <w:contextualSpacing/>
        <w:jc w:val="left"/>
        <w:outlineLvl w:val="2"/>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color w:val="000000" w:themeColor="text1"/>
          <w:sz w:val="22"/>
          <w:szCs w:val="22"/>
          <w:lang w:val="en-US"/>
        </w:rPr>
        <w:t>Special requirements in the event of e-contracts</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Sec. 8 FAGG (1):</w:t>
      </w:r>
      <w:r w:rsidRPr="00BD5665">
        <w:rPr>
          <w:rFonts w:asciiTheme="minorHAnsi" w:eastAsiaTheme="minorHAnsi" w:hAnsiTheme="minorHAnsi" w:cstheme="minorBidi"/>
          <w:sz w:val="18"/>
          <w:szCs w:val="18"/>
          <w:lang w:val="en-US" w:eastAsia="en-US"/>
        </w:rPr>
        <w:t xml:space="preserve">  In the event that an electronic distance contract –not exclusively concluded by e-mail or a comparable individual electronic communications channel – obliges the consumer to make a payment, the trader has to notify the consumer in a clear and accentuated manner of the information set forth in Sec. 4 (1) Z 1, 4, 5, 14, and 15, prior to the latter's declaration of agreement.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(2)</w:t>
      </w:r>
      <w:r w:rsidRPr="00BD5665">
        <w:rPr>
          <w:rFonts w:asciiTheme="minorHAnsi" w:eastAsiaTheme="minorHAnsi" w:hAnsiTheme="minorHAnsi" w:cstheme="minorBidi"/>
          <w:sz w:val="18"/>
          <w:szCs w:val="18"/>
          <w:lang w:val="en-US" w:eastAsia="en-US"/>
        </w:rPr>
        <w:t xml:space="preserve">  The trader has to ensure that the consumer explicitly confirms during the ordering process that the order is connected to an obligation of payment.  If the ordering process requires pressing a button or a similar function, there must be a clear wording, such as "payment for order" or a similar, clear statement notifying the consumer that the order is connected with the obligation to make a payment to the trader.  If the trader fails to comply with the obligations in this subsection, the contract or the declaration of contract shall not be binding upon the consumer.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(3)</w:t>
      </w:r>
      <w:r w:rsidRPr="00BD5665">
        <w:rPr>
          <w:rFonts w:asciiTheme="minorHAnsi" w:eastAsiaTheme="minorHAnsi" w:hAnsiTheme="minorHAnsi" w:cstheme="minorBidi"/>
          <w:sz w:val="18"/>
          <w:szCs w:val="18"/>
          <w:lang w:val="en-US" w:eastAsia="en-US"/>
        </w:rPr>
        <w:t xml:space="preserve">  Trading websites shall indicate in a clear and comprehensible way and no later than at the beginning of the ordering process whether there are delivery restrictions and which means of payment are accepted.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(4)</w:t>
      </w:r>
      <w:r w:rsidRPr="00BD5665">
        <w:rPr>
          <w:rFonts w:asciiTheme="minorHAnsi" w:eastAsiaTheme="minorHAnsi" w:hAnsiTheme="minorHAnsi" w:cstheme="minorBidi"/>
          <w:sz w:val="18"/>
          <w:szCs w:val="18"/>
          <w:lang w:val="en-US" w:eastAsia="en-US"/>
        </w:rPr>
        <w:t xml:space="preserve">  Subsections. 1 to 3 also </w:t>
      </w:r>
      <w:proofErr w:type="gramStart"/>
      <w:r w:rsidRPr="00BD5665">
        <w:rPr>
          <w:rFonts w:asciiTheme="minorHAnsi" w:eastAsiaTheme="minorHAnsi" w:hAnsiTheme="minorHAnsi" w:cstheme="minorBidi"/>
          <w:sz w:val="18"/>
          <w:szCs w:val="18"/>
          <w:lang w:val="en-US" w:eastAsia="en-US"/>
        </w:rPr>
        <w:t>apply</w:t>
      </w:r>
      <w:proofErr w:type="gramEnd"/>
      <w:r w:rsidRPr="00BD5665">
        <w:rPr>
          <w:rFonts w:asciiTheme="minorHAnsi" w:eastAsiaTheme="minorHAnsi" w:hAnsiTheme="minorHAnsi" w:cstheme="minorBidi"/>
          <w:sz w:val="18"/>
          <w:szCs w:val="18"/>
          <w:lang w:val="en-US" w:eastAsia="en-US"/>
        </w:rPr>
        <w:t xml:space="preserve"> on the contracts mentioned in Sec. 1 (2) Z 8. The provisions in subsection 2 (second and third sentence) are also applicable on the contracts mentioned in Sec. 1 (2) Z 2 and 3, provided that they have been concluded in the way described in subsection 1.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BD5665" w:rsidRDefault="00EA64BF" w:rsidP="00BD5665">
      <w:pPr>
        <w:spacing w:after="200" w:line="276" w:lineRule="auto"/>
        <w:jc w:val="left"/>
        <w:rPr>
          <w:rFonts w:asciiTheme="minorHAnsi" w:eastAsiaTheme="minorHAnsi" w:hAnsiTheme="minorHAnsi" w:cstheme="minorBidi"/>
          <w:i/>
          <w:sz w:val="18"/>
          <w:szCs w:val="18"/>
          <w:u w:val="single"/>
          <w:lang w:val="en-US" w:eastAsia="en-US"/>
        </w:rPr>
      </w:pPr>
      <w:r w:rsidRPr="00BD5665">
        <w:rPr>
          <w:rFonts w:asciiTheme="minorHAnsi" w:eastAsiaTheme="minorHAnsi" w:hAnsiTheme="minorHAnsi" w:cstheme="minorBidi"/>
          <w:b/>
          <w:i/>
          <w:sz w:val="18"/>
          <w:szCs w:val="18"/>
          <w:lang w:val="en-US" w:eastAsia="en-US"/>
        </w:rPr>
        <w:t xml:space="preserve">Definition of "durable data medium": </w:t>
      </w:r>
      <w:r w:rsidR="00B8709E" w:rsidRPr="00BD5665">
        <w:rPr>
          <w:rFonts w:asciiTheme="minorHAnsi" w:eastAsiaTheme="minorHAnsi" w:hAnsiTheme="minorHAnsi" w:cstheme="minorBidi"/>
          <w:b/>
          <w:i/>
          <w:sz w:val="18"/>
          <w:szCs w:val="18"/>
          <w:lang w:val="en-US" w:eastAsia="en-US"/>
        </w:rPr>
        <w:br/>
      </w:r>
      <w:r w:rsidRPr="00BD5665">
        <w:rPr>
          <w:rFonts w:asciiTheme="minorHAnsi" w:eastAsiaTheme="minorHAnsi" w:hAnsiTheme="minorHAnsi" w:cstheme="minorBidi"/>
          <w:i/>
          <w:sz w:val="18"/>
          <w:szCs w:val="18"/>
          <w:lang w:val="en-US" w:eastAsia="en-US"/>
        </w:rPr>
        <w:t xml:space="preserve">Paper, USB sticks, CD-ROMs, DVDs, memory cards, </w:t>
      </w:r>
      <w:proofErr w:type="gramStart"/>
      <w:r w:rsidRPr="00BD5665">
        <w:rPr>
          <w:rFonts w:asciiTheme="minorHAnsi" w:eastAsiaTheme="minorHAnsi" w:hAnsiTheme="minorHAnsi" w:cstheme="minorBidi"/>
          <w:i/>
          <w:sz w:val="18"/>
          <w:szCs w:val="18"/>
          <w:lang w:val="en-US" w:eastAsia="en-US"/>
        </w:rPr>
        <w:t>hard</w:t>
      </w:r>
      <w:proofErr w:type="gramEnd"/>
      <w:r w:rsidRPr="00BD5665">
        <w:rPr>
          <w:rFonts w:asciiTheme="minorHAnsi" w:eastAsiaTheme="minorHAnsi" w:hAnsiTheme="minorHAnsi" w:cstheme="minorBidi"/>
          <w:i/>
          <w:sz w:val="18"/>
          <w:szCs w:val="18"/>
          <w:lang w:val="en-US" w:eastAsia="en-US"/>
        </w:rPr>
        <w:t xml:space="preserve">-disks, storable and reproducible e-mails.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DE3A3C" w:rsidRDefault="00EA64BF" w:rsidP="00BD5665">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t>Special requirements in the event of telephone sales</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 xml:space="preserve">Sec. 9 FAGG (1): </w:t>
      </w:r>
      <w:r w:rsidRPr="00BD5665">
        <w:rPr>
          <w:rFonts w:asciiTheme="minorHAnsi" w:eastAsiaTheme="minorHAnsi" w:hAnsiTheme="minorHAnsi" w:cstheme="minorBidi"/>
          <w:sz w:val="18"/>
          <w:szCs w:val="18"/>
          <w:lang w:val="en-US" w:eastAsia="en-US"/>
        </w:rPr>
        <w:t xml:space="preserve">  In the event of telephone calls with consumers with a view to concluding a distance sales contract, the trader must inform the consumer at the beginning of the conversation of its name, its company name, or where applicable of the name of the person upon whose order it is acting, as well as the commercial purpose of the conversation.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(2):</w:t>
      </w:r>
      <w:r w:rsidRPr="00BD5665">
        <w:rPr>
          <w:rFonts w:asciiTheme="minorHAnsi" w:eastAsiaTheme="minorHAnsi" w:hAnsiTheme="minorHAnsi" w:cstheme="minorBidi"/>
          <w:sz w:val="18"/>
          <w:szCs w:val="18"/>
          <w:lang w:val="en-US" w:eastAsia="en-US"/>
        </w:rPr>
        <w:t xml:space="preserve">  In the event of a distance sales contract for services negotiated during a call initiated by the trader, the consumer shall be under no obligation before the trader makes available to the consumer a confirmation of the offer on a durable data medium and the consumer subsequently submits to the trader a written acceptance of the offer on a durable data medium as well.</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DE3A3C" w:rsidRDefault="00EA64BF" w:rsidP="00BD5665">
      <w:pPr>
        <w:keepNext/>
        <w:keepLines/>
        <w:spacing w:before="220" w:after="220" w:line="276" w:lineRule="auto"/>
        <w:jc w:val="left"/>
        <w:outlineLvl w:val="1"/>
        <w:rPr>
          <w:rFonts w:asciiTheme="minorHAnsi" w:eastAsiaTheme="majorEastAsia" w:hAnsiTheme="minorHAnsi" w:cstheme="majorBidi"/>
          <w:b/>
          <w:bCs/>
          <w:szCs w:val="24"/>
          <w:lang w:val="en-US"/>
        </w:rPr>
      </w:pPr>
      <w:r w:rsidRPr="00DE3A3C">
        <w:rPr>
          <w:rFonts w:asciiTheme="minorHAnsi" w:eastAsiaTheme="majorEastAsia" w:hAnsiTheme="minorHAnsi" w:cstheme="majorBidi"/>
          <w:b/>
          <w:bCs/>
          <w:szCs w:val="24"/>
          <w:lang w:val="en-US"/>
        </w:rPr>
        <w:lastRenderedPageBreak/>
        <w:t>VI</w:t>
      </w:r>
      <w:r w:rsidR="00B8709E">
        <w:rPr>
          <w:rFonts w:asciiTheme="minorHAnsi" w:eastAsiaTheme="majorEastAsia" w:hAnsiTheme="minorHAnsi" w:cstheme="majorBidi"/>
          <w:b/>
          <w:bCs/>
          <w:szCs w:val="24"/>
          <w:lang w:val="en-US"/>
        </w:rPr>
        <w:t>I</w:t>
      </w:r>
      <w:r w:rsidRPr="00DE3A3C">
        <w:rPr>
          <w:rFonts w:asciiTheme="minorHAnsi" w:eastAsiaTheme="majorEastAsia" w:hAnsiTheme="minorHAnsi" w:cstheme="majorBidi"/>
          <w:b/>
          <w:bCs/>
          <w:szCs w:val="24"/>
          <w:lang w:val="en-US"/>
        </w:rPr>
        <w:t>. Rights to withdraw</w:t>
      </w:r>
    </w:p>
    <w:p w:rsidR="00EA64BF" w:rsidRDefault="00EA64BF" w:rsidP="00BD5665">
      <w:pPr>
        <w:keepNext/>
        <w:keepLines/>
        <w:spacing w:before="100" w:after="220" w:line="276" w:lineRule="auto"/>
        <w:ind w:left="284" w:hanging="284"/>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t xml:space="preserve">1. Withdrawal from a brokerage agreement (Sole agency agreement, brokerage agreement, brokerage agreement with a prospective client) if it is a distance or off-premises contract </w:t>
      </w:r>
      <w:proofErr w:type="gramStart"/>
      <w:r w:rsidRPr="00DE3A3C">
        <w:rPr>
          <w:rFonts w:asciiTheme="minorHAnsi" w:eastAsiaTheme="majorEastAsia" w:hAnsiTheme="minorHAnsi" w:cstheme="majorBidi"/>
          <w:b/>
          <w:bCs/>
          <w:color w:val="000000" w:themeColor="text1"/>
          <w:sz w:val="22"/>
          <w:szCs w:val="22"/>
          <w:lang w:val="en-US"/>
        </w:rPr>
        <w:t>( Sec</w:t>
      </w:r>
      <w:proofErr w:type="gramEnd"/>
      <w:r w:rsidRPr="00DE3A3C">
        <w:rPr>
          <w:rFonts w:asciiTheme="minorHAnsi" w:eastAsiaTheme="majorEastAsia" w:hAnsiTheme="minorHAnsi" w:cstheme="majorBidi"/>
          <w:b/>
          <w:bCs/>
          <w:color w:val="000000" w:themeColor="text1"/>
          <w:sz w:val="22"/>
          <w:szCs w:val="22"/>
          <w:lang w:val="en-US"/>
        </w:rPr>
        <w:t xml:space="preserve"> 11 FAGG).</w:t>
      </w:r>
    </w:p>
    <w:p w:rsidR="00EA64BF" w:rsidRPr="00BF2ABA" w:rsidRDefault="00EA64BF" w:rsidP="00BD5665">
      <w:pPr>
        <w:keepNext/>
        <w:keepLines/>
        <w:spacing w:before="100" w:after="220" w:line="276" w:lineRule="auto"/>
        <w:ind w:left="284" w:hanging="284"/>
        <w:contextualSpacing/>
        <w:jc w:val="left"/>
        <w:outlineLvl w:val="2"/>
        <w:rPr>
          <w:rFonts w:asciiTheme="minorHAnsi" w:eastAsiaTheme="majorEastAsia" w:hAnsiTheme="minorHAnsi" w:cstheme="majorBidi"/>
          <w:b/>
          <w:bCs/>
          <w:color w:val="000000" w:themeColor="text1"/>
          <w:sz w:val="12"/>
          <w:szCs w:val="12"/>
          <w:lang w:val="en-US"/>
        </w:rPr>
      </w:pPr>
    </w:p>
    <w:p w:rsidR="00EA64BF" w:rsidRPr="00BD5665" w:rsidRDefault="00EA64BF" w:rsidP="00BD5665">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BD5665">
        <w:rPr>
          <w:rFonts w:asciiTheme="minorHAnsi" w:eastAsiaTheme="majorEastAsia" w:hAnsiTheme="minorHAnsi" w:cstheme="majorBidi"/>
          <w:b/>
          <w:bCs/>
          <w:color w:val="000000" w:themeColor="text1"/>
          <w:sz w:val="18"/>
          <w:szCs w:val="18"/>
          <w:lang w:val="en-US"/>
        </w:rPr>
        <w:t>Right to withdraw and withdrawal period</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Sec. 11 FAGG (1</w:t>
      </w:r>
      <w:proofErr w:type="gramStart"/>
      <w:r w:rsidRPr="00BD5665">
        <w:rPr>
          <w:rFonts w:asciiTheme="minorHAnsi" w:eastAsiaTheme="minorHAnsi" w:hAnsiTheme="minorHAnsi" w:cstheme="minorBidi"/>
          <w:b/>
          <w:sz w:val="18"/>
          <w:szCs w:val="18"/>
          <w:lang w:val="en-US" w:eastAsia="en-US"/>
        </w:rPr>
        <w:t>)</w:t>
      </w:r>
      <w:r w:rsidRPr="00BD5665">
        <w:rPr>
          <w:rFonts w:asciiTheme="minorHAnsi" w:eastAsiaTheme="minorHAnsi" w:hAnsiTheme="minorHAnsi" w:cstheme="minorBidi"/>
          <w:sz w:val="18"/>
          <w:szCs w:val="18"/>
          <w:lang w:val="en-US" w:eastAsia="en-US"/>
        </w:rPr>
        <w:t xml:space="preserve">  The</w:t>
      </w:r>
      <w:proofErr w:type="gramEnd"/>
      <w:r w:rsidRPr="00BD5665">
        <w:rPr>
          <w:rFonts w:asciiTheme="minorHAnsi" w:eastAsiaTheme="minorHAnsi" w:hAnsiTheme="minorHAnsi" w:cstheme="minorBidi"/>
          <w:sz w:val="18"/>
          <w:szCs w:val="18"/>
          <w:lang w:val="en-US" w:eastAsia="en-US"/>
        </w:rPr>
        <w:t xml:space="preserve"> consumer may withdraw from a distance or off-premises contract within a period of 14 days, without giving the reason for its withdrawal.  The withdrawal periods commences on the date the agreement is entered into.</w:t>
      </w:r>
      <w:r w:rsidR="00B8709E" w:rsidRPr="00BD5665">
        <w:rPr>
          <w:rFonts w:asciiTheme="minorHAnsi" w:eastAsiaTheme="minorHAnsi" w:hAnsiTheme="minorHAnsi" w:cstheme="minorBidi"/>
          <w:sz w:val="18"/>
          <w:szCs w:val="18"/>
          <w:lang w:val="en-US" w:eastAsia="en-US"/>
        </w:rPr>
        <w:br/>
      </w:r>
    </w:p>
    <w:p w:rsidR="00EA64BF" w:rsidRPr="00BD5665" w:rsidRDefault="00EA64BF" w:rsidP="00BD5665">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BD5665">
        <w:rPr>
          <w:rFonts w:asciiTheme="minorHAnsi" w:eastAsiaTheme="majorEastAsia" w:hAnsiTheme="minorHAnsi" w:cstheme="majorBidi"/>
          <w:b/>
          <w:bCs/>
          <w:color w:val="000000" w:themeColor="text1"/>
          <w:sz w:val="18"/>
          <w:szCs w:val="18"/>
          <w:lang w:val="en-US"/>
        </w:rPr>
        <w:t>Omission of information on the right of withdrawal</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Sec. 12 FAGG (1</w:t>
      </w:r>
      <w:proofErr w:type="gramStart"/>
      <w:r w:rsidRPr="00BD5665">
        <w:rPr>
          <w:rFonts w:asciiTheme="minorHAnsi" w:eastAsiaTheme="minorHAnsi" w:hAnsiTheme="minorHAnsi" w:cstheme="minorBidi"/>
          <w:b/>
          <w:sz w:val="18"/>
          <w:szCs w:val="18"/>
          <w:lang w:val="en-US" w:eastAsia="en-US"/>
        </w:rPr>
        <w:t>)</w:t>
      </w:r>
      <w:r w:rsidRPr="00BD5665">
        <w:rPr>
          <w:rFonts w:asciiTheme="minorHAnsi" w:eastAsiaTheme="minorHAnsi" w:hAnsiTheme="minorHAnsi" w:cstheme="minorBidi"/>
          <w:sz w:val="18"/>
          <w:szCs w:val="18"/>
          <w:lang w:val="en-US" w:eastAsia="en-US"/>
        </w:rPr>
        <w:t xml:space="preserve">  If</w:t>
      </w:r>
      <w:proofErr w:type="gramEnd"/>
      <w:r w:rsidRPr="00BD5665">
        <w:rPr>
          <w:rFonts w:asciiTheme="minorHAnsi" w:eastAsiaTheme="minorHAnsi" w:hAnsiTheme="minorHAnsi" w:cstheme="minorBidi"/>
          <w:sz w:val="18"/>
          <w:szCs w:val="18"/>
          <w:lang w:val="en-US" w:eastAsia="en-US"/>
        </w:rPr>
        <w:t xml:space="preserve"> the trader has failed to comply with its obligation to inform the consumer pursuant to Sec. 4 (1) Z 8, the withdrawal period specified in Sec. 11 shall be extended by twelve months.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(2)</w:t>
      </w:r>
      <w:r w:rsidRPr="00BD5665">
        <w:rPr>
          <w:rFonts w:asciiTheme="minorHAnsi" w:eastAsiaTheme="minorHAnsi" w:hAnsiTheme="minorHAnsi" w:cstheme="minorBidi"/>
          <w:sz w:val="18"/>
          <w:szCs w:val="18"/>
          <w:lang w:val="en-US" w:eastAsia="en-US"/>
        </w:rPr>
        <w:t xml:space="preserve">  If the trader provides the information to the consumer within twelve months from the date relevant for the commencement of the period, the withdrawal period ends 14 days after the consumer has received the information. </w:t>
      </w:r>
    </w:p>
    <w:p w:rsidR="00EA64BF" w:rsidRPr="00BD5665" w:rsidRDefault="00EA64BF" w:rsidP="00BD5665">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BD5665">
        <w:rPr>
          <w:rFonts w:asciiTheme="minorHAnsi" w:eastAsiaTheme="majorEastAsia" w:hAnsiTheme="minorHAnsi" w:cstheme="majorBidi"/>
          <w:b/>
          <w:bCs/>
          <w:color w:val="000000" w:themeColor="text1"/>
          <w:sz w:val="18"/>
          <w:szCs w:val="18"/>
          <w:lang w:val="en-US"/>
        </w:rPr>
        <w:t>Exercising the right of withdrawal</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Sec 13 FAGG (1):</w:t>
      </w:r>
      <w:r w:rsidRPr="00BD5665">
        <w:rPr>
          <w:rFonts w:asciiTheme="minorHAnsi" w:eastAsiaTheme="minorHAnsi" w:hAnsiTheme="minorHAnsi" w:cstheme="minorBidi"/>
          <w:sz w:val="18"/>
          <w:szCs w:val="18"/>
          <w:lang w:val="en-US" w:eastAsia="en-US"/>
        </w:rPr>
        <w:t xml:space="preserve">   The withdrawal does not require any specific format.  The consumer may use the model form</w:t>
      </w:r>
      <w:r w:rsidR="00D43C99">
        <w:rPr>
          <w:rStyle w:val="Funotenzeichen"/>
          <w:rFonts w:asciiTheme="minorHAnsi" w:eastAsiaTheme="minorHAnsi" w:hAnsiTheme="minorHAnsi" w:cstheme="minorBidi"/>
          <w:sz w:val="18"/>
          <w:szCs w:val="18"/>
          <w:lang w:val="en-US" w:eastAsia="en-US"/>
        </w:rPr>
        <w:footnoteReference w:id="1"/>
      </w:r>
      <w:r w:rsidRPr="00BD5665">
        <w:rPr>
          <w:rFonts w:asciiTheme="minorHAnsi" w:eastAsiaTheme="minorHAnsi" w:hAnsiTheme="minorHAnsi" w:cstheme="minorBidi"/>
          <w:sz w:val="18"/>
          <w:szCs w:val="18"/>
          <w:lang w:val="en-US" w:eastAsia="en-US"/>
        </w:rPr>
        <w:t xml:space="preserve"> for withdrawals.  The withdrawal period is complied with if the declaration is posted within the period.</w:t>
      </w:r>
    </w:p>
    <w:p w:rsidR="00EA64BF" w:rsidRPr="00BD5665" w:rsidRDefault="00EA64BF" w:rsidP="00BD5665">
      <w:pPr>
        <w:spacing w:after="200" w:line="276" w:lineRule="auto"/>
        <w:jc w:val="left"/>
        <w:rPr>
          <w:rFonts w:asciiTheme="minorHAnsi" w:eastAsiaTheme="minorHAnsi" w:hAnsiTheme="minorHAnsi" w:cstheme="minorBidi"/>
          <w:b/>
          <w:sz w:val="18"/>
          <w:szCs w:val="18"/>
          <w:lang w:val="en-US" w:eastAsia="en-US"/>
        </w:rPr>
      </w:pPr>
      <w:r w:rsidRPr="00BD5665">
        <w:rPr>
          <w:rFonts w:asciiTheme="minorHAnsi" w:eastAsiaTheme="minorHAnsi" w:hAnsiTheme="minorHAnsi" w:cstheme="minorBidi"/>
          <w:b/>
          <w:sz w:val="18"/>
          <w:szCs w:val="18"/>
          <w:lang w:val="en-US" w:eastAsia="en-US"/>
        </w:rPr>
        <w:t>(2):</w:t>
      </w:r>
      <w:r w:rsidRPr="00BD5665">
        <w:rPr>
          <w:rFonts w:asciiTheme="minorHAnsi" w:eastAsiaTheme="minorHAnsi" w:hAnsiTheme="minorHAnsi" w:cstheme="minorBidi"/>
          <w:sz w:val="18"/>
          <w:szCs w:val="18"/>
          <w:lang w:val="en-US" w:eastAsia="en-US"/>
        </w:rPr>
        <w:t xml:space="preserve">  The trader may offer the consumer the option to complete the model withdrawal form or fill in and submit a declaration of withdrawal through its website.  If the consumer uses this channel, the trader has to acknowledge receipt immediately, by means of a durable data medium.   </w:t>
      </w:r>
    </w:p>
    <w:p w:rsidR="00EA64BF" w:rsidRPr="00BD5665" w:rsidRDefault="00EA64BF" w:rsidP="00BD5665">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BD5665">
        <w:rPr>
          <w:rFonts w:asciiTheme="minorHAnsi" w:eastAsiaTheme="majorEastAsia" w:hAnsiTheme="minorHAnsi" w:cstheme="majorBidi"/>
          <w:b/>
          <w:bCs/>
          <w:color w:val="000000" w:themeColor="text1"/>
          <w:sz w:val="18"/>
          <w:szCs w:val="18"/>
          <w:lang w:val="en-US"/>
        </w:rPr>
        <w:t xml:space="preserve">Beginning of the execution of the contract before expiration of the withdrawal period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 xml:space="preserve">Sec. 10 FAGG: </w:t>
      </w:r>
      <w:r w:rsidRPr="00BD5665">
        <w:rPr>
          <w:rFonts w:asciiTheme="minorHAnsi" w:eastAsiaTheme="minorHAnsi" w:hAnsiTheme="minorHAnsi" w:cstheme="minorBidi"/>
          <w:sz w:val="18"/>
          <w:szCs w:val="18"/>
          <w:lang w:val="en-US" w:eastAsia="en-US"/>
        </w:rPr>
        <w:t xml:space="preserve">  If a distance or off-premises service contract is about the provision of an indefinite volume or quantity of water, gas, electricity or district heat and the consumer requested provision before the end of the withdrawal period pursuant to Sec. 11, the </w:t>
      </w:r>
      <w:proofErr w:type="gramStart"/>
      <w:r w:rsidRPr="00BD5665">
        <w:rPr>
          <w:rFonts w:asciiTheme="minorHAnsi" w:eastAsiaTheme="minorHAnsi" w:hAnsiTheme="minorHAnsi" w:cstheme="minorBidi"/>
          <w:sz w:val="18"/>
          <w:szCs w:val="18"/>
          <w:lang w:val="en-US" w:eastAsia="en-US"/>
        </w:rPr>
        <w:t>trader  must</w:t>
      </w:r>
      <w:proofErr w:type="gramEnd"/>
      <w:r w:rsidRPr="00BD5665">
        <w:rPr>
          <w:rFonts w:asciiTheme="minorHAnsi" w:eastAsiaTheme="minorHAnsi" w:hAnsiTheme="minorHAnsi" w:cstheme="minorBidi"/>
          <w:sz w:val="18"/>
          <w:szCs w:val="18"/>
          <w:lang w:val="en-US" w:eastAsia="en-US"/>
        </w:rPr>
        <w:t xml:space="preserve"> request the consumer to explicitly solicit early execution of the agreement on a durable data medium, provided that the contract was concluded off-premises. </w:t>
      </w:r>
    </w:p>
    <w:p w:rsidR="00EA64BF" w:rsidRPr="00BD5665" w:rsidRDefault="00EA64BF" w:rsidP="00BD5665">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p>
    <w:p w:rsidR="00EA64BF" w:rsidRPr="00BD5665" w:rsidRDefault="00EA64BF" w:rsidP="00BD5665">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BD5665">
        <w:rPr>
          <w:rFonts w:asciiTheme="minorHAnsi" w:eastAsiaTheme="majorEastAsia" w:hAnsiTheme="minorHAnsi" w:cstheme="majorBidi"/>
          <w:b/>
          <w:bCs/>
          <w:color w:val="000000" w:themeColor="text1"/>
          <w:sz w:val="18"/>
          <w:szCs w:val="18"/>
          <w:lang w:val="en-US"/>
        </w:rPr>
        <w:t xml:space="preserve">Obligations of the consumer in the event of withdrawal from a contract for services, energy or water supply, or digital contents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Sec 16 FAGG (1</w:t>
      </w:r>
      <w:proofErr w:type="gramStart"/>
      <w:r w:rsidRPr="00BD5665">
        <w:rPr>
          <w:rFonts w:asciiTheme="minorHAnsi" w:eastAsiaTheme="minorHAnsi" w:hAnsiTheme="minorHAnsi" w:cstheme="minorBidi"/>
          <w:b/>
          <w:sz w:val="18"/>
          <w:szCs w:val="18"/>
          <w:lang w:val="en-US" w:eastAsia="en-US"/>
        </w:rPr>
        <w:t>)</w:t>
      </w:r>
      <w:r w:rsidRPr="00BD5665">
        <w:rPr>
          <w:rFonts w:asciiTheme="minorHAnsi" w:eastAsiaTheme="minorHAnsi" w:hAnsiTheme="minorHAnsi" w:cstheme="minorBidi"/>
          <w:sz w:val="18"/>
          <w:szCs w:val="18"/>
          <w:lang w:val="en-US" w:eastAsia="en-US"/>
        </w:rPr>
        <w:t xml:space="preserve">  If</w:t>
      </w:r>
      <w:proofErr w:type="gramEnd"/>
      <w:r w:rsidRPr="00BD5665">
        <w:rPr>
          <w:rFonts w:asciiTheme="minorHAnsi" w:eastAsiaTheme="minorHAnsi" w:hAnsiTheme="minorHAnsi" w:cstheme="minorBidi"/>
          <w:sz w:val="18"/>
          <w:szCs w:val="18"/>
          <w:lang w:val="en-US" w:eastAsia="en-US"/>
        </w:rPr>
        <w:t>, pursuant to Sec. 11 (1) a consumer withdraws from an agreement on services or the provision of energy or water as specified in Sec. 10, after having made a request in accordance with Sec. 10 and the trader subsequently started to fulfill the agreement, the consumer has to reimburse the trader for the amount which corresponds to the pro-rated share of deliveries (made up to the date of withdrawal) in relation to the agreed total contract price.   If the total price is excessive, the payable pro-rated share is to be based on the market value of the services actually rendered.</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r w:rsidRPr="00BD5665">
        <w:rPr>
          <w:rFonts w:asciiTheme="minorHAnsi" w:eastAsiaTheme="minorHAnsi" w:hAnsiTheme="minorHAnsi" w:cstheme="minorBidi"/>
          <w:b/>
          <w:sz w:val="18"/>
          <w:szCs w:val="18"/>
          <w:lang w:val="en-US" w:eastAsia="en-US"/>
        </w:rPr>
        <w:t>(2):</w:t>
      </w:r>
      <w:r w:rsidRPr="00BD5665">
        <w:rPr>
          <w:rFonts w:asciiTheme="minorHAnsi" w:eastAsiaTheme="minorHAnsi" w:hAnsiTheme="minorHAnsi" w:cstheme="minorBidi"/>
          <w:sz w:val="18"/>
          <w:szCs w:val="18"/>
          <w:lang w:val="en-US" w:eastAsia="en-US"/>
        </w:rPr>
        <w:t xml:space="preserve">   The consumer is not obliged to pay a pro-rated share pursuant to subsection 1if the trader has not met its obligation to inform the consumer in accordance with Sec. 4 (1)  Z 8 and 10. </w:t>
      </w:r>
    </w:p>
    <w:p w:rsidR="00EA64BF" w:rsidRPr="00BD5665" w:rsidRDefault="00EA64BF" w:rsidP="00BD5665">
      <w:pPr>
        <w:spacing w:after="200" w:line="276" w:lineRule="auto"/>
        <w:jc w:val="left"/>
        <w:rPr>
          <w:rFonts w:asciiTheme="minorHAnsi" w:eastAsiaTheme="minorHAnsi" w:hAnsiTheme="minorHAnsi" w:cstheme="minorBidi"/>
          <w:sz w:val="18"/>
          <w:szCs w:val="18"/>
          <w:lang w:val="en-US" w:eastAsia="en-US"/>
        </w:rPr>
      </w:pPr>
    </w:p>
    <w:p w:rsidR="00EA64BF" w:rsidRPr="00BD5665" w:rsidRDefault="00EA64BF" w:rsidP="00BD5665">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BD5665">
        <w:rPr>
          <w:rFonts w:asciiTheme="minorHAnsi" w:eastAsiaTheme="majorEastAsia" w:hAnsiTheme="minorHAnsi" w:cstheme="majorBidi"/>
          <w:b/>
          <w:bCs/>
          <w:color w:val="000000" w:themeColor="text1"/>
          <w:sz w:val="18"/>
          <w:szCs w:val="18"/>
          <w:lang w:val="en-US"/>
        </w:rPr>
        <w:lastRenderedPageBreak/>
        <w:t>Exemptions from the rights to withdraw</w:t>
      </w:r>
    </w:p>
    <w:p w:rsidR="00EA64BF" w:rsidRPr="00BD5665" w:rsidRDefault="00EA64BF" w:rsidP="00BD5665">
      <w:pPr>
        <w:spacing w:line="276" w:lineRule="auto"/>
        <w:rPr>
          <w:rFonts w:asciiTheme="minorHAnsi" w:hAnsiTheme="minorHAnsi"/>
          <w:sz w:val="18"/>
          <w:szCs w:val="18"/>
          <w:lang w:val="en-US"/>
        </w:rPr>
      </w:pPr>
      <w:r w:rsidRPr="00BD5665">
        <w:rPr>
          <w:rFonts w:asciiTheme="minorHAnsi" w:eastAsiaTheme="minorHAnsi" w:hAnsiTheme="minorHAnsi" w:cstheme="minorBidi"/>
          <w:b/>
          <w:sz w:val="18"/>
          <w:szCs w:val="18"/>
          <w:lang w:val="en-US" w:eastAsia="en-US"/>
        </w:rPr>
        <w:t>Sec. 18 FAGG (1)</w:t>
      </w:r>
      <w:r w:rsidRPr="00BD5665">
        <w:rPr>
          <w:rFonts w:asciiTheme="minorHAnsi" w:eastAsiaTheme="minorHAnsi" w:hAnsiTheme="minorHAnsi" w:cstheme="minorBidi"/>
          <w:sz w:val="18"/>
          <w:szCs w:val="18"/>
          <w:lang w:val="en-US" w:eastAsia="en-US"/>
        </w:rPr>
        <w:t xml:space="preserve"> The consumer shall not have the right to withdraw from distance or off-premises contracts on services if the trader started to execute the contract and has completely rendered the respective services</w:t>
      </w:r>
      <w:r w:rsidRPr="00BD5665">
        <w:rPr>
          <w:rFonts w:asciiTheme="minorHAnsi" w:eastAsiaTheme="minorHAnsi" w:hAnsiTheme="minorHAnsi" w:cstheme="minorBidi"/>
          <w:sz w:val="18"/>
          <w:szCs w:val="18"/>
          <w:u w:val="single"/>
          <w:lang w:val="en-US" w:eastAsia="en-US"/>
        </w:rPr>
        <w:t xml:space="preserve"> </w:t>
      </w:r>
      <w:r w:rsidRPr="00BD5665">
        <w:rPr>
          <w:rFonts w:asciiTheme="minorHAnsi" w:eastAsiaTheme="minorHAnsi" w:hAnsiTheme="minorHAnsi" w:cstheme="minorBidi"/>
          <w:sz w:val="18"/>
          <w:szCs w:val="18"/>
          <w:lang w:val="en-US" w:eastAsia="en-US"/>
        </w:rPr>
        <w:t>before the withdrawal period has ended (pursuant to Sec. 11). This is only possible, however, if the consumer makes an explicit request pursuant to Sec. 10 and subsequently acknowledges that it will lose its withdrawal right once the contract has been completely fulfilled by the trader</w:t>
      </w:r>
    </w:p>
    <w:p w:rsidR="00EA64BF" w:rsidRPr="00BD5665" w:rsidRDefault="00EA64BF" w:rsidP="00BD5665">
      <w:pPr>
        <w:spacing w:line="276" w:lineRule="auto"/>
        <w:rPr>
          <w:rFonts w:asciiTheme="minorHAnsi" w:hAnsiTheme="minorHAnsi"/>
          <w:sz w:val="18"/>
          <w:szCs w:val="18"/>
          <w:lang w:val="en-GB"/>
        </w:rPr>
      </w:pPr>
    </w:p>
    <w:p w:rsidR="00B8709E" w:rsidRPr="00BD5665" w:rsidRDefault="00B8709E" w:rsidP="00BD5665">
      <w:pPr>
        <w:spacing w:line="276" w:lineRule="auto"/>
        <w:rPr>
          <w:rFonts w:asciiTheme="minorHAnsi" w:hAnsiTheme="minorHAnsi"/>
          <w:sz w:val="18"/>
          <w:szCs w:val="18"/>
          <w:lang w:val="en-GB"/>
        </w:rPr>
      </w:pPr>
    </w:p>
    <w:p w:rsidR="00EA64BF" w:rsidRPr="00DE3A3C" w:rsidRDefault="00EA64BF" w:rsidP="00BD5665">
      <w:pPr>
        <w:spacing w:line="276" w:lineRule="auto"/>
        <w:ind w:left="284" w:hanging="284"/>
        <w:rPr>
          <w:rFonts w:asciiTheme="minorHAnsi" w:hAnsiTheme="minorHAnsi"/>
          <w:b/>
          <w:sz w:val="22"/>
          <w:szCs w:val="22"/>
          <w:lang w:val="en-GB"/>
        </w:rPr>
      </w:pPr>
      <w:r w:rsidRPr="00DE3A3C">
        <w:rPr>
          <w:rFonts w:asciiTheme="minorHAnsi" w:hAnsiTheme="minorHAnsi"/>
          <w:b/>
          <w:sz w:val="22"/>
          <w:szCs w:val="22"/>
          <w:lang w:val="en-GB"/>
        </w:rPr>
        <w:t xml:space="preserve">2. Rescission of contract pertaining to real estate pursuant to Section 30a </w:t>
      </w:r>
      <w:r w:rsidRPr="00DE3A3C">
        <w:rPr>
          <w:rFonts w:asciiTheme="minorHAnsi" w:hAnsiTheme="minorHAnsi"/>
          <w:b/>
          <w:i/>
          <w:sz w:val="22"/>
          <w:szCs w:val="22"/>
          <w:lang w:val="en-GB"/>
        </w:rPr>
        <w:t xml:space="preserve">Konsumentenschutzgesetz </w:t>
      </w:r>
      <w:r w:rsidRPr="00DE3A3C">
        <w:rPr>
          <w:rFonts w:asciiTheme="minorHAnsi" w:hAnsiTheme="minorHAnsi"/>
          <w:b/>
          <w:sz w:val="22"/>
          <w:szCs w:val="22"/>
          <w:lang w:val="en-GB"/>
        </w:rPr>
        <w:t>("KSchG")</w:t>
      </w:r>
      <w:r w:rsidRPr="00DE3A3C">
        <w:rPr>
          <w:rFonts w:asciiTheme="minorHAnsi" w:hAnsiTheme="minorHAnsi"/>
          <w:b/>
          <w:i/>
          <w:sz w:val="22"/>
          <w:szCs w:val="22"/>
          <w:lang w:val="en-GB"/>
        </w:rPr>
        <w:t xml:space="preserve"> </w:t>
      </w:r>
      <w:r w:rsidRPr="00DE3A3C">
        <w:rPr>
          <w:rFonts w:asciiTheme="minorHAnsi" w:hAnsiTheme="minorHAnsi"/>
          <w:b/>
          <w:sz w:val="22"/>
          <w:szCs w:val="22"/>
          <w:lang w:val="en-GB"/>
        </w:rPr>
        <w:t>[Austrian Consumer Protection Act]</w:t>
      </w:r>
    </w:p>
    <w:p w:rsidR="00EA64BF" w:rsidRPr="00BF2ABA" w:rsidRDefault="00EA64BF" w:rsidP="00BD5665">
      <w:pPr>
        <w:spacing w:line="276" w:lineRule="auto"/>
        <w:rPr>
          <w:rFonts w:asciiTheme="minorHAnsi" w:hAnsiTheme="minorHAnsi"/>
          <w:sz w:val="12"/>
          <w:szCs w:val="12"/>
          <w:lang w:val="en-GB"/>
        </w:rPr>
      </w:pPr>
    </w:p>
    <w:p w:rsidR="00EA64BF" w:rsidRPr="00BD5665" w:rsidRDefault="00EA64BF" w:rsidP="00BD5665">
      <w:pPr>
        <w:spacing w:line="276" w:lineRule="auto"/>
        <w:rPr>
          <w:rFonts w:asciiTheme="minorHAnsi" w:hAnsiTheme="minorHAnsi"/>
          <w:sz w:val="18"/>
          <w:szCs w:val="18"/>
          <w:lang w:val="en-GB"/>
        </w:rPr>
      </w:pPr>
      <w:r w:rsidRPr="00BD5665">
        <w:rPr>
          <w:rFonts w:asciiTheme="minorHAnsi" w:hAnsiTheme="minorHAnsi"/>
          <w:sz w:val="18"/>
          <w:szCs w:val="18"/>
          <w:lang w:val="en-GB"/>
        </w:rPr>
        <w:t xml:space="preserve">A </w:t>
      </w:r>
      <w:r w:rsidRPr="00BD5665">
        <w:rPr>
          <w:rFonts w:asciiTheme="minorHAnsi" w:hAnsiTheme="minorHAnsi"/>
          <w:b/>
          <w:sz w:val="18"/>
          <w:szCs w:val="18"/>
          <w:lang w:val="en-GB"/>
        </w:rPr>
        <w:t>client</w:t>
      </w:r>
      <w:r w:rsidRPr="00BD5665">
        <w:rPr>
          <w:rFonts w:asciiTheme="minorHAnsi" w:hAnsiTheme="minorHAnsi"/>
          <w:sz w:val="18"/>
          <w:szCs w:val="18"/>
          <w:lang w:val="en-GB"/>
        </w:rPr>
        <w:t xml:space="preserve"> who is a </w:t>
      </w:r>
      <w:r w:rsidRPr="00BD5665">
        <w:rPr>
          <w:rFonts w:asciiTheme="minorHAnsi" w:hAnsiTheme="minorHAnsi"/>
          <w:b/>
          <w:sz w:val="18"/>
          <w:szCs w:val="18"/>
          <w:lang w:val="en-GB"/>
        </w:rPr>
        <w:t>consumer</w:t>
      </w:r>
      <w:r w:rsidRPr="00BD5665">
        <w:rPr>
          <w:rFonts w:asciiTheme="minorHAnsi" w:hAnsiTheme="minorHAnsi"/>
          <w:sz w:val="18"/>
          <w:szCs w:val="18"/>
          <w:lang w:val="en-GB"/>
        </w:rPr>
        <w:t xml:space="preserve"> (Section 1 KSchG) and </w:t>
      </w:r>
    </w:p>
    <w:p w:rsidR="00EA64BF" w:rsidRPr="00BD5665" w:rsidRDefault="00EA64BF" w:rsidP="00BD5665">
      <w:pPr>
        <w:spacing w:line="276" w:lineRule="auto"/>
        <w:rPr>
          <w:rFonts w:asciiTheme="minorHAnsi" w:hAnsiTheme="minorHAnsi"/>
          <w:sz w:val="18"/>
          <w:szCs w:val="18"/>
          <w:lang w:val="en-GB"/>
        </w:rPr>
      </w:pPr>
    </w:p>
    <w:p w:rsidR="00EA64BF" w:rsidRPr="00BD5665" w:rsidRDefault="00EA64BF" w:rsidP="00BD5665">
      <w:pPr>
        <w:numPr>
          <w:ilvl w:val="0"/>
          <w:numId w:val="7"/>
        </w:numPr>
        <w:spacing w:line="276" w:lineRule="auto"/>
        <w:rPr>
          <w:rFonts w:asciiTheme="minorHAnsi" w:hAnsiTheme="minorHAnsi"/>
          <w:sz w:val="18"/>
          <w:szCs w:val="18"/>
          <w:lang w:val="en-GB"/>
        </w:rPr>
      </w:pPr>
      <w:r w:rsidRPr="00BD5665">
        <w:rPr>
          <w:rFonts w:asciiTheme="minorHAnsi" w:hAnsiTheme="minorHAnsi"/>
          <w:sz w:val="18"/>
          <w:szCs w:val="18"/>
          <w:lang w:val="en-GB"/>
        </w:rPr>
        <w:t>has made a contractual statement on the day of the first visit to the premises,</w:t>
      </w:r>
    </w:p>
    <w:p w:rsidR="00EA64BF" w:rsidRPr="00BD5665" w:rsidRDefault="00EA64BF" w:rsidP="00BD5665">
      <w:pPr>
        <w:numPr>
          <w:ilvl w:val="0"/>
          <w:numId w:val="7"/>
        </w:numPr>
        <w:spacing w:line="276" w:lineRule="auto"/>
        <w:rPr>
          <w:rFonts w:asciiTheme="minorHAnsi" w:hAnsiTheme="minorHAnsi"/>
          <w:sz w:val="18"/>
          <w:szCs w:val="18"/>
          <w:lang w:val="en-GB"/>
        </w:rPr>
      </w:pPr>
      <w:r w:rsidRPr="00BD5665">
        <w:rPr>
          <w:rFonts w:asciiTheme="minorHAnsi" w:hAnsiTheme="minorHAnsi"/>
          <w:sz w:val="18"/>
          <w:szCs w:val="18"/>
          <w:lang w:val="en-GB"/>
        </w:rPr>
        <w:t>and if such statement refers to the acquisition of a tenancy right, any other right to use a property or to ownership, namely</w:t>
      </w:r>
    </w:p>
    <w:p w:rsidR="00EA64BF" w:rsidRPr="00BD5665" w:rsidRDefault="00EA64BF" w:rsidP="00BD5665">
      <w:pPr>
        <w:numPr>
          <w:ilvl w:val="0"/>
          <w:numId w:val="7"/>
        </w:numPr>
        <w:spacing w:line="276" w:lineRule="auto"/>
        <w:rPr>
          <w:rFonts w:asciiTheme="minorHAnsi" w:hAnsiTheme="minorHAnsi"/>
          <w:sz w:val="18"/>
          <w:szCs w:val="18"/>
          <w:lang w:val="en-GB"/>
        </w:rPr>
      </w:pPr>
      <w:r w:rsidRPr="00BD5665">
        <w:rPr>
          <w:rFonts w:asciiTheme="minorHAnsi" w:hAnsiTheme="minorHAnsi"/>
          <w:sz w:val="18"/>
          <w:szCs w:val="18"/>
          <w:lang w:val="en-GB"/>
        </w:rPr>
        <w:t>to a flat, a detached (one-family) house or a property suitable for construction of a detached (one-family) house and if</w:t>
      </w:r>
    </w:p>
    <w:p w:rsidR="00EA64BF" w:rsidRPr="00BD5665" w:rsidRDefault="00EA64BF" w:rsidP="00BD5665">
      <w:pPr>
        <w:numPr>
          <w:ilvl w:val="0"/>
          <w:numId w:val="7"/>
        </w:numPr>
        <w:spacing w:line="276" w:lineRule="auto"/>
        <w:rPr>
          <w:rFonts w:asciiTheme="minorHAnsi" w:hAnsiTheme="minorHAnsi"/>
          <w:sz w:val="18"/>
          <w:szCs w:val="18"/>
          <w:lang w:val="en-GB"/>
        </w:rPr>
      </w:pPr>
      <w:r w:rsidRPr="00BD5665">
        <w:rPr>
          <w:rFonts w:asciiTheme="minorHAnsi" w:hAnsiTheme="minorHAnsi"/>
          <w:sz w:val="18"/>
          <w:szCs w:val="18"/>
          <w:lang w:val="en-GB"/>
        </w:rPr>
        <w:t>the same is intended to be used for covering the consumer's own urgent need for accommodation or of that of a close relative;</w:t>
      </w:r>
    </w:p>
    <w:p w:rsidR="00EA64BF" w:rsidRPr="00BD5665" w:rsidRDefault="00EA64BF" w:rsidP="00BD5665">
      <w:pPr>
        <w:spacing w:line="276" w:lineRule="auto"/>
        <w:rPr>
          <w:rFonts w:asciiTheme="minorHAnsi" w:hAnsiTheme="minorHAnsi"/>
          <w:sz w:val="18"/>
          <w:szCs w:val="18"/>
          <w:lang w:val="en-GB"/>
        </w:rPr>
      </w:pPr>
      <w:proofErr w:type="gramStart"/>
      <w:r w:rsidRPr="00BD5665">
        <w:rPr>
          <w:rFonts w:asciiTheme="minorHAnsi" w:hAnsiTheme="minorHAnsi"/>
          <w:sz w:val="18"/>
          <w:szCs w:val="18"/>
          <w:lang w:val="en-GB"/>
        </w:rPr>
        <w:t>may</w:t>
      </w:r>
      <w:proofErr w:type="gramEnd"/>
      <w:r w:rsidRPr="00BD5665">
        <w:rPr>
          <w:rFonts w:asciiTheme="minorHAnsi" w:hAnsiTheme="minorHAnsi"/>
          <w:sz w:val="18"/>
          <w:szCs w:val="18"/>
          <w:lang w:val="en-GB"/>
        </w:rPr>
        <w:t xml:space="preserve"> declare </w:t>
      </w:r>
      <w:r w:rsidRPr="00BD5665">
        <w:rPr>
          <w:rFonts w:asciiTheme="minorHAnsi" w:hAnsiTheme="minorHAnsi"/>
          <w:b/>
          <w:sz w:val="18"/>
          <w:szCs w:val="18"/>
          <w:lang w:val="en-GB"/>
        </w:rPr>
        <w:t>within one week in writing that he rescinds such contractual statement</w:t>
      </w:r>
      <w:r w:rsidRPr="00BD5665">
        <w:rPr>
          <w:rFonts w:asciiTheme="minorHAnsi" w:hAnsiTheme="minorHAnsi"/>
          <w:sz w:val="18"/>
          <w:szCs w:val="18"/>
          <w:lang w:val="en-GB"/>
        </w:rPr>
        <w:t>.</w:t>
      </w:r>
    </w:p>
    <w:p w:rsidR="00EA64BF" w:rsidRPr="00BD5665" w:rsidRDefault="00EA64BF" w:rsidP="00BD5665">
      <w:pPr>
        <w:spacing w:line="276" w:lineRule="auto"/>
        <w:rPr>
          <w:rFonts w:asciiTheme="minorHAnsi" w:hAnsiTheme="minorHAnsi"/>
          <w:sz w:val="18"/>
          <w:szCs w:val="18"/>
          <w:lang w:val="en-GB"/>
        </w:rPr>
      </w:pPr>
    </w:p>
    <w:p w:rsidR="00EA64BF" w:rsidRPr="00BD5665" w:rsidRDefault="00EA64BF" w:rsidP="00BD5665">
      <w:pPr>
        <w:spacing w:line="276" w:lineRule="auto"/>
        <w:rPr>
          <w:rFonts w:asciiTheme="minorHAnsi" w:hAnsiTheme="minorHAnsi"/>
          <w:sz w:val="18"/>
          <w:szCs w:val="18"/>
          <w:lang w:val="en-GB"/>
        </w:rPr>
      </w:pPr>
      <w:r w:rsidRPr="00BD5665">
        <w:rPr>
          <w:rFonts w:asciiTheme="minorHAnsi" w:hAnsiTheme="minorHAnsi"/>
          <w:sz w:val="18"/>
          <w:szCs w:val="18"/>
          <w:lang w:val="en-GB"/>
        </w:rPr>
        <w:t xml:space="preserve">The </w:t>
      </w:r>
      <w:r w:rsidRPr="00BD5665">
        <w:rPr>
          <w:rFonts w:asciiTheme="minorHAnsi" w:hAnsiTheme="minorHAnsi"/>
          <w:b/>
          <w:sz w:val="18"/>
          <w:szCs w:val="18"/>
          <w:lang w:val="en-GB"/>
        </w:rPr>
        <w:t>time period</w:t>
      </w:r>
      <w:r w:rsidRPr="00BD5665">
        <w:rPr>
          <w:rFonts w:asciiTheme="minorHAnsi" w:hAnsiTheme="minorHAnsi"/>
          <w:sz w:val="18"/>
          <w:szCs w:val="18"/>
          <w:lang w:val="en-GB"/>
        </w:rPr>
        <w:t xml:space="preserve"> </w:t>
      </w:r>
      <w:r w:rsidRPr="00BD5665">
        <w:rPr>
          <w:rFonts w:asciiTheme="minorHAnsi" w:hAnsiTheme="minorHAnsi"/>
          <w:b/>
          <w:sz w:val="18"/>
          <w:szCs w:val="18"/>
          <w:lang w:val="en-GB"/>
        </w:rPr>
        <w:t>begins</w:t>
      </w:r>
      <w:r w:rsidRPr="00BD5665">
        <w:rPr>
          <w:rFonts w:asciiTheme="minorHAnsi" w:hAnsiTheme="minorHAnsi"/>
          <w:sz w:val="18"/>
          <w:szCs w:val="18"/>
          <w:lang w:val="en-GB"/>
        </w:rPr>
        <w:t xml:space="preserve"> to run only when the consumer has received a duplicate of the contractual statement and information regarding the right to rescind the same, i.e. either on the</w:t>
      </w:r>
      <w:r w:rsidRPr="001D1B43">
        <w:rPr>
          <w:rFonts w:asciiTheme="minorHAnsi" w:hAnsiTheme="minorHAnsi"/>
          <w:sz w:val="20"/>
          <w:lang w:val="en-GB"/>
        </w:rPr>
        <w:t xml:space="preserve"> </w:t>
      </w:r>
      <w:r w:rsidRPr="00BD5665">
        <w:rPr>
          <w:rFonts w:asciiTheme="minorHAnsi" w:hAnsiTheme="minorHAnsi"/>
          <w:sz w:val="18"/>
          <w:szCs w:val="18"/>
          <w:lang w:val="en-GB"/>
        </w:rPr>
        <w:t>day after he made</w:t>
      </w:r>
      <w:r w:rsidRPr="001D1B43">
        <w:rPr>
          <w:rFonts w:asciiTheme="minorHAnsi" w:hAnsiTheme="minorHAnsi"/>
          <w:sz w:val="20"/>
          <w:lang w:val="en-GB"/>
        </w:rPr>
        <w:t xml:space="preserve"> </w:t>
      </w:r>
      <w:r w:rsidRPr="00BD5665">
        <w:rPr>
          <w:rFonts w:asciiTheme="minorHAnsi" w:hAnsiTheme="minorHAnsi"/>
          <w:sz w:val="18"/>
          <w:szCs w:val="18"/>
          <w:lang w:val="en-GB"/>
        </w:rPr>
        <w:t xml:space="preserve">the statement or, if the duplicate including the information on the right to rescind the contractual statement was delivered later on, at such later point in time. In any case </w:t>
      </w:r>
      <w:r w:rsidRPr="00BD5665">
        <w:rPr>
          <w:rFonts w:asciiTheme="minorHAnsi" w:hAnsiTheme="minorHAnsi"/>
          <w:b/>
          <w:sz w:val="18"/>
          <w:szCs w:val="18"/>
          <w:lang w:val="en-GB"/>
        </w:rPr>
        <w:t>the right to rescind the contractual statement expires</w:t>
      </w:r>
      <w:r w:rsidRPr="00BD5665">
        <w:rPr>
          <w:rFonts w:asciiTheme="minorHAnsi" w:hAnsiTheme="minorHAnsi"/>
          <w:sz w:val="18"/>
          <w:szCs w:val="18"/>
          <w:lang w:val="en-GB"/>
        </w:rPr>
        <w:t xml:space="preserve"> not later than one month after the date of the first visit.</w:t>
      </w:r>
    </w:p>
    <w:p w:rsidR="00EA64BF" w:rsidRPr="00BD5665" w:rsidRDefault="00EA64BF" w:rsidP="00BD5665">
      <w:pPr>
        <w:spacing w:line="276" w:lineRule="auto"/>
        <w:rPr>
          <w:rFonts w:asciiTheme="minorHAnsi" w:hAnsiTheme="minorHAnsi"/>
          <w:sz w:val="18"/>
          <w:szCs w:val="18"/>
          <w:lang w:val="en-GB"/>
        </w:rPr>
      </w:pPr>
      <w:r w:rsidRPr="00BD5665">
        <w:rPr>
          <w:rFonts w:asciiTheme="minorHAnsi" w:hAnsiTheme="minorHAnsi"/>
          <w:sz w:val="18"/>
          <w:szCs w:val="18"/>
          <w:lang w:val="en-GB"/>
        </w:rPr>
        <w:t>Agreements on the payment of a down payment, forfeit money or the like prior to expiration of the period allowed for rescission pursuant to Section 30 a KSchG shall be ineffective.</w:t>
      </w:r>
    </w:p>
    <w:p w:rsidR="00EA64BF" w:rsidRPr="00BD5665" w:rsidRDefault="00EA64BF" w:rsidP="00BD5665">
      <w:pPr>
        <w:spacing w:line="276" w:lineRule="auto"/>
        <w:rPr>
          <w:rFonts w:asciiTheme="minorHAnsi" w:hAnsiTheme="minorHAnsi"/>
          <w:sz w:val="18"/>
          <w:szCs w:val="18"/>
          <w:lang w:val="en-GB"/>
        </w:rPr>
      </w:pPr>
    </w:p>
    <w:p w:rsidR="00B8709E" w:rsidRPr="00BD5665" w:rsidRDefault="00B8709E" w:rsidP="00BD5665">
      <w:pPr>
        <w:spacing w:line="276" w:lineRule="auto"/>
        <w:rPr>
          <w:rFonts w:asciiTheme="minorHAnsi" w:hAnsiTheme="minorHAnsi"/>
          <w:sz w:val="18"/>
          <w:szCs w:val="18"/>
          <w:lang w:val="en-GB"/>
        </w:rPr>
      </w:pPr>
    </w:p>
    <w:p w:rsidR="00EA64BF" w:rsidRDefault="00EA64BF" w:rsidP="00BD5665">
      <w:pPr>
        <w:spacing w:line="276" w:lineRule="auto"/>
        <w:ind w:left="284" w:hanging="284"/>
        <w:rPr>
          <w:rFonts w:asciiTheme="minorHAnsi" w:hAnsiTheme="minorHAnsi"/>
          <w:b/>
          <w:bCs/>
          <w:sz w:val="22"/>
          <w:szCs w:val="22"/>
          <w:lang w:val="en-US"/>
        </w:rPr>
      </w:pPr>
      <w:r w:rsidRPr="00DE3A3C">
        <w:rPr>
          <w:rFonts w:asciiTheme="minorHAnsi" w:hAnsiTheme="minorHAnsi"/>
          <w:b/>
          <w:bCs/>
          <w:sz w:val="22"/>
          <w:szCs w:val="22"/>
          <w:lang w:val="en-US"/>
        </w:rPr>
        <w:t xml:space="preserve">3. Withdrawal right in the event of door-step sales pursuant to Sec. 3 KSchG Consumer Protection Act </w:t>
      </w:r>
    </w:p>
    <w:p w:rsidR="00B8709E" w:rsidRPr="00BF2ABA" w:rsidRDefault="00B8709E" w:rsidP="00BD5665">
      <w:pPr>
        <w:spacing w:line="276" w:lineRule="auto"/>
        <w:ind w:left="284" w:hanging="284"/>
        <w:rPr>
          <w:rFonts w:asciiTheme="minorHAnsi" w:hAnsiTheme="minorHAnsi"/>
          <w:b/>
          <w:bCs/>
          <w:sz w:val="12"/>
          <w:szCs w:val="12"/>
          <w:lang w:val="en-US"/>
        </w:rPr>
      </w:pPr>
    </w:p>
    <w:p w:rsidR="00EA64BF" w:rsidRPr="00BD5665" w:rsidRDefault="00EA64BF" w:rsidP="00BD5665">
      <w:pPr>
        <w:spacing w:line="276" w:lineRule="auto"/>
        <w:rPr>
          <w:rFonts w:asciiTheme="minorHAnsi" w:hAnsiTheme="minorHAnsi"/>
          <w:sz w:val="18"/>
          <w:szCs w:val="18"/>
          <w:lang w:val="en-US"/>
        </w:rPr>
      </w:pPr>
      <w:r w:rsidRPr="00BD5665">
        <w:rPr>
          <w:rFonts w:asciiTheme="minorHAnsi" w:hAnsiTheme="minorHAnsi"/>
          <w:sz w:val="18"/>
          <w:szCs w:val="18"/>
          <w:lang w:val="en-US"/>
        </w:rPr>
        <w:t>Only applicable on contracts which are explicitly exempted from the applicability of the FAGG (Act on Distance and Off-Premises Sales).</w:t>
      </w:r>
    </w:p>
    <w:p w:rsidR="00EA64BF" w:rsidRPr="00BD5665" w:rsidRDefault="00EA64BF" w:rsidP="00BD5665">
      <w:pPr>
        <w:spacing w:line="276" w:lineRule="auto"/>
        <w:rPr>
          <w:rFonts w:asciiTheme="minorHAnsi" w:hAnsiTheme="minorHAnsi"/>
          <w:sz w:val="18"/>
          <w:szCs w:val="18"/>
          <w:lang w:val="en-US"/>
        </w:rPr>
      </w:pPr>
    </w:p>
    <w:p w:rsidR="00EA64BF" w:rsidRPr="00BD5665" w:rsidRDefault="00EA64BF" w:rsidP="00BD5665">
      <w:pPr>
        <w:spacing w:line="276" w:lineRule="auto"/>
        <w:rPr>
          <w:rFonts w:asciiTheme="minorHAnsi" w:hAnsiTheme="minorHAnsi"/>
          <w:sz w:val="18"/>
          <w:szCs w:val="18"/>
          <w:lang w:val="en-US"/>
        </w:rPr>
      </w:pPr>
      <w:r w:rsidRPr="00BD5665">
        <w:rPr>
          <w:rFonts w:asciiTheme="minorHAnsi" w:hAnsiTheme="minorHAnsi"/>
          <w:sz w:val="18"/>
          <w:szCs w:val="18"/>
          <w:lang w:val="en-US"/>
        </w:rPr>
        <w:t xml:space="preserve">A </w:t>
      </w:r>
      <w:r w:rsidRPr="00BD5665">
        <w:rPr>
          <w:rFonts w:asciiTheme="minorHAnsi" w:hAnsiTheme="minorHAnsi"/>
          <w:b/>
          <w:sz w:val="18"/>
          <w:szCs w:val="18"/>
          <w:lang w:val="en-US"/>
        </w:rPr>
        <w:t>customer</w:t>
      </w:r>
      <w:r w:rsidRPr="00BD5665">
        <w:rPr>
          <w:rFonts w:asciiTheme="minorHAnsi" w:hAnsiTheme="minorHAnsi"/>
          <w:sz w:val="18"/>
          <w:szCs w:val="18"/>
          <w:lang w:val="en-US"/>
        </w:rPr>
        <w:t xml:space="preserve"> who is consumer in the sense of Sec. 1 Consumer Protection Act has the right to withdraw up to the conclusion of the contract, or within 14 days following its conclusion, if </w:t>
      </w:r>
    </w:p>
    <w:p w:rsidR="00EA64BF" w:rsidRPr="00BD5665" w:rsidRDefault="00EA64BF" w:rsidP="00BD5665">
      <w:pPr>
        <w:pStyle w:val="Listenabsatz"/>
        <w:numPr>
          <w:ilvl w:val="0"/>
          <w:numId w:val="19"/>
        </w:numPr>
        <w:spacing w:line="276" w:lineRule="auto"/>
        <w:rPr>
          <w:rFonts w:asciiTheme="minorHAnsi" w:hAnsiTheme="minorHAnsi"/>
          <w:sz w:val="18"/>
          <w:szCs w:val="18"/>
          <w:lang w:val="en-US"/>
        </w:rPr>
      </w:pPr>
      <w:r w:rsidRPr="00BD5665">
        <w:rPr>
          <w:rFonts w:asciiTheme="minorHAnsi" w:hAnsiTheme="minorHAnsi"/>
          <w:sz w:val="18"/>
          <w:szCs w:val="18"/>
          <w:lang w:val="en-US"/>
        </w:rPr>
        <w:t>its contractual declaration was made outside the trader's premises and</w:t>
      </w:r>
    </w:p>
    <w:p w:rsidR="00EA64BF" w:rsidRPr="00BD5665" w:rsidRDefault="00EA64BF" w:rsidP="00BD5665">
      <w:pPr>
        <w:pStyle w:val="Listenabsatz"/>
        <w:numPr>
          <w:ilvl w:val="0"/>
          <w:numId w:val="19"/>
        </w:numPr>
        <w:spacing w:line="276" w:lineRule="auto"/>
        <w:rPr>
          <w:rFonts w:asciiTheme="minorHAnsi" w:hAnsiTheme="minorHAnsi"/>
          <w:sz w:val="18"/>
          <w:szCs w:val="18"/>
          <w:lang w:val="en-US"/>
        </w:rPr>
      </w:pPr>
      <w:proofErr w:type="gramStart"/>
      <w:r w:rsidRPr="00BD5665">
        <w:rPr>
          <w:rFonts w:asciiTheme="minorHAnsi" w:hAnsiTheme="minorHAnsi"/>
          <w:sz w:val="18"/>
          <w:szCs w:val="18"/>
          <w:lang w:val="en-US"/>
        </w:rPr>
        <w:t>it</w:t>
      </w:r>
      <w:proofErr w:type="gramEnd"/>
      <w:r w:rsidRPr="00BD5665">
        <w:rPr>
          <w:rFonts w:asciiTheme="minorHAnsi" w:hAnsiTheme="minorHAnsi"/>
          <w:sz w:val="18"/>
          <w:szCs w:val="18"/>
          <w:lang w:val="en-US"/>
        </w:rPr>
        <w:t xml:space="preserve"> has </w:t>
      </w:r>
      <w:r w:rsidR="00BD3DAD">
        <w:rPr>
          <w:rFonts w:asciiTheme="minorHAnsi" w:hAnsiTheme="minorHAnsi"/>
          <w:sz w:val="18"/>
          <w:szCs w:val="18"/>
          <w:lang w:val="en-US"/>
        </w:rPr>
        <w:t xml:space="preserve">not </w:t>
      </w:r>
      <w:r w:rsidRPr="00BD5665">
        <w:rPr>
          <w:rFonts w:asciiTheme="minorHAnsi" w:hAnsiTheme="minorHAnsi"/>
          <w:sz w:val="18"/>
          <w:szCs w:val="18"/>
          <w:lang w:val="en-US"/>
        </w:rPr>
        <w:t xml:space="preserve">solicited business relations directly with the trader with a view of concluding a contract.  </w:t>
      </w:r>
    </w:p>
    <w:p w:rsidR="00EA64BF" w:rsidRPr="00BD5665" w:rsidRDefault="00EA64BF" w:rsidP="00BD5665">
      <w:pPr>
        <w:spacing w:line="276" w:lineRule="auto"/>
        <w:rPr>
          <w:rFonts w:asciiTheme="minorHAnsi" w:hAnsiTheme="minorHAnsi"/>
          <w:sz w:val="18"/>
          <w:szCs w:val="18"/>
          <w:lang w:val="en-US"/>
        </w:rPr>
      </w:pPr>
    </w:p>
    <w:p w:rsidR="00EA64BF" w:rsidRPr="00BD5665" w:rsidRDefault="00EA64BF" w:rsidP="00BD5665">
      <w:pPr>
        <w:spacing w:line="276" w:lineRule="auto"/>
        <w:rPr>
          <w:rFonts w:asciiTheme="minorHAnsi" w:hAnsiTheme="minorHAnsi"/>
          <w:sz w:val="18"/>
          <w:szCs w:val="18"/>
          <w:lang w:val="en-US"/>
        </w:rPr>
      </w:pPr>
      <w:proofErr w:type="gramStart"/>
      <w:r w:rsidRPr="00BD5665">
        <w:rPr>
          <w:rFonts w:asciiTheme="minorHAnsi" w:hAnsiTheme="minorHAnsi"/>
          <w:sz w:val="18"/>
          <w:szCs w:val="18"/>
          <w:lang w:val="en-US"/>
        </w:rPr>
        <w:t xml:space="preserve">The </w:t>
      </w:r>
      <w:r w:rsidRPr="00BD5665">
        <w:rPr>
          <w:rFonts w:asciiTheme="minorHAnsi" w:hAnsiTheme="minorHAnsi"/>
          <w:b/>
          <w:sz w:val="18"/>
          <w:szCs w:val="18"/>
          <w:lang w:val="en-US"/>
        </w:rPr>
        <w:t xml:space="preserve"> term</w:t>
      </w:r>
      <w:proofErr w:type="gramEnd"/>
      <w:r w:rsidRPr="00BD5665">
        <w:rPr>
          <w:rFonts w:asciiTheme="minorHAnsi" w:hAnsiTheme="minorHAnsi"/>
          <w:b/>
          <w:sz w:val="18"/>
          <w:szCs w:val="18"/>
          <w:lang w:val="en-US"/>
        </w:rPr>
        <w:t xml:space="preserve"> </w:t>
      </w:r>
      <w:r w:rsidRPr="00BD5665">
        <w:rPr>
          <w:rFonts w:asciiTheme="minorHAnsi" w:hAnsiTheme="minorHAnsi"/>
          <w:sz w:val="18"/>
          <w:szCs w:val="18"/>
          <w:lang w:val="en-US"/>
        </w:rPr>
        <w:t>does not</w:t>
      </w:r>
      <w:r w:rsidRPr="00BD5665">
        <w:rPr>
          <w:rFonts w:asciiTheme="minorHAnsi" w:hAnsiTheme="minorHAnsi"/>
          <w:b/>
          <w:sz w:val="18"/>
          <w:szCs w:val="18"/>
          <w:lang w:val="en-US"/>
        </w:rPr>
        <w:t xml:space="preserve"> </w:t>
      </w:r>
      <w:r w:rsidRPr="00BD5665">
        <w:rPr>
          <w:rFonts w:asciiTheme="minorHAnsi" w:hAnsiTheme="minorHAnsi"/>
          <w:sz w:val="18"/>
          <w:szCs w:val="18"/>
          <w:lang w:val="en-US"/>
        </w:rPr>
        <w:t xml:space="preserve"> start before the consumer has been handed over a document containing the name and address of the trader, the data required to identify the contract, instructions on the withdrawal right, the withdrawal period and the process of exercising this right.</w:t>
      </w:r>
    </w:p>
    <w:p w:rsidR="00EA64BF" w:rsidRPr="00BD5665" w:rsidRDefault="00EA64BF" w:rsidP="00BD5665">
      <w:pPr>
        <w:spacing w:line="276" w:lineRule="auto"/>
        <w:rPr>
          <w:rFonts w:asciiTheme="minorHAnsi" w:hAnsiTheme="minorHAnsi"/>
          <w:sz w:val="18"/>
          <w:szCs w:val="18"/>
          <w:lang w:val="en-US"/>
        </w:rPr>
      </w:pPr>
    </w:p>
    <w:p w:rsidR="00EA64BF" w:rsidRPr="00BD5665" w:rsidRDefault="00EA64BF" w:rsidP="00BD5665">
      <w:pPr>
        <w:spacing w:line="276" w:lineRule="auto"/>
        <w:rPr>
          <w:rFonts w:asciiTheme="minorHAnsi" w:hAnsiTheme="minorHAnsi"/>
          <w:sz w:val="18"/>
          <w:szCs w:val="18"/>
          <w:lang w:val="en-US"/>
        </w:rPr>
      </w:pPr>
      <w:r w:rsidRPr="00BD5665">
        <w:rPr>
          <w:rFonts w:asciiTheme="minorHAnsi" w:hAnsiTheme="minorHAnsi"/>
          <w:sz w:val="18"/>
          <w:szCs w:val="18"/>
          <w:lang w:val="en-US"/>
        </w:rPr>
        <w:t xml:space="preserve">If the consumer is not informed of its right to withdraw, it shall be entitled to withdraw during a period of twelve months and 14 days following the conclusion of the agreement.  In the event the trader hands over the document within twelve months following the beginning of the term, the extended withdrawal period shall end 14 days after the date the consumer receives the </w:t>
      </w:r>
      <w:proofErr w:type="gramStart"/>
      <w:r w:rsidRPr="00BD5665">
        <w:rPr>
          <w:rFonts w:asciiTheme="minorHAnsi" w:hAnsiTheme="minorHAnsi"/>
          <w:sz w:val="18"/>
          <w:szCs w:val="18"/>
          <w:lang w:val="en-US"/>
        </w:rPr>
        <w:t>respective  document</w:t>
      </w:r>
      <w:proofErr w:type="gramEnd"/>
      <w:r w:rsidRPr="00BD5665">
        <w:rPr>
          <w:rFonts w:asciiTheme="minorHAnsi" w:hAnsiTheme="minorHAnsi"/>
          <w:sz w:val="18"/>
          <w:szCs w:val="18"/>
          <w:lang w:val="en-US"/>
        </w:rPr>
        <w:t xml:space="preserve">.  </w:t>
      </w:r>
    </w:p>
    <w:p w:rsidR="00EA64BF" w:rsidRPr="00BD5665" w:rsidRDefault="00EA64BF" w:rsidP="00BD5665">
      <w:pPr>
        <w:spacing w:line="276" w:lineRule="auto"/>
        <w:rPr>
          <w:rFonts w:asciiTheme="minorHAnsi" w:hAnsiTheme="minorHAnsi"/>
          <w:sz w:val="18"/>
          <w:szCs w:val="18"/>
          <w:lang w:val="en-US"/>
        </w:rPr>
      </w:pPr>
      <w:r w:rsidRPr="00BD5665">
        <w:rPr>
          <w:rFonts w:asciiTheme="minorHAnsi" w:hAnsiTheme="minorHAnsi"/>
          <w:sz w:val="18"/>
          <w:szCs w:val="18"/>
          <w:lang w:val="en-US"/>
        </w:rPr>
        <w:t>The withdrawal notice does not require any specific format. The withdrawal period is complied with if the withdrawal notice is dispatched within the withdrawal period.</w:t>
      </w:r>
    </w:p>
    <w:p w:rsidR="00865E76" w:rsidRDefault="00865E76">
      <w:pPr>
        <w:spacing w:line="240" w:lineRule="auto"/>
        <w:jc w:val="left"/>
        <w:rPr>
          <w:rFonts w:asciiTheme="minorHAnsi" w:hAnsiTheme="minorHAnsi"/>
          <w:sz w:val="18"/>
          <w:szCs w:val="18"/>
          <w:lang w:val="en-US"/>
        </w:rPr>
      </w:pPr>
      <w:r>
        <w:rPr>
          <w:rFonts w:asciiTheme="minorHAnsi" w:hAnsiTheme="minorHAnsi"/>
          <w:sz w:val="18"/>
          <w:szCs w:val="18"/>
          <w:lang w:val="en-US"/>
        </w:rPr>
        <w:br w:type="page"/>
      </w:r>
    </w:p>
    <w:p w:rsidR="00EA64BF" w:rsidRPr="002B1ABB" w:rsidRDefault="00EA64BF" w:rsidP="00BD5665">
      <w:pPr>
        <w:spacing w:line="276" w:lineRule="auto"/>
        <w:ind w:left="284" w:hanging="284"/>
        <w:rPr>
          <w:rFonts w:asciiTheme="minorHAnsi" w:hAnsiTheme="minorHAnsi"/>
          <w:b/>
          <w:sz w:val="22"/>
          <w:szCs w:val="22"/>
          <w:lang w:val="en-GB"/>
        </w:rPr>
      </w:pPr>
      <w:r w:rsidRPr="002B1ABB">
        <w:rPr>
          <w:rFonts w:asciiTheme="minorHAnsi" w:hAnsiTheme="minorHAnsi"/>
          <w:b/>
          <w:sz w:val="22"/>
          <w:szCs w:val="22"/>
          <w:lang w:val="en-GB"/>
        </w:rPr>
        <w:lastRenderedPageBreak/>
        <w:t>4. The right to rescind the contract in case of non-occurrence of essential facts or circumstances (Section 3a KSchG)</w:t>
      </w:r>
    </w:p>
    <w:p w:rsidR="00EA64BF" w:rsidRPr="00BD5665" w:rsidRDefault="00EA64BF" w:rsidP="00BD5665">
      <w:pPr>
        <w:spacing w:line="276" w:lineRule="auto"/>
        <w:rPr>
          <w:rFonts w:asciiTheme="minorHAnsi" w:hAnsiTheme="minorHAnsi"/>
          <w:b/>
          <w:sz w:val="18"/>
          <w:szCs w:val="18"/>
          <w:lang w:val="en-GB"/>
        </w:rPr>
      </w:pPr>
    </w:p>
    <w:p w:rsidR="00EA64BF" w:rsidRPr="00BD5665" w:rsidRDefault="00EA64BF" w:rsidP="00BD5665">
      <w:pPr>
        <w:spacing w:line="276" w:lineRule="auto"/>
        <w:rPr>
          <w:rFonts w:asciiTheme="minorHAnsi" w:hAnsiTheme="minorHAnsi"/>
          <w:b/>
          <w:sz w:val="18"/>
          <w:szCs w:val="18"/>
          <w:lang w:val="en-GB"/>
        </w:rPr>
      </w:pPr>
      <w:r w:rsidRPr="00BD5665">
        <w:rPr>
          <w:rFonts w:asciiTheme="minorHAnsi" w:hAnsiTheme="minorHAnsi"/>
          <w:b/>
          <w:sz w:val="18"/>
          <w:szCs w:val="18"/>
          <w:lang w:val="en-GB"/>
        </w:rPr>
        <w:t>The consumer may rescind his application for a contract or the contract itself in writing if</w:t>
      </w:r>
    </w:p>
    <w:p w:rsidR="00EA64BF" w:rsidRPr="00BD5665" w:rsidRDefault="00EA64BF" w:rsidP="00BD5665">
      <w:pPr>
        <w:spacing w:line="276" w:lineRule="auto"/>
        <w:rPr>
          <w:rFonts w:asciiTheme="minorHAnsi" w:hAnsiTheme="minorHAnsi"/>
          <w:b/>
          <w:sz w:val="18"/>
          <w:szCs w:val="18"/>
          <w:lang w:val="en-GB"/>
        </w:rPr>
      </w:pPr>
    </w:p>
    <w:p w:rsidR="00EA64BF" w:rsidRPr="00BD5665" w:rsidRDefault="00EA64BF" w:rsidP="00BD5665">
      <w:pPr>
        <w:numPr>
          <w:ilvl w:val="0"/>
          <w:numId w:val="9"/>
        </w:numPr>
        <w:spacing w:line="276" w:lineRule="auto"/>
        <w:rPr>
          <w:rFonts w:asciiTheme="minorHAnsi" w:hAnsiTheme="minorHAnsi"/>
          <w:b/>
          <w:sz w:val="18"/>
          <w:szCs w:val="18"/>
          <w:lang w:val="en-GB"/>
        </w:rPr>
      </w:pPr>
      <w:r w:rsidRPr="00BD5665">
        <w:rPr>
          <w:rFonts w:asciiTheme="minorHAnsi" w:hAnsiTheme="minorHAnsi"/>
          <w:sz w:val="18"/>
          <w:szCs w:val="18"/>
          <w:lang w:val="en-GB"/>
        </w:rPr>
        <w:t>with no initiative of his</w:t>
      </w:r>
    </w:p>
    <w:p w:rsidR="00EA64BF" w:rsidRPr="00BD5665" w:rsidRDefault="00EA64BF" w:rsidP="00BD5665">
      <w:pPr>
        <w:numPr>
          <w:ilvl w:val="0"/>
          <w:numId w:val="9"/>
        </w:numPr>
        <w:spacing w:line="276" w:lineRule="auto"/>
        <w:rPr>
          <w:rFonts w:asciiTheme="minorHAnsi" w:hAnsiTheme="minorHAnsi"/>
          <w:b/>
          <w:sz w:val="18"/>
          <w:szCs w:val="18"/>
          <w:lang w:val="en-GB"/>
        </w:rPr>
      </w:pPr>
      <w:r w:rsidRPr="00BD5665">
        <w:rPr>
          <w:rFonts w:asciiTheme="minorHAnsi" w:hAnsiTheme="minorHAnsi"/>
          <w:sz w:val="18"/>
          <w:szCs w:val="18"/>
          <w:lang w:val="en-GB"/>
        </w:rPr>
        <w:t>essential circumstances</w:t>
      </w:r>
    </w:p>
    <w:p w:rsidR="00EA64BF" w:rsidRPr="00BD5665" w:rsidRDefault="00EA64BF" w:rsidP="00BD5665">
      <w:pPr>
        <w:numPr>
          <w:ilvl w:val="0"/>
          <w:numId w:val="9"/>
        </w:numPr>
        <w:spacing w:line="276" w:lineRule="auto"/>
        <w:rPr>
          <w:rFonts w:asciiTheme="minorHAnsi" w:hAnsiTheme="minorHAnsi"/>
          <w:b/>
          <w:sz w:val="18"/>
          <w:szCs w:val="18"/>
          <w:lang w:val="en-GB"/>
        </w:rPr>
      </w:pPr>
      <w:r w:rsidRPr="00BD5665">
        <w:rPr>
          <w:rFonts w:asciiTheme="minorHAnsi" w:hAnsiTheme="minorHAnsi"/>
          <w:sz w:val="18"/>
          <w:szCs w:val="18"/>
          <w:lang w:val="en-GB"/>
        </w:rPr>
        <w:t>that were described by the entrepreneur as being likely</w:t>
      </w:r>
    </w:p>
    <w:p w:rsidR="00EA64BF" w:rsidRPr="00BD5665" w:rsidRDefault="00EA64BF" w:rsidP="00BD5665">
      <w:pPr>
        <w:numPr>
          <w:ilvl w:val="0"/>
          <w:numId w:val="9"/>
        </w:numPr>
        <w:spacing w:line="276" w:lineRule="auto"/>
        <w:rPr>
          <w:rFonts w:asciiTheme="minorHAnsi" w:hAnsiTheme="minorHAnsi"/>
          <w:b/>
          <w:sz w:val="18"/>
          <w:szCs w:val="18"/>
          <w:lang w:val="en-GB"/>
        </w:rPr>
      </w:pPr>
      <w:proofErr w:type="gramStart"/>
      <w:r w:rsidRPr="00BD5665">
        <w:rPr>
          <w:rFonts w:asciiTheme="minorHAnsi" w:hAnsiTheme="minorHAnsi"/>
          <w:sz w:val="18"/>
          <w:szCs w:val="18"/>
          <w:lang w:val="en-GB"/>
        </w:rPr>
        <w:t>have</w:t>
      </w:r>
      <w:proofErr w:type="gramEnd"/>
      <w:r w:rsidRPr="00BD5665">
        <w:rPr>
          <w:rFonts w:asciiTheme="minorHAnsi" w:hAnsiTheme="minorHAnsi"/>
          <w:sz w:val="18"/>
          <w:szCs w:val="18"/>
          <w:lang w:val="en-GB"/>
        </w:rPr>
        <w:t xml:space="preserve"> not occurred or have only occurred to a considerably smaller extent.</w:t>
      </w:r>
    </w:p>
    <w:p w:rsidR="00EA64BF" w:rsidRPr="00BD5665" w:rsidRDefault="00EA64BF" w:rsidP="00BD5665">
      <w:pPr>
        <w:spacing w:line="276" w:lineRule="auto"/>
        <w:rPr>
          <w:rFonts w:asciiTheme="minorHAnsi" w:hAnsiTheme="minorHAnsi"/>
          <w:sz w:val="18"/>
          <w:szCs w:val="18"/>
          <w:lang w:val="en-GB"/>
        </w:rPr>
      </w:pPr>
    </w:p>
    <w:p w:rsidR="00EA64BF" w:rsidRPr="00BD5665" w:rsidRDefault="00EA64BF" w:rsidP="00BD5665">
      <w:pPr>
        <w:spacing w:line="276" w:lineRule="auto"/>
        <w:rPr>
          <w:rFonts w:asciiTheme="minorHAnsi" w:hAnsiTheme="minorHAnsi"/>
          <w:i/>
          <w:sz w:val="18"/>
          <w:szCs w:val="18"/>
          <w:lang w:val="en-GB"/>
        </w:rPr>
      </w:pPr>
      <w:r w:rsidRPr="00BD5665">
        <w:rPr>
          <w:rFonts w:asciiTheme="minorHAnsi" w:hAnsiTheme="minorHAnsi"/>
          <w:b/>
          <w:i/>
          <w:sz w:val="18"/>
          <w:szCs w:val="18"/>
          <w:lang w:val="en-GB"/>
        </w:rPr>
        <w:t>Essential circumstances</w:t>
      </w:r>
      <w:r w:rsidRPr="00BD5665">
        <w:rPr>
          <w:rFonts w:asciiTheme="minorHAnsi" w:hAnsiTheme="minorHAnsi"/>
          <w:i/>
          <w:sz w:val="18"/>
          <w:szCs w:val="18"/>
          <w:lang w:val="en-GB"/>
        </w:rPr>
        <w:t xml:space="preserve"> are</w:t>
      </w:r>
    </w:p>
    <w:p w:rsidR="00EA64BF" w:rsidRPr="00BD5665" w:rsidRDefault="00EA64BF" w:rsidP="00BD5665">
      <w:pPr>
        <w:spacing w:line="276" w:lineRule="auto"/>
        <w:rPr>
          <w:rFonts w:asciiTheme="minorHAnsi" w:hAnsiTheme="minorHAnsi"/>
          <w:i/>
          <w:sz w:val="18"/>
          <w:szCs w:val="18"/>
          <w:lang w:val="en-GB"/>
        </w:rPr>
      </w:pPr>
    </w:p>
    <w:p w:rsidR="00EA64BF" w:rsidRPr="00BD5665" w:rsidRDefault="00EA64BF" w:rsidP="00BD5665">
      <w:pPr>
        <w:numPr>
          <w:ilvl w:val="0"/>
          <w:numId w:val="10"/>
        </w:numPr>
        <w:spacing w:line="276" w:lineRule="auto"/>
        <w:rPr>
          <w:rFonts w:asciiTheme="minorHAnsi" w:hAnsiTheme="minorHAnsi"/>
          <w:b/>
          <w:sz w:val="18"/>
          <w:szCs w:val="18"/>
          <w:lang w:val="en-GB"/>
        </w:rPr>
      </w:pPr>
      <w:r w:rsidRPr="00BD5665">
        <w:rPr>
          <w:rFonts w:asciiTheme="minorHAnsi" w:hAnsiTheme="minorHAnsi"/>
          <w:sz w:val="18"/>
          <w:szCs w:val="18"/>
          <w:lang w:val="en-GB"/>
        </w:rPr>
        <w:t>the necessary cooperation or consent of a third party,</w:t>
      </w:r>
    </w:p>
    <w:p w:rsidR="00EA64BF" w:rsidRPr="00BD5665" w:rsidRDefault="00EA64BF" w:rsidP="00BD5665">
      <w:pPr>
        <w:numPr>
          <w:ilvl w:val="0"/>
          <w:numId w:val="10"/>
        </w:numPr>
        <w:spacing w:line="276" w:lineRule="auto"/>
        <w:rPr>
          <w:rFonts w:asciiTheme="minorHAnsi" w:hAnsiTheme="minorHAnsi"/>
          <w:b/>
          <w:sz w:val="18"/>
          <w:szCs w:val="18"/>
          <w:lang w:val="en-GB"/>
        </w:rPr>
      </w:pPr>
      <w:r w:rsidRPr="00BD5665">
        <w:rPr>
          <w:rFonts w:asciiTheme="minorHAnsi" w:hAnsiTheme="minorHAnsi"/>
          <w:sz w:val="18"/>
          <w:szCs w:val="18"/>
          <w:lang w:val="en-GB"/>
        </w:rPr>
        <w:t>tax benefits, or</w:t>
      </w:r>
    </w:p>
    <w:p w:rsidR="00EA64BF" w:rsidRPr="00BD5665" w:rsidRDefault="00EA64BF" w:rsidP="00BD5665">
      <w:pPr>
        <w:numPr>
          <w:ilvl w:val="0"/>
          <w:numId w:val="10"/>
        </w:numPr>
        <w:spacing w:line="276" w:lineRule="auto"/>
        <w:rPr>
          <w:rFonts w:asciiTheme="minorHAnsi" w:hAnsiTheme="minorHAnsi"/>
          <w:b/>
          <w:sz w:val="18"/>
          <w:szCs w:val="18"/>
          <w:lang w:val="en-GB"/>
        </w:rPr>
      </w:pPr>
      <w:proofErr w:type="gramStart"/>
      <w:r w:rsidRPr="00BD5665">
        <w:rPr>
          <w:rFonts w:asciiTheme="minorHAnsi" w:hAnsiTheme="minorHAnsi"/>
          <w:sz w:val="18"/>
          <w:szCs w:val="18"/>
          <w:lang w:val="en-GB"/>
        </w:rPr>
        <w:t>public</w:t>
      </w:r>
      <w:proofErr w:type="gramEnd"/>
      <w:r w:rsidRPr="00BD5665">
        <w:rPr>
          <w:rFonts w:asciiTheme="minorHAnsi" w:hAnsiTheme="minorHAnsi"/>
          <w:sz w:val="18"/>
          <w:szCs w:val="18"/>
          <w:lang w:val="en-GB"/>
        </w:rPr>
        <w:t xml:space="preserve"> aid or a prospective loan.</w:t>
      </w:r>
    </w:p>
    <w:p w:rsidR="00EA64BF" w:rsidRPr="00BD5665" w:rsidRDefault="00EA64BF" w:rsidP="00BD5665">
      <w:pPr>
        <w:spacing w:line="276" w:lineRule="auto"/>
        <w:rPr>
          <w:rFonts w:asciiTheme="minorHAnsi" w:hAnsiTheme="minorHAnsi"/>
          <w:sz w:val="18"/>
          <w:szCs w:val="18"/>
          <w:lang w:val="en-GB"/>
        </w:rPr>
      </w:pPr>
    </w:p>
    <w:p w:rsidR="00EA64BF" w:rsidRPr="00BD5665" w:rsidRDefault="00EA64BF" w:rsidP="00BD5665">
      <w:pPr>
        <w:spacing w:line="276" w:lineRule="auto"/>
        <w:rPr>
          <w:rFonts w:asciiTheme="minorHAnsi" w:hAnsiTheme="minorHAnsi"/>
          <w:sz w:val="18"/>
          <w:szCs w:val="18"/>
          <w:lang w:val="en-GB"/>
        </w:rPr>
      </w:pPr>
      <w:r w:rsidRPr="00BD5665">
        <w:rPr>
          <w:rFonts w:asciiTheme="minorHAnsi" w:hAnsiTheme="minorHAnsi"/>
          <w:sz w:val="18"/>
          <w:szCs w:val="18"/>
          <w:lang w:val="en-GB"/>
        </w:rPr>
        <w:t xml:space="preserve">The </w:t>
      </w:r>
      <w:r w:rsidRPr="00BD5665">
        <w:rPr>
          <w:rFonts w:asciiTheme="minorHAnsi" w:hAnsiTheme="minorHAnsi"/>
          <w:b/>
          <w:sz w:val="18"/>
          <w:szCs w:val="18"/>
          <w:lang w:val="en-GB"/>
        </w:rPr>
        <w:t>period for rescission</w:t>
      </w:r>
      <w:r w:rsidRPr="00BD5665">
        <w:rPr>
          <w:rFonts w:asciiTheme="minorHAnsi" w:hAnsiTheme="minorHAnsi"/>
          <w:sz w:val="18"/>
          <w:szCs w:val="18"/>
          <w:lang w:val="en-GB"/>
        </w:rPr>
        <w:t xml:space="preserve"> of the contract is one week after the consumer is able to notice such non-occurrence if he was informed about such right to rescind the contract in writing. In any case, however, the right to rescind the contract will end one month after complete performance of the contract by both parties. </w:t>
      </w:r>
    </w:p>
    <w:p w:rsidR="00EA64BF" w:rsidRPr="00BD5665" w:rsidRDefault="00EA64BF" w:rsidP="00BD5665">
      <w:pPr>
        <w:spacing w:line="276" w:lineRule="auto"/>
        <w:rPr>
          <w:rFonts w:asciiTheme="minorHAnsi" w:hAnsiTheme="minorHAnsi"/>
          <w:sz w:val="18"/>
          <w:szCs w:val="18"/>
          <w:lang w:val="en-GB"/>
        </w:rPr>
      </w:pPr>
    </w:p>
    <w:p w:rsidR="00EA64BF" w:rsidRPr="00BD5665" w:rsidRDefault="00EA64BF" w:rsidP="00BD5665">
      <w:pPr>
        <w:spacing w:line="276" w:lineRule="auto"/>
        <w:rPr>
          <w:rFonts w:asciiTheme="minorHAnsi" w:hAnsiTheme="minorHAnsi"/>
          <w:b/>
          <w:sz w:val="18"/>
          <w:szCs w:val="18"/>
          <w:lang w:val="en-GB"/>
        </w:rPr>
      </w:pPr>
      <w:r w:rsidRPr="00BD5665">
        <w:rPr>
          <w:rFonts w:asciiTheme="minorHAnsi" w:hAnsiTheme="minorHAnsi"/>
          <w:b/>
          <w:sz w:val="18"/>
          <w:szCs w:val="18"/>
          <w:lang w:val="en-GB"/>
        </w:rPr>
        <w:t>The consumer is not entitled to rescind the contract if</w:t>
      </w:r>
    </w:p>
    <w:p w:rsidR="00EA64BF" w:rsidRPr="00BD5665" w:rsidRDefault="00EA64BF" w:rsidP="00BD5665">
      <w:pPr>
        <w:spacing w:line="276" w:lineRule="auto"/>
        <w:rPr>
          <w:rFonts w:asciiTheme="minorHAnsi" w:hAnsiTheme="minorHAnsi"/>
          <w:i/>
          <w:sz w:val="18"/>
          <w:szCs w:val="18"/>
          <w:lang w:val="en-GB"/>
        </w:rPr>
      </w:pPr>
    </w:p>
    <w:p w:rsidR="00EA64BF" w:rsidRPr="00BD5665" w:rsidRDefault="00EA64BF" w:rsidP="00BD5665">
      <w:pPr>
        <w:numPr>
          <w:ilvl w:val="0"/>
          <w:numId w:val="11"/>
        </w:numPr>
        <w:spacing w:line="276" w:lineRule="auto"/>
        <w:rPr>
          <w:rFonts w:asciiTheme="minorHAnsi" w:hAnsiTheme="minorHAnsi"/>
          <w:b/>
          <w:sz w:val="18"/>
          <w:szCs w:val="18"/>
          <w:lang w:val="en-GB"/>
        </w:rPr>
      </w:pPr>
      <w:r w:rsidRPr="00BD5665">
        <w:rPr>
          <w:rFonts w:asciiTheme="minorHAnsi" w:hAnsiTheme="minorHAnsi"/>
          <w:sz w:val="18"/>
          <w:szCs w:val="18"/>
          <w:lang w:val="en-GB"/>
        </w:rPr>
        <w:t>in the course of the negotiations he knew or was required to have known about such non-occurrence;</w:t>
      </w:r>
    </w:p>
    <w:p w:rsidR="00EA64BF" w:rsidRPr="00BD5665" w:rsidRDefault="00EA64BF" w:rsidP="00BD5665">
      <w:pPr>
        <w:numPr>
          <w:ilvl w:val="0"/>
          <w:numId w:val="11"/>
        </w:numPr>
        <w:spacing w:line="276" w:lineRule="auto"/>
        <w:rPr>
          <w:rFonts w:asciiTheme="minorHAnsi" w:hAnsiTheme="minorHAnsi"/>
          <w:b/>
          <w:sz w:val="18"/>
          <w:szCs w:val="18"/>
          <w:lang w:val="en-GB"/>
        </w:rPr>
      </w:pPr>
      <w:r w:rsidRPr="00BD5665">
        <w:rPr>
          <w:rFonts w:asciiTheme="minorHAnsi" w:hAnsiTheme="minorHAnsi"/>
          <w:sz w:val="18"/>
          <w:szCs w:val="18"/>
          <w:lang w:val="en-GB"/>
        </w:rPr>
        <w:t>if the right to rescind the contract is negotiated in individual cases (not possible to include in a form); or</w:t>
      </w:r>
    </w:p>
    <w:p w:rsidR="00EA64BF" w:rsidRPr="00BD5665" w:rsidRDefault="00EA64BF" w:rsidP="00BD5665">
      <w:pPr>
        <w:numPr>
          <w:ilvl w:val="0"/>
          <w:numId w:val="11"/>
        </w:numPr>
        <w:spacing w:line="276" w:lineRule="auto"/>
        <w:rPr>
          <w:rFonts w:asciiTheme="minorHAnsi" w:hAnsiTheme="minorHAnsi"/>
          <w:b/>
          <w:sz w:val="18"/>
          <w:szCs w:val="18"/>
          <w:lang w:val="en-GB"/>
        </w:rPr>
      </w:pPr>
      <w:proofErr w:type="gramStart"/>
      <w:r w:rsidRPr="00BD5665">
        <w:rPr>
          <w:rFonts w:asciiTheme="minorHAnsi" w:hAnsiTheme="minorHAnsi"/>
          <w:sz w:val="18"/>
          <w:szCs w:val="18"/>
          <w:lang w:val="en-GB"/>
        </w:rPr>
        <w:t>if</w:t>
      </w:r>
      <w:proofErr w:type="gramEnd"/>
      <w:r w:rsidRPr="00BD5665">
        <w:rPr>
          <w:rFonts w:asciiTheme="minorHAnsi" w:hAnsiTheme="minorHAnsi"/>
          <w:sz w:val="18"/>
          <w:szCs w:val="18"/>
          <w:lang w:val="en-GB"/>
        </w:rPr>
        <w:t xml:space="preserve"> the contract was adjusted in an appropriate way.</w:t>
      </w:r>
    </w:p>
    <w:p w:rsidR="00EA64BF" w:rsidRDefault="00EA64BF" w:rsidP="00BD5665">
      <w:pPr>
        <w:spacing w:line="276" w:lineRule="auto"/>
        <w:rPr>
          <w:rFonts w:asciiTheme="minorHAnsi" w:hAnsiTheme="minorHAnsi"/>
          <w:sz w:val="20"/>
          <w:lang w:val="en-GB"/>
        </w:rPr>
      </w:pPr>
    </w:p>
    <w:p w:rsidR="00EA64BF" w:rsidRPr="00BF2ABA" w:rsidRDefault="00EA64BF" w:rsidP="00BD5665">
      <w:pPr>
        <w:spacing w:line="276" w:lineRule="auto"/>
        <w:rPr>
          <w:rFonts w:asciiTheme="minorHAnsi" w:hAnsiTheme="minorHAnsi"/>
          <w:sz w:val="12"/>
          <w:szCs w:val="12"/>
          <w:lang w:val="en-GB"/>
        </w:rPr>
      </w:pPr>
    </w:p>
    <w:p w:rsidR="00EA64BF" w:rsidRPr="002B1ABB" w:rsidRDefault="00EA64BF" w:rsidP="00BD5665">
      <w:pPr>
        <w:spacing w:line="276" w:lineRule="auto"/>
        <w:ind w:left="284" w:hanging="284"/>
        <w:rPr>
          <w:rFonts w:asciiTheme="minorHAnsi" w:hAnsiTheme="minorHAnsi"/>
          <w:sz w:val="22"/>
          <w:szCs w:val="22"/>
          <w:lang w:val="en-GB"/>
        </w:rPr>
      </w:pPr>
      <w:r w:rsidRPr="002B1ABB">
        <w:rPr>
          <w:rFonts w:asciiTheme="minorHAnsi" w:hAnsiTheme="minorHAnsi"/>
          <w:b/>
          <w:sz w:val="22"/>
          <w:szCs w:val="22"/>
          <w:lang w:val="en-GB"/>
        </w:rPr>
        <w:t xml:space="preserve">5. The right to rescind a developer contract pursuant to Section 5 </w:t>
      </w:r>
      <w:r w:rsidRPr="002B1ABB">
        <w:rPr>
          <w:rFonts w:asciiTheme="minorHAnsi" w:hAnsiTheme="minorHAnsi"/>
          <w:b/>
          <w:i/>
          <w:sz w:val="22"/>
          <w:szCs w:val="22"/>
          <w:lang w:val="en-GB"/>
        </w:rPr>
        <w:t>BTVG</w:t>
      </w:r>
      <w:r w:rsidRPr="002B1ABB">
        <w:rPr>
          <w:rFonts w:asciiTheme="minorHAnsi" w:hAnsiTheme="minorHAnsi"/>
          <w:sz w:val="22"/>
          <w:szCs w:val="22"/>
          <w:lang w:val="en-GB"/>
        </w:rPr>
        <w:t xml:space="preserve"> [Austrian Developer Contracts Act]</w:t>
      </w:r>
    </w:p>
    <w:p w:rsidR="00EA64BF" w:rsidRPr="00BF2ABA" w:rsidRDefault="00EA64BF" w:rsidP="00BD5665">
      <w:pPr>
        <w:spacing w:line="276" w:lineRule="auto"/>
        <w:rPr>
          <w:rFonts w:asciiTheme="minorHAnsi" w:hAnsiTheme="minorHAnsi"/>
          <w:sz w:val="12"/>
          <w:szCs w:val="12"/>
          <w:lang w:val="en-GB"/>
        </w:rPr>
      </w:pPr>
    </w:p>
    <w:p w:rsidR="00EA64BF" w:rsidRPr="00BD5665" w:rsidRDefault="00EA64BF" w:rsidP="00BD5665">
      <w:pPr>
        <w:spacing w:line="276" w:lineRule="auto"/>
        <w:rPr>
          <w:rFonts w:asciiTheme="minorHAnsi" w:hAnsiTheme="minorHAnsi"/>
          <w:sz w:val="18"/>
          <w:szCs w:val="18"/>
          <w:lang w:val="en-GB"/>
        </w:rPr>
      </w:pPr>
      <w:r w:rsidRPr="00BD5665">
        <w:rPr>
          <w:rFonts w:asciiTheme="minorHAnsi" w:hAnsiTheme="minorHAnsi"/>
          <w:sz w:val="18"/>
          <w:szCs w:val="18"/>
          <w:lang w:val="en-GB"/>
        </w:rPr>
        <w:t>The Developer Contracts Act introduced regulations intended to protect persons acquiring rights to buildings, flats and/or business premises which are yet to be built and/or to be renovated thoroughly. The Statute is only applicable to developer contracts in case of which advance payments of more than Euro 1</w:t>
      </w:r>
      <w:r w:rsidR="00B8709E" w:rsidRPr="00BD5665">
        <w:rPr>
          <w:rFonts w:asciiTheme="minorHAnsi" w:hAnsiTheme="minorHAnsi"/>
          <w:sz w:val="18"/>
          <w:szCs w:val="18"/>
          <w:lang w:val="en-GB"/>
        </w:rPr>
        <w:t>50</w:t>
      </w:r>
      <w:r w:rsidRPr="00BD5665">
        <w:rPr>
          <w:rFonts w:asciiTheme="minorHAnsi" w:hAnsiTheme="minorHAnsi"/>
          <w:sz w:val="18"/>
          <w:szCs w:val="18"/>
          <w:lang w:val="en-GB"/>
        </w:rPr>
        <w:t xml:space="preserve"> per sq.m. </w:t>
      </w:r>
      <w:proofErr w:type="gramStart"/>
      <w:r w:rsidRPr="00BD5665">
        <w:rPr>
          <w:rFonts w:asciiTheme="minorHAnsi" w:hAnsiTheme="minorHAnsi"/>
          <w:sz w:val="18"/>
          <w:szCs w:val="18"/>
          <w:lang w:val="en-GB"/>
        </w:rPr>
        <w:t>of</w:t>
      </w:r>
      <w:proofErr w:type="gramEnd"/>
      <w:r w:rsidRPr="00BD5665">
        <w:rPr>
          <w:rFonts w:asciiTheme="minorHAnsi" w:hAnsiTheme="minorHAnsi"/>
          <w:sz w:val="18"/>
          <w:szCs w:val="18"/>
          <w:lang w:val="en-GB"/>
        </w:rPr>
        <w:t xml:space="preserve"> usable space must be effected.</w:t>
      </w:r>
    </w:p>
    <w:p w:rsidR="00EA64BF" w:rsidRPr="00BD5665" w:rsidRDefault="00EA64BF" w:rsidP="00BD5665">
      <w:pPr>
        <w:spacing w:line="276" w:lineRule="auto"/>
        <w:rPr>
          <w:rFonts w:asciiTheme="minorHAnsi" w:hAnsiTheme="minorHAnsi"/>
          <w:sz w:val="18"/>
          <w:szCs w:val="18"/>
          <w:lang w:val="en-GB"/>
        </w:rPr>
      </w:pPr>
    </w:p>
    <w:p w:rsidR="00EA64BF" w:rsidRPr="00BD5665" w:rsidRDefault="00EA64BF" w:rsidP="00BD5665">
      <w:pPr>
        <w:spacing w:line="276" w:lineRule="auto"/>
        <w:rPr>
          <w:rFonts w:asciiTheme="minorHAnsi" w:hAnsiTheme="minorHAnsi" w:cs="Arial"/>
          <w:sz w:val="18"/>
          <w:szCs w:val="18"/>
          <w:lang w:val="en-US"/>
        </w:rPr>
      </w:pPr>
      <w:r w:rsidRPr="00BD5665">
        <w:rPr>
          <w:rFonts w:asciiTheme="minorHAnsi" w:hAnsiTheme="minorHAnsi" w:cs="Arial"/>
          <w:b/>
          <w:sz w:val="18"/>
          <w:szCs w:val="18"/>
          <w:lang w:val="en-US"/>
        </w:rPr>
        <w:t xml:space="preserve">The buyer may withdraw from his/her contractual statement </w:t>
      </w:r>
      <w:r w:rsidRPr="00BD5665">
        <w:rPr>
          <w:rFonts w:asciiTheme="minorHAnsi" w:hAnsiTheme="minorHAnsi" w:cs="Arial"/>
          <w:sz w:val="18"/>
          <w:szCs w:val="18"/>
          <w:lang w:val="en-US"/>
        </w:rPr>
        <w:t xml:space="preserve">if he/she does not receive the following information from the developer in writing until a week before concluding the contract: </w:t>
      </w:r>
    </w:p>
    <w:p w:rsidR="00EA64BF" w:rsidRPr="00BD5665" w:rsidRDefault="00EA64BF" w:rsidP="00BD5665">
      <w:pPr>
        <w:spacing w:line="276" w:lineRule="auto"/>
        <w:rPr>
          <w:rFonts w:asciiTheme="minorHAnsi" w:hAnsiTheme="minorHAnsi" w:cs="Arial"/>
          <w:sz w:val="18"/>
          <w:szCs w:val="18"/>
          <w:lang w:val="en-US"/>
        </w:rPr>
      </w:pPr>
    </w:p>
    <w:p w:rsidR="00EA64BF" w:rsidRPr="00BD5665" w:rsidRDefault="00EA64BF" w:rsidP="00BD5665">
      <w:pPr>
        <w:numPr>
          <w:ilvl w:val="0"/>
          <w:numId w:val="13"/>
        </w:numPr>
        <w:tabs>
          <w:tab w:val="clear" w:pos="720"/>
          <w:tab w:val="num" w:pos="426"/>
        </w:tabs>
        <w:spacing w:line="276" w:lineRule="auto"/>
        <w:ind w:left="426"/>
        <w:rPr>
          <w:rFonts w:asciiTheme="minorHAnsi" w:hAnsiTheme="minorHAnsi" w:cs="Arial"/>
          <w:sz w:val="18"/>
          <w:szCs w:val="18"/>
          <w:lang w:val="en-US"/>
        </w:rPr>
      </w:pPr>
      <w:r w:rsidRPr="00BD5665">
        <w:rPr>
          <w:rFonts w:asciiTheme="minorHAnsi" w:hAnsiTheme="minorHAnsi" w:cs="Arial"/>
          <w:sz w:val="18"/>
          <w:szCs w:val="18"/>
          <w:lang w:val="en-US"/>
        </w:rPr>
        <w:t>the provisional content of the contract;</w:t>
      </w:r>
    </w:p>
    <w:p w:rsidR="00EA64BF" w:rsidRPr="00BD5665" w:rsidRDefault="00EA64BF" w:rsidP="00BD5665">
      <w:pPr>
        <w:numPr>
          <w:ilvl w:val="0"/>
          <w:numId w:val="13"/>
        </w:numPr>
        <w:tabs>
          <w:tab w:val="clear" w:pos="720"/>
          <w:tab w:val="num" w:pos="426"/>
        </w:tabs>
        <w:spacing w:line="276" w:lineRule="auto"/>
        <w:ind w:left="426"/>
        <w:rPr>
          <w:rFonts w:asciiTheme="minorHAnsi" w:hAnsiTheme="minorHAnsi" w:cs="Arial"/>
          <w:sz w:val="18"/>
          <w:szCs w:val="18"/>
          <w:lang w:val="en-US"/>
        </w:rPr>
      </w:pPr>
      <w:r w:rsidRPr="00BD5665">
        <w:rPr>
          <w:rFonts w:asciiTheme="minorHAnsi" w:hAnsiTheme="minorHAnsi" w:cs="Arial"/>
          <w:sz w:val="18"/>
          <w:szCs w:val="18"/>
          <w:lang w:val="en-US"/>
        </w:rPr>
        <w:t>the provisional text of the agreement with the commercial bank in the event mandatory security is required to comply with Section 7 (6/2) of the Austrian Developers’ Contract Act (Bauträgervertragsgesetz – BTVG, blocked account model);</w:t>
      </w:r>
    </w:p>
    <w:p w:rsidR="00EA64BF" w:rsidRPr="00BD5665" w:rsidRDefault="00EA64BF" w:rsidP="00BD5665">
      <w:pPr>
        <w:numPr>
          <w:ilvl w:val="0"/>
          <w:numId w:val="13"/>
        </w:numPr>
        <w:tabs>
          <w:tab w:val="clear" w:pos="720"/>
          <w:tab w:val="num" w:pos="426"/>
        </w:tabs>
        <w:spacing w:line="276" w:lineRule="auto"/>
        <w:ind w:left="426"/>
        <w:rPr>
          <w:rFonts w:asciiTheme="minorHAnsi" w:hAnsiTheme="minorHAnsi" w:cs="Arial"/>
          <w:sz w:val="18"/>
          <w:szCs w:val="18"/>
          <w:lang w:val="en-US"/>
        </w:rPr>
      </w:pPr>
      <w:r w:rsidRPr="00BD5665">
        <w:rPr>
          <w:rFonts w:asciiTheme="minorHAnsi" w:hAnsiTheme="minorHAnsi" w:cs="Arial"/>
          <w:sz w:val="18"/>
          <w:szCs w:val="18"/>
          <w:lang w:val="en-US"/>
        </w:rPr>
        <w:t>the provisional text of the certification in accordance with Section 7 (6/3 c) of BTVG in the event  mandatory security is required to comply with Sec. 7 (6/3) (solvency model in subsidized rental housing);</w:t>
      </w:r>
    </w:p>
    <w:p w:rsidR="00EA64BF" w:rsidRPr="00BD5665" w:rsidRDefault="00EA64BF" w:rsidP="00BD5665">
      <w:pPr>
        <w:numPr>
          <w:ilvl w:val="0"/>
          <w:numId w:val="13"/>
        </w:numPr>
        <w:tabs>
          <w:tab w:val="clear" w:pos="720"/>
          <w:tab w:val="num" w:pos="426"/>
        </w:tabs>
        <w:spacing w:line="276" w:lineRule="auto"/>
        <w:ind w:left="426"/>
        <w:rPr>
          <w:rFonts w:asciiTheme="minorHAnsi" w:hAnsiTheme="minorHAnsi" w:cs="Arial"/>
          <w:sz w:val="18"/>
          <w:szCs w:val="18"/>
          <w:lang w:val="en-US"/>
        </w:rPr>
      </w:pPr>
      <w:r w:rsidRPr="00BD5665">
        <w:rPr>
          <w:rFonts w:asciiTheme="minorHAnsi" w:hAnsiTheme="minorHAnsi" w:cs="Arial"/>
          <w:sz w:val="18"/>
          <w:szCs w:val="18"/>
          <w:lang w:val="en-US"/>
        </w:rPr>
        <w:t>in the absence of the nomination of a trustee: the provisional text of the security (guarantee, insurance) to be issued in the event securities are required under the law of obligation  (Sec. 8);</w:t>
      </w:r>
    </w:p>
    <w:p w:rsidR="00EA64BF" w:rsidRPr="00BD5665" w:rsidRDefault="00EA64BF" w:rsidP="00BD5665">
      <w:pPr>
        <w:numPr>
          <w:ilvl w:val="0"/>
          <w:numId w:val="13"/>
        </w:numPr>
        <w:tabs>
          <w:tab w:val="clear" w:pos="720"/>
          <w:tab w:val="num" w:pos="426"/>
        </w:tabs>
        <w:spacing w:line="276" w:lineRule="auto"/>
        <w:ind w:left="426"/>
        <w:rPr>
          <w:rFonts w:asciiTheme="minorHAnsi" w:hAnsiTheme="minorHAnsi" w:cs="Arial"/>
          <w:sz w:val="18"/>
          <w:szCs w:val="18"/>
          <w:lang w:val="en-US"/>
        </w:rPr>
      </w:pPr>
      <w:r w:rsidRPr="00BD5665">
        <w:rPr>
          <w:rFonts w:asciiTheme="minorHAnsi" w:hAnsiTheme="minorHAnsi" w:cs="Arial"/>
          <w:sz w:val="18"/>
          <w:szCs w:val="18"/>
          <w:lang w:val="en-US"/>
        </w:rPr>
        <w:t>if applicable, the provisional text of the additional security according to Sec. 9 (4) to fulfill the mandatory security required by the developer by entry in the land register (Sections 9 and 10, installment plan A or B).</w:t>
      </w:r>
    </w:p>
    <w:p w:rsidR="00EA64BF" w:rsidRPr="00BD5665" w:rsidRDefault="00EA64BF" w:rsidP="00BD5665">
      <w:pPr>
        <w:spacing w:line="276" w:lineRule="auto"/>
        <w:rPr>
          <w:rFonts w:asciiTheme="minorHAnsi" w:hAnsiTheme="minorHAnsi" w:cs="Arial"/>
          <w:sz w:val="18"/>
          <w:szCs w:val="18"/>
          <w:lang w:val="en-US"/>
        </w:rPr>
      </w:pPr>
    </w:p>
    <w:p w:rsidR="00EA64BF" w:rsidRPr="00BD5665" w:rsidRDefault="00EA64BF" w:rsidP="00BD5665">
      <w:pPr>
        <w:spacing w:line="276" w:lineRule="auto"/>
        <w:rPr>
          <w:rFonts w:asciiTheme="minorHAnsi" w:hAnsiTheme="minorHAnsi" w:cs="Arial"/>
          <w:sz w:val="18"/>
          <w:szCs w:val="18"/>
          <w:lang w:val="en-US"/>
        </w:rPr>
      </w:pPr>
      <w:r w:rsidRPr="00BD5665">
        <w:rPr>
          <w:rFonts w:asciiTheme="minorHAnsi" w:hAnsiTheme="minorHAnsi" w:cs="Arial"/>
          <w:sz w:val="18"/>
          <w:szCs w:val="18"/>
          <w:lang w:val="en-US"/>
        </w:rPr>
        <w:t xml:space="preserve">If the buyer does not receive the information listed under points 1-5 above including a written explanation of his / her right of withdrawal until at least one week before signing the contractual statement, he/she shall </w:t>
      </w:r>
      <w:r w:rsidRPr="00BD5665">
        <w:rPr>
          <w:rFonts w:asciiTheme="minorHAnsi" w:hAnsiTheme="minorHAnsi" w:cs="Arial"/>
          <w:sz w:val="18"/>
          <w:szCs w:val="18"/>
          <w:lang w:val="en-US"/>
        </w:rPr>
        <w:lastRenderedPageBreak/>
        <w:t xml:space="preserve">be entitled to </w:t>
      </w:r>
      <w:r w:rsidRPr="00BD5665">
        <w:rPr>
          <w:rFonts w:asciiTheme="minorHAnsi" w:hAnsiTheme="minorHAnsi" w:cs="Arial"/>
          <w:b/>
          <w:sz w:val="18"/>
          <w:szCs w:val="18"/>
          <w:lang w:val="en-US"/>
        </w:rPr>
        <w:t>withdraw from the contract</w:t>
      </w:r>
      <w:r w:rsidRPr="00BD5665">
        <w:rPr>
          <w:rFonts w:asciiTheme="minorHAnsi" w:hAnsiTheme="minorHAnsi" w:cs="Arial"/>
          <w:sz w:val="18"/>
          <w:szCs w:val="18"/>
          <w:lang w:val="en-US"/>
        </w:rPr>
        <w:t>. Withdrawal may be declared at any time before the contract becomes legally effective. After that withdrawal has to be declared within 14 days. The period of withdrawal begins on the date of receipt of the pertaining information, but not before the contract becomes legally effective. Notwithstanding the receipt of the information, the right of withdrawal will expire 6 weeks after the contract has become legally effective.</w:t>
      </w:r>
    </w:p>
    <w:p w:rsidR="00EA64BF" w:rsidRPr="00BD5665" w:rsidRDefault="00EA64BF" w:rsidP="00BD5665">
      <w:pPr>
        <w:spacing w:line="276" w:lineRule="auto"/>
        <w:rPr>
          <w:rFonts w:asciiTheme="minorHAnsi" w:hAnsiTheme="minorHAnsi"/>
          <w:sz w:val="18"/>
          <w:szCs w:val="18"/>
          <w:lang w:val="en-GB"/>
        </w:rPr>
      </w:pPr>
    </w:p>
    <w:p w:rsidR="00EA64BF" w:rsidRPr="00BD5665" w:rsidRDefault="00EA64BF" w:rsidP="00BD5665">
      <w:pPr>
        <w:spacing w:line="276" w:lineRule="auto"/>
        <w:rPr>
          <w:rFonts w:asciiTheme="minorHAnsi" w:hAnsiTheme="minorHAnsi"/>
          <w:sz w:val="18"/>
          <w:szCs w:val="18"/>
          <w:lang w:val="en-GB"/>
        </w:rPr>
      </w:pPr>
      <w:r w:rsidRPr="00BD5665">
        <w:rPr>
          <w:rFonts w:asciiTheme="minorHAnsi" w:hAnsiTheme="minorHAnsi"/>
          <w:sz w:val="18"/>
          <w:szCs w:val="18"/>
          <w:lang w:val="en-GB"/>
        </w:rPr>
        <w:t xml:space="preserve">In addition, the purchaser may rescind his contractual statement if a </w:t>
      </w:r>
      <w:r w:rsidRPr="00BD5665">
        <w:rPr>
          <w:rFonts w:asciiTheme="minorHAnsi" w:hAnsiTheme="minorHAnsi"/>
          <w:b/>
          <w:sz w:val="18"/>
          <w:szCs w:val="18"/>
          <w:lang w:val="en-GB"/>
        </w:rPr>
        <w:t>residential construction subsidy</w:t>
      </w:r>
      <w:r w:rsidRPr="00BD5665">
        <w:rPr>
          <w:rFonts w:asciiTheme="minorHAnsi" w:hAnsiTheme="minorHAnsi"/>
          <w:sz w:val="18"/>
          <w:szCs w:val="18"/>
          <w:lang w:val="en-GB"/>
        </w:rPr>
        <w:t xml:space="preserve"> on which the parties based the contract is not granted in full or to a substantial extent for reasons for which the purchaser is not responsible. Rescission of the contract must be declared within </w:t>
      </w:r>
      <w:r w:rsidRPr="0066215C">
        <w:rPr>
          <w:rFonts w:asciiTheme="minorHAnsi" w:hAnsiTheme="minorHAnsi"/>
          <w:sz w:val="18"/>
          <w:szCs w:val="18"/>
          <w:lang w:val="en-GB"/>
        </w:rPr>
        <w:t>two weeks</w:t>
      </w:r>
      <w:r w:rsidRPr="00BD5665">
        <w:rPr>
          <w:rFonts w:asciiTheme="minorHAnsi" w:hAnsiTheme="minorHAnsi"/>
          <w:sz w:val="18"/>
          <w:szCs w:val="18"/>
          <w:lang w:val="en-GB"/>
        </w:rPr>
        <w:t xml:space="preserve">. The </w:t>
      </w:r>
      <w:r w:rsidRPr="00BD5665">
        <w:rPr>
          <w:rFonts w:asciiTheme="minorHAnsi" w:hAnsiTheme="minorHAnsi"/>
          <w:b/>
          <w:sz w:val="18"/>
          <w:szCs w:val="18"/>
          <w:lang w:val="en-GB"/>
        </w:rPr>
        <w:t>period for rescission of the contract commences</w:t>
      </w:r>
      <w:r w:rsidRPr="00BD5665">
        <w:rPr>
          <w:rFonts w:asciiTheme="minorHAnsi" w:hAnsiTheme="minorHAnsi"/>
          <w:sz w:val="18"/>
          <w:szCs w:val="18"/>
          <w:lang w:val="en-GB"/>
        </w:rPr>
        <w:t xml:space="preserve"> as soon as the purchaser is informed of the fact that no residential construction subsidy will be granted and if at the same time or later he/she receives written information regarding the right to rescind the contract. The </w:t>
      </w:r>
      <w:r w:rsidRPr="00BD5665">
        <w:rPr>
          <w:rFonts w:asciiTheme="minorHAnsi" w:hAnsiTheme="minorHAnsi"/>
          <w:b/>
          <w:sz w:val="18"/>
          <w:szCs w:val="18"/>
          <w:lang w:val="en-GB"/>
        </w:rPr>
        <w:t>right to rescind the contract expires</w:t>
      </w:r>
      <w:r w:rsidRPr="00BD5665">
        <w:rPr>
          <w:rFonts w:asciiTheme="minorHAnsi" w:hAnsiTheme="minorHAnsi"/>
          <w:sz w:val="18"/>
          <w:szCs w:val="18"/>
          <w:lang w:val="en-GB"/>
        </w:rPr>
        <w:t xml:space="preserve"> not later than </w:t>
      </w:r>
      <w:r w:rsidRPr="0066215C">
        <w:rPr>
          <w:rFonts w:asciiTheme="minorHAnsi" w:hAnsiTheme="minorHAnsi"/>
          <w:sz w:val="18"/>
          <w:szCs w:val="18"/>
          <w:lang w:val="en-GB"/>
        </w:rPr>
        <w:t>six weeks</w:t>
      </w:r>
      <w:r w:rsidRPr="00BD5665">
        <w:rPr>
          <w:rFonts w:asciiTheme="minorHAnsi" w:hAnsiTheme="minorHAnsi"/>
          <w:sz w:val="18"/>
          <w:szCs w:val="18"/>
          <w:lang w:val="en-GB"/>
        </w:rPr>
        <w:t xml:space="preserve"> after receipt of the information about the fact that no residential construction subsidy will be granted.</w:t>
      </w:r>
    </w:p>
    <w:p w:rsidR="00EA64BF" w:rsidRPr="00BD5665" w:rsidRDefault="00EA64BF" w:rsidP="00BD5665">
      <w:pPr>
        <w:spacing w:line="276" w:lineRule="auto"/>
        <w:rPr>
          <w:rFonts w:asciiTheme="minorHAnsi" w:hAnsiTheme="minorHAnsi"/>
          <w:sz w:val="18"/>
          <w:szCs w:val="18"/>
          <w:lang w:val="en-GB"/>
        </w:rPr>
      </w:pPr>
      <w:r w:rsidRPr="00BD5665">
        <w:rPr>
          <w:rFonts w:asciiTheme="minorHAnsi" w:hAnsiTheme="minorHAnsi"/>
          <w:sz w:val="18"/>
          <w:szCs w:val="18"/>
          <w:lang w:val="en-GB"/>
        </w:rPr>
        <w:t>The buyer can declare withdrawal to the developer or the trustee in writing.</w:t>
      </w:r>
    </w:p>
    <w:p w:rsidR="00E32508" w:rsidRDefault="00E32508" w:rsidP="00BD5665">
      <w:pPr>
        <w:pStyle w:val="berschrift1"/>
        <w:spacing w:after="0" w:line="276" w:lineRule="auto"/>
        <w:rPr>
          <w:rFonts w:asciiTheme="minorHAnsi" w:hAnsiTheme="minorHAnsi"/>
          <w:sz w:val="18"/>
          <w:szCs w:val="18"/>
          <w:lang w:val="en-GB"/>
        </w:rPr>
      </w:pPr>
    </w:p>
    <w:p w:rsidR="00EA64BF" w:rsidRPr="00054635" w:rsidRDefault="00EA64BF" w:rsidP="00BD5665">
      <w:pPr>
        <w:spacing w:line="276" w:lineRule="auto"/>
        <w:rPr>
          <w:rFonts w:ascii="Century Gothic" w:hAnsi="Century Gothic"/>
          <w:sz w:val="18"/>
          <w:szCs w:val="18"/>
          <w:lang w:val="en-GB"/>
        </w:rPr>
      </w:pPr>
    </w:p>
    <w:tbl>
      <w:tblPr>
        <w:tblStyle w:val="Tabellenraster"/>
        <w:tblW w:w="8080" w:type="dxa"/>
        <w:tblInd w:w="108" w:type="dxa"/>
        <w:tblLook w:val="04A0" w:firstRow="1" w:lastRow="0" w:firstColumn="1" w:lastColumn="0" w:noHBand="0" w:noVBand="1"/>
      </w:tblPr>
      <w:tblGrid>
        <w:gridCol w:w="8080"/>
      </w:tblGrid>
      <w:tr w:rsidR="00DB1656" w:rsidRPr="00996012" w:rsidTr="00DB1656">
        <w:tc>
          <w:tcPr>
            <w:tcW w:w="8080" w:type="dxa"/>
          </w:tcPr>
          <w:p w:rsidR="00DB1656" w:rsidRPr="00DB1656" w:rsidRDefault="00DB1656" w:rsidP="00DB1656">
            <w:pPr>
              <w:spacing w:line="276" w:lineRule="auto"/>
              <w:rPr>
                <w:rFonts w:ascii="Century Gothic" w:hAnsi="Century Gothic"/>
                <w:b/>
                <w:sz w:val="18"/>
                <w:szCs w:val="18"/>
                <w:lang w:val="en-GB"/>
              </w:rPr>
            </w:pPr>
            <w:r w:rsidRPr="00DB1656">
              <w:rPr>
                <w:rFonts w:ascii="Century Gothic" w:hAnsi="Century Gothic"/>
                <w:b/>
                <w:sz w:val="18"/>
                <w:szCs w:val="18"/>
                <w:lang w:val="en-GB"/>
              </w:rPr>
              <w:t>A statement of rescission regarding a real estate transaction which is addressed to the real estate broker shall also apply to a broker agreement concluded in the course of making the contractual statement.</w:t>
            </w:r>
          </w:p>
          <w:p w:rsidR="00DB1656" w:rsidRPr="00DB1656" w:rsidRDefault="00DB1656" w:rsidP="00DB1656">
            <w:pPr>
              <w:spacing w:line="276" w:lineRule="auto"/>
              <w:rPr>
                <w:rFonts w:ascii="Century Gothic" w:hAnsi="Century Gothic"/>
                <w:sz w:val="18"/>
                <w:szCs w:val="18"/>
                <w:lang w:val="en-GB"/>
              </w:rPr>
            </w:pPr>
            <w:r w:rsidRPr="00DB1656">
              <w:rPr>
                <w:rFonts w:ascii="Century Gothic" w:hAnsi="Century Gothic"/>
                <w:sz w:val="18"/>
                <w:szCs w:val="18"/>
                <w:lang w:val="en-GB"/>
              </w:rPr>
              <w:t>Mailing of the statement of rescission on the last day of the period (date of postmark) is sufficient. The statement of rescission shall be deemed sufficient if a written document is sent which contains a contractual statement of only one party plus an additional statement showing the consumer's decline of the offer.</w:t>
            </w:r>
          </w:p>
          <w:p w:rsidR="00DB1656" w:rsidRDefault="00DB1656" w:rsidP="00BD5665">
            <w:pPr>
              <w:spacing w:line="276" w:lineRule="auto"/>
              <w:rPr>
                <w:rFonts w:ascii="Century Gothic" w:hAnsi="Century Gothic"/>
                <w:sz w:val="18"/>
                <w:szCs w:val="18"/>
                <w:lang w:val="en-GB"/>
              </w:rPr>
            </w:pPr>
          </w:p>
        </w:tc>
      </w:tr>
    </w:tbl>
    <w:p w:rsidR="00EA64BF" w:rsidRDefault="00EA64BF" w:rsidP="00BD5665">
      <w:pPr>
        <w:spacing w:line="276" w:lineRule="auto"/>
        <w:rPr>
          <w:rFonts w:ascii="Century Gothic" w:hAnsi="Century Gothic"/>
          <w:sz w:val="18"/>
          <w:szCs w:val="18"/>
          <w:lang w:val="en-GB"/>
        </w:rPr>
      </w:pPr>
    </w:p>
    <w:p w:rsidR="00EA64BF" w:rsidRPr="001D1B43" w:rsidRDefault="00EA64BF" w:rsidP="00BD5665">
      <w:pPr>
        <w:spacing w:line="276" w:lineRule="auto"/>
        <w:rPr>
          <w:rFonts w:asciiTheme="minorHAnsi" w:hAnsiTheme="minorHAnsi"/>
          <w:sz w:val="20"/>
          <w:lang w:val="en-GB"/>
        </w:rPr>
      </w:pPr>
    </w:p>
    <w:tbl>
      <w:tblPr>
        <w:tblStyle w:val="Tabellenraster"/>
        <w:tblW w:w="8080" w:type="dxa"/>
        <w:tblInd w:w="108" w:type="dxa"/>
        <w:tblLook w:val="04A0" w:firstRow="1" w:lastRow="0" w:firstColumn="1" w:lastColumn="0" w:noHBand="0" w:noVBand="1"/>
      </w:tblPr>
      <w:tblGrid>
        <w:gridCol w:w="8080"/>
      </w:tblGrid>
      <w:tr w:rsidR="00DB1656" w:rsidRPr="00996012" w:rsidTr="00DB1656">
        <w:tc>
          <w:tcPr>
            <w:tcW w:w="8080" w:type="dxa"/>
          </w:tcPr>
          <w:p w:rsidR="00DB1656" w:rsidRDefault="00DB1656" w:rsidP="00DB1656">
            <w:pPr>
              <w:spacing w:line="276" w:lineRule="auto"/>
              <w:rPr>
                <w:sz w:val="20"/>
                <w:lang w:val="en-GB"/>
              </w:rPr>
            </w:pPr>
            <w:r w:rsidRPr="002364EC">
              <w:rPr>
                <w:sz w:val="20"/>
                <w:lang w:val="en-GB"/>
              </w:rPr>
              <w:t>This form being given to you by</w:t>
            </w:r>
          </w:p>
          <w:p w:rsidR="00DB1656" w:rsidRPr="002364EC" w:rsidRDefault="00DB1656" w:rsidP="00DB1656">
            <w:pPr>
              <w:spacing w:line="276" w:lineRule="auto"/>
              <w:rPr>
                <w:sz w:val="20"/>
                <w:lang w:val="en-GB"/>
              </w:rPr>
            </w:pPr>
          </w:p>
          <w:sdt>
            <w:sdtPr>
              <w:rPr>
                <w:sz w:val="20"/>
                <w:lang w:val="en-GB"/>
              </w:rPr>
              <w:id w:val="560832322"/>
              <w:showingPlcHdr/>
              <w:picture/>
            </w:sdtPr>
            <w:sdtEndPr/>
            <w:sdtContent>
              <w:p w:rsidR="00DB1656" w:rsidRPr="002364EC" w:rsidRDefault="00DB1656" w:rsidP="00DB1656">
                <w:pPr>
                  <w:spacing w:line="276" w:lineRule="auto"/>
                  <w:rPr>
                    <w:sz w:val="20"/>
                    <w:lang w:val="en-GB"/>
                  </w:rPr>
                </w:pPr>
                <w:r>
                  <w:rPr>
                    <w:noProof/>
                    <w:sz w:val="20"/>
                    <w:lang w:val="de-AT" w:eastAsia="de-AT"/>
                  </w:rPr>
                  <w:drawing>
                    <wp:inline distT="0" distB="0" distL="0" distR="0" wp14:anchorId="7DB11C6A" wp14:editId="0E9C141C">
                      <wp:extent cx="1905000" cy="1905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DB1656" w:rsidRDefault="00DB1656" w:rsidP="00DB1656">
            <w:pPr>
              <w:spacing w:line="276" w:lineRule="auto"/>
              <w:rPr>
                <w:sz w:val="20"/>
                <w:lang w:val="en-GB"/>
              </w:rPr>
            </w:pPr>
          </w:p>
          <w:p w:rsidR="00DB1656" w:rsidRPr="002364EC" w:rsidRDefault="00DB1656" w:rsidP="00DB1656">
            <w:pPr>
              <w:spacing w:line="276" w:lineRule="auto"/>
              <w:rPr>
                <w:sz w:val="20"/>
                <w:lang w:val="en-GB"/>
              </w:rPr>
            </w:pPr>
            <w:r w:rsidRPr="002364EC">
              <w:rPr>
                <w:sz w:val="20"/>
                <w:lang w:val="en-GB"/>
              </w:rPr>
              <w:t xml:space="preserve">who are acting as broker and are represented by </w:t>
            </w:r>
            <w:r w:rsidR="00174FE5">
              <w:rPr>
                <w:sz w:val="20"/>
                <w:lang w:val="en-GB"/>
              </w:rPr>
              <w:fldChar w:fldCharType="begin">
                <w:ffData>
                  <w:name w:val="Text2"/>
                  <w:enabled/>
                  <w:calcOnExit w:val="0"/>
                  <w:textInput/>
                </w:ffData>
              </w:fldChar>
            </w:r>
            <w:bookmarkStart w:id="5" w:name="Text2"/>
            <w:r w:rsidR="00174FE5">
              <w:rPr>
                <w:sz w:val="20"/>
                <w:lang w:val="en-GB"/>
              </w:rPr>
              <w:instrText xml:space="preserve"> FORMTEXT </w:instrText>
            </w:r>
            <w:r w:rsidR="00174FE5">
              <w:rPr>
                <w:sz w:val="20"/>
                <w:lang w:val="en-GB"/>
              </w:rPr>
            </w:r>
            <w:r w:rsidR="00174FE5">
              <w:rPr>
                <w:sz w:val="20"/>
                <w:lang w:val="en-GB"/>
              </w:rPr>
              <w:fldChar w:fldCharType="separate"/>
            </w:r>
            <w:r w:rsidR="00174FE5">
              <w:rPr>
                <w:noProof/>
                <w:sz w:val="20"/>
                <w:lang w:val="en-GB"/>
              </w:rPr>
              <w:t> </w:t>
            </w:r>
            <w:r w:rsidR="00174FE5">
              <w:rPr>
                <w:noProof/>
                <w:sz w:val="20"/>
                <w:lang w:val="en-GB"/>
              </w:rPr>
              <w:t> </w:t>
            </w:r>
            <w:r w:rsidR="00174FE5">
              <w:rPr>
                <w:noProof/>
                <w:sz w:val="20"/>
                <w:lang w:val="en-GB"/>
              </w:rPr>
              <w:t> </w:t>
            </w:r>
            <w:r w:rsidR="00174FE5">
              <w:rPr>
                <w:noProof/>
                <w:sz w:val="20"/>
                <w:lang w:val="en-GB"/>
              </w:rPr>
              <w:t> </w:t>
            </w:r>
            <w:r w:rsidR="00174FE5">
              <w:rPr>
                <w:noProof/>
                <w:sz w:val="20"/>
                <w:lang w:val="en-GB"/>
              </w:rPr>
              <w:t> </w:t>
            </w:r>
            <w:r w:rsidR="00174FE5">
              <w:rPr>
                <w:sz w:val="20"/>
                <w:lang w:val="en-GB"/>
              </w:rPr>
              <w:fldChar w:fldCharType="end"/>
            </w:r>
            <w:bookmarkEnd w:id="5"/>
          </w:p>
          <w:p w:rsidR="00DB1656" w:rsidRPr="002364EC" w:rsidRDefault="00DB1656" w:rsidP="00DB1656">
            <w:pPr>
              <w:spacing w:line="276" w:lineRule="auto"/>
              <w:rPr>
                <w:sz w:val="20"/>
              </w:rPr>
            </w:pPr>
          </w:p>
          <w:p w:rsidR="00DB1656" w:rsidRPr="00EA64BF" w:rsidRDefault="00DB1656" w:rsidP="00DB1656">
            <w:pPr>
              <w:spacing w:line="276" w:lineRule="auto"/>
              <w:rPr>
                <w:sz w:val="20"/>
              </w:rPr>
            </w:pPr>
          </w:p>
          <w:p w:rsidR="00DB1656" w:rsidRPr="002364EC" w:rsidRDefault="00DB1656" w:rsidP="00DB1656">
            <w:pPr>
              <w:spacing w:line="276" w:lineRule="auto"/>
              <w:rPr>
                <w:sz w:val="20"/>
                <w:lang w:val="en-GB"/>
              </w:rPr>
            </w:pPr>
            <w:r w:rsidRPr="002364EC">
              <w:rPr>
                <w:sz w:val="20"/>
                <w:lang w:val="en-GB"/>
              </w:rPr>
              <w:t>Pursuant to established business practises the broker may act as dual broker.</w:t>
            </w:r>
          </w:p>
          <w:p w:rsidR="00DB1656" w:rsidRDefault="00DB1656" w:rsidP="00DB1656">
            <w:pPr>
              <w:spacing w:line="276" w:lineRule="auto"/>
              <w:rPr>
                <w:sz w:val="20"/>
                <w:lang w:val="en-GB"/>
              </w:rPr>
            </w:pPr>
          </w:p>
          <w:p w:rsidR="00DB1656" w:rsidRPr="002364EC" w:rsidRDefault="00DB1656" w:rsidP="00DB1656">
            <w:pPr>
              <w:spacing w:line="276" w:lineRule="auto"/>
              <w:rPr>
                <w:sz w:val="20"/>
                <w:lang w:val="en-GB"/>
              </w:rPr>
            </w:pPr>
            <w:r w:rsidRPr="002364EC">
              <w:rPr>
                <w:sz w:val="20"/>
                <w:lang w:val="en-GB"/>
              </w:rPr>
              <w:t>The broker does</w:t>
            </w:r>
            <w:r w:rsidRPr="002364EC">
              <w:rPr>
                <w:sz w:val="20"/>
                <w:lang w:val="en-GB"/>
              </w:rPr>
              <w:tab/>
            </w:r>
            <w:bookmarkStart w:id="6" w:name="Kontrollkästchen1"/>
            <w:bookmarkStart w:id="7" w:name="_GoBack"/>
            <w:r w:rsidRPr="002364EC">
              <w:rPr>
                <w:sz w:val="20"/>
                <w:lang w:val="en-GB"/>
              </w:rPr>
              <w:fldChar w:fldCharType="begin">
                <w:ffData>
                  <w:name w:val="Kontrollkästchen1"/>
                  <w:enabled/>
                  <w:calcOnExit w:val="0"/>
                  <w:checkBox>
                    <w:sizeAuto/>
                    <w:default w:val="0"/>
                    <w:checked w:val="0"/>
                  </w:checkBox>
                </w:ffData>
              </w:fldChar>
            </w:r>
            <w:r w:rsidRPr="002364EC">
              <w:rPr>
                <w:sz w:val="20"/>
                <w:lang w:val="en-GB"/>
              </w:rPr>
              <w:instrText xml:space="preserve"> FORMCHECKBOX </w:instrText>
            </w:r>
            <w:r w:rsidR="00333147">
              <w:rPr>
                <w:sz w:val="20"/>
                <w:lang w:val="en-GB"/>
              </w:rPr>
            </w:r>
            <w:r w:rsidR="00333147">
              <w:rPr>
                <w:sz w:val="20"/>
                <w:lang w:val="en-GB"/>
              </w:rPr>
              <w:fldChar w:fldCharType="separate"/>
            </w:r>
            <w:r w:rsidRPr="002364EC">
              <w:rPr>
                <w:sz w:val="20"/>
                <w:lang w:val="en-GB"/>
              </w:rPr>
              <w:fldChar w:fldCharType="end"/>
            </w:r>
            <w:bookmarkEnd w:id="6"/>
            <w:bookmarkEnd w:id="7"/>
            <w:r>
              <w:rPr>
                <w:sz w:val="20"/>
                <w:lang w:val="en-GB"/>
              </w:rPr>
              <w:t xml:space="preserve">    </w:t>
            </w:r>
            <w:r w:rsidRPr="002364EC">
              <w:rPr>
                <w:sz w:val="20"/>
                <w:lang w:val="en-GB"/>
              </w:rPr>
              <w:t>/does not</w:t>
            </w:r>
            <w:bookmarkStart w:id="8" w:name="Kontrollkästchen2"/>
            <w:r>
              <w:rPr>
                <w:sz w:val="20"/>
                <w:lang w:val="en-GB"/>
              </w:rPr>
              <w:t xml:space="preserve">    </w:t>
            </w:r>
            <w:r w:rsidRPr="002364EC">
              <w:rPr>
                <w:sz w:val="20"/>
                <w:lang w:val="en-GB"/>
              </w:rPr>
              <w:fldChar w:fldCharType="begin">
                <w:ffData>
                  <w:name w:val="Kontrollkästchen2"/>
                  <w:enabled/>
                  <w:calcOnExit w:val="0"/>
                  <w:checkBox>
                    <w:sizeAuto/>
                    <w:default w:val="0"/>
                  </w:checkBox>
                </w:ffData>
              </w:fldChar>
            </w:r>
            <w:r w:rsidRPr="002364EC">
              <w:rPr>
                <w:sz w:val="20"/>
                <w:lang w:val="en-GB"/>
              </w:rPr>
              <w:instrText xml:space="preserve"> FORMCHECKBOX </w:instrText>
            </w:r>
            <w:r w:rsidR="00333147">
              <w:rPr>
                <w:sz w:val="20"/>
                <w:lang w:val="en-GB"/>
              </w:rPr>
            </w:r>
            <w:r w:rsidR="00333147">
              <w:rPr>
                <w:sz w:val="20"/>
                <w:lang w:val="en-GB"/>
              </w:rPr>
              <w:fldChar w:fldCharType="separate"/>
            </w:r>
            <w:r w:rsidRPr="002364EC">
              <w:rPr>
                <w:sz w:val="20"/>
                <w:lang w:val="en-GB"/>
              </w:rPr>
              <w:fldChar w:fldCharType="end"/>
            </w:r>
            <w:bookmarkEnd w:id="8"/>
            <w:r>
              <w:rPr>
                <w:sz w:val="20"/>
                <w:lang w:val="en-GB"/>
              </w:rPr>
              <w:t xml:space="preserve"> </w:t>
            </w:r>
            <w:r w:rsidRPr="002364EC">
              <w:rPr>
                <w:sz w:val="20"/>
                <w:lang w:val="en-GB"/>
              </w:rPr>
              <w:t>have a close familial or business relationship to the third party.</w:t>
            </w:r>
          </w:p>
          <w:p w:rsidR="00DB1656" w:rsidRDefault="00DB1656" w:rsidP="00BD5665">
            <w:pPr>
              <w:spacing w:line="276" w:lineRule="auto"/>
              <w:rPr>
                <w:sz w:val="20"/>
                <w:lang w:val="en-GB"/>
              </w:rPr>
            </w:pPr>
          </w:p>
        </w:tc>
      </w:tr>
    </w:tbl>
    <w:p w:rsidR="00BD5665" w:rsidRDefault="00BD5665">
      <w:pPr>
        <w:spacing w:line="240" w:lineRule="auto"/>
        <w:jc w:val="left"/>
        <w:rPr>
          <w:lang w:val="en-GB"/>
        </w:rPr>
      </w:pPr>
      <w:r>
        <w:rPr>
          <w:lang w:val="en-GB"/>
        </w:rPr>
        <w:br w:type="page"/>
      </w:r>
    </w:p>
    <w:tbl>
      <w:tblPr>
        <w:tblpPr w:leftFromText="141" w:rightFromText="141" w:horzAnchor="margin" w:tblpXSpec="center" w:tblpY="-255"/>
        <w:tblW w:w="10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78"/>
      </w:tblGrid>
      <w:tr w:rsidR="0076061F" w:rsidRPr="00996012" w:rsidTr="0076061F">
        <w:trPr>
          <w:trHeight w:val="1403"/>
        </w:trPr>
        <w:tc>
          <w:tcPr>
            <w:tcW w:w="10178" w:type="dxa"/>
          </w:tcPr>
          <w:p w:rsidR="0076061F" w:rsidRPr="00FC1949" w:rsidRDefault="0076061F" w:rsidP="0076061F">
            <w:pPr>
              <w:spacing w:line="240" w:lineRule="auto"/>
              <w:jc w:val="center"/>
              <w:rPr>
                <w:rFonts w:ascii="Century Gothic" w:hAnsi="Century Gothic"/>
                <w:sz w:val="20"/>
                <w:lang w:val="en-US"/>
              </w:rPr>
            </w:pPr>
          </w:p>
          <w:p w:rsidR="0076061F" w:rsidRPr="0076061F" w:rsidRDefault="00865E76" w:rsidP="0076061F">
            <w:pPr>
              <w:spacing w:line="240" w:lineRule="auto"/>
              <w:jc w:val="center"/>
              <w:rPr>
                <w:rFonts w:ascii="Century Gothic" w:hAnsi="Century Gothic"/>
                <w:b/>
                <w:sz w:val="32"/>
                <w:lang w:val="en-US"/>
              </w:rPr>
            </w:pPr>
            <w:r>
              <w:rPr>
                <w:rFonts w:ascii="Century Gothic" w:hAnsi="Century Gothic"/>
                <w:b/>
                <w:sz w:val="32"/>
                <w:lang w:val="en-US"/>
              </w:rPr>
              <w:t>W</w:t>
            </w:r>
            <w:r w:rsidR="0076061F" w:rsidRPr="0076061F">
              <w:rPr>
                <w:rFonts w:ascii="Century Gothic" w:hAnsi="Century Gothic"/>
                <w:b/>
                <w:sz w:val="32"/>
                <w:lang w:val="en-US"/>
              </w:rPr>
              <w:t xml:space="preserve">ithdrawal form </w:t>
            </w:r>
          </w:p>
          <w:p w:rsidR="0076061F" w:rsidRPr="0076061F" w:rsidRDefault="0076061F" w:rsidP="0076061F">
            <w:pPr>
              <w:spacing w:line="240" w:lineRule="auto"/>
              <w:jc w:val="center"/>
              <w:rPr>
                <w:rFonts w:ascii="Century Gothic" w:hAnsi="Century Gothic"/>
                <w:sz w:val="18"/>
                <w:szCs w:val="18"/>
                <w:lang w:val="en-US"/>
              </w:rPr>
            </w:pPr>
            <w:r w:rsidRPr="0076061F">
              <w:rPr>
                <w:rFonts w:ascii="Century Gothic" w:hAnsi="Century Gothic"/>
                <w:sz w:val="18"/>
                <w:szCs w:val="18"/>
                <w:lang w:val="en-US"/>
              </w:rPr>
              <w:t>(complete and return this form only if you wish to withdraw from the contract)</w:t>
            </w:r>
          </w:p>
        </w:tc>
      </w:tr>
    </w:tbl>
    <w:p w:rsidR="0076061F" w:rsidRPr="0076061F" w:rsidRDefault="0076061F" w:rsidP="0076061F">
      <w:pPr>
        <w:spacing w:line="240" w:lineRule="auto"/>
        <w:jc w:val="center"/>
        <w:rPr>
          <w:rFonts w:ascii="Century Gothic" w:hAnsi="Century Gothic"/>
          <w:sz w:val="20"/>
          <w:lang w:val="en-US"/>
        </w:rPr>
      </w:pPr>
    </w:p>
    <w:tbl>
      <w:tblPr>
        <w:tblW w:w="10206" w:type="dxa"/>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76061F" w:rsidRPr="0076061F" w:rsidTr="0076061F">
        <w:tc>
          <w:tcPr>
            <w:tcW w:w="10206" w:type="dxa"/>
            <w:tcBorders>
              <w:top w:val="single" w:sz="6" w:space="0" w:color="auto"/>
            </w:tcBorders>
          </w:tcPr>
          <w:p w:rsidR="0076061F" w:rsidRPr="0076061F" w:rsidRDefault="0076061F" w:rsidP="0076061F">
            <w:pPr>
              <w:spacing w:line="240" w:lineRule="auto"/>
              <w:jc w:val="center"/>
              <w:rPr>
                <w:rFonts w:ascii="Century Gothic" w:hAnsi="Century Gothic"/>
                <w:sz w:val="20"/>
                <w:lang w:val="en-US"/>
              </w:rPr>
            </w:pPr>
            <w:r w:rsidRPr="0076061F">
              <w:rPr>
                <w:rFonts w:ascii="Century Gothic" w:hAnsi="Century Gothic"/>
                <w:sz w:val="20"/>
                <w:lang w:val="en-US"/>
              </w:rPr>
              <w:t>-</w:t>
            </w:r>
            <w:r w:rsidRPr="0076061F">
              <w:rPr>
                <w:rFonts w:ascii="Century Gothic" w:hAnsi="Century Gothic"/>
                <w:b/>
                <w:sz w:val="20"/>
                <w:lang w:val="en-US"/>
              </w:rPr>
              <w:t xml:space="preserve"> </w:t>
            </w:r>
            <w:r w:rsidRPr="0076061F">
              <w:rPr>
                <w:rFonts w:ascii="Century Gothic" w:hAnsi="Century Gothic"/>
                <w:sz w:val="20"/>
                <w:lang w:val="en-US"/>
              </w:rPr>
              <w:t xml:space="preserve">To [here the trader’s name, geographical address and, where available, his fax number and e-mail address are to be inserted by the trader]: </w:t>
            </w:r>
          </w:p>
          <w:p w:rsidR="0076061F" w:rsidRPr="0076061F" w:rsidRDefault="0076061F" w:rsidP="0076061F">
            <w:pPr>
              <w:spacing w:line="240" w:lineRule="auto"/>
              <w:jc w:val="center"/>
              <w:rPr>
                <w:rFonts w:ascii="Century Gothic" w:hAnsi="Century Gothic"/>
                <w:b/>
                <w:noProof/>
                <w:sz w:val="20"/>
                <w:lang w:val="en-US"/>
              </w:rPr>
            </w:pPr>
          </w:p>
          <w:sdt>
            <w:sdtPr>
              <w:rPr>
                <w:rFonts w:ascii="Century Gothic" w:hAnsi="Century Gothic"/>
                <w:b/>
                <w:sz w:val="20"/>
              </w:rPr>
              <w:id w:val="-1862740168"/>
              <w:showingPlcHdr/>
              <w:picture/>
            </w:sdtPr>
            <w:sdtEndPr/>
            <w:sdtContent>
              <w:p w:rsidR="0076061F" w:rsidRDefault="0076061F" w:rsidP="0076061F">
                <w:pPr>
                  <w:spacing w:line="240" w:lineRule="auto"/>
                  <w:jc w:val="center"/>
                  <w:rPr>
                    <w:rFonts w:ascii="Century Gothic" w:hAnsi="Century Gothic"/>
                    <w:b/>
                    <w:sz w:val="20"/>
                  </w:rPr>
                </w:pPr>
                <w:r w:rsidRPr="0076061F">
                  <w:rPr>
                    <w:rFonts w:ascii="Century Gothic" w:hAnsi="Century Gothic"/>
                    <w:b/>
                    <w:noProof/>
                    <w:sz w:val="20"/>
                    <w:lang w:val="de-AT" w:eastAsia="de-AT"/>
                  </w:rPr>
                  <w:drawing>
                    <wp:inline distT="0" distB="0" distL="0" distR="0" wp14:anchorId="3611F825" wp14:editId="6A6969DF">
                      <wp:extent cx="1258277" cy="125827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rsidR="00BC0060" w:rsidRDefault="00BC0060" w:rsidP="0076061F">
            <w:pPr>
              <w:spacing w:line="240" w:lineRule="auto"/>
              <w:jc w:val="center"/>
              <w:rPr>
                <w:rFonts w:ascii="Century Gothic" w:hAnsi="Century Gothic"/>
                <w:b/>
                <w:sz w:val="20"/>
              </w:rPr>
            </w:pPr>
          </w:p>
          <w:p w:rsidR="00BC0060" w:rsidRDefault="00BC0060" w:rsidP="0076061F">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BC0060" w:rsidRDefault="00BC0060" w:rsidP="0076061F">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BC0060" w:rsidRDefault="00BC0060" w:rsidP="0076061F">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BC0060" w:rsidRDefault="00BC0060" w:rsidP="0076061F">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BC0060" w:rsidRPr="0076061F" w:rsidRDefault="00BC0060" w:rsidP="0076061F">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bookmarkStart w:id="9" w:name="Text1"/>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bookmarkEnd w:id="9"/>
          </w:p>
          <w:p w:rsidR="0076061F" w:rsidRPr="0076061F" w:rsidRDefault="0076061F" w:rsidP="0076061F">
            <w:pPr>
              <w:spacing w:line="240" w:lineRule="auto"/>
              <w:jc w:val="center"/>
              <w:rPr>
                <w:rFonts w:ascii="Century Gothic" w:hAnsi="Century Gothic"/>
                <w:b/>
                <w:sz w:val="20"/>
              </w:rPr>
            </w:pPr>
          </w:p>
        </w:tc>
      </w:tr>
    </w:tbl>
    <w:p w:rsidR="0076061F" w:rsidRPr="0076061F" w:rsidRDefault="0076061F" w:rsidP="0076061F">
      <w:pPr>
        <w:spacing w:line="240" w:lineRule="auto"/>
        <w:jc w:val="center"/>
        <w:rPr>
          <w:rFonts w:ascii="Century Gothic" w:hAnsi="Century Gothic"/>
          <w:sz w:val="20"/>
        </w:rPr>
      </w:pPr>
    </w:p>
    <w:p w:rsidR="0076061F" w:rsidRPr="0076061F" w:rsidRDefault="0076061F" w:rsidP="0076061F">
      <w:pPr>
        <w:spacing w:line="240" w:lineRule="auto"/>
        <w:ind w:left="-1134"/>
        <w:rPr>
          <w:rFonts w:ascii="Century Gothic" w:hAnsi="Century Gothic"/>
          <w:sz w:val="20"/>
          <w:lang w:val="en-US"/>
        </w:rPr>
      </w:pPr>
      <w:r w:rsidRPr="0076061F">
        <w:rPr>
          <w:rFonts w:ascii="Century Gothic" w:hAnsi="Century Gothic"/>
          <w:sz w:val="20"/>
          <w:lang w:val="en-US"/>
        </w:rPr>
        <w:t>- I/We (*) hereby give notice that I/We (*) withdraw from my/our (*) contract of sale of the following goods (*)/for the provisi</w:t>
      </w:r>
      <w:r w:rsidR="00500C83">
        <w:rPr>
          <w:rFonts w:ascii="Century Gothic" w:hAnsi="Century Gothic"/>
          <w:sz w:val="20"/>
          <w:lang w:val="en-US"/>
        </w:rPr>
        <w:t>on of the following service (*):</w:t>
      </w:r>
    </w:p>
    <w:p w:rsidR="0076061F" w:rsidRPr="0076061F" w:rsidRDefault="0076061F" w:rsidP="0076061F">
      <w:pPr>
        <w:spacing w:line="240" w:lineRule="auto"/>
        <w:ind w:left="-1134"/>
        <w:rPr>
          <w:rFonts w:ascii="Century Gothic" w:hAnsi="Century Gothic"/>
          <w:sz w:val="20"/>
          <w:lang w:val="en-US"/>
        </w:rPr>
      </w:pPr>
    </w:p>
    <w:p w:rsidR="0076061F" w:rsidRPr="0076061F" w:rsidRDefault="0076061F" w:rsidP="00DB1656">
      <w:pPr>
        <w:tabs>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xml:space="preserve">                           </w:t>
      </w:r>
      <w:r w:rsidR="00500C83">
        <w:rPr>
          <w:rFonts w:ascii="Century Gothic" w:hAnsi="Century Gothic"/>
          <w:sz w:val="20"/>
          <w:u w:val="dotted"/>
          <w:lang w:val="en-US"/>
        </w:rPr>
        <w:br/>
      </w:r>
    </w:p>
    <w:p w:rsidR="0076061F" w:rsidRPr="0076061F" w:rsidRDefault="0076061F" w:rsidP="00D43C99">
      <w:pPr>
        <w:tabs>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u w:val="dotted"/>
          <w:lang w:val="en-US"/>
        </w:rPr>
        <w:t>                                                                                                                                                </w:t>
      </w:r>
      <w:r w:rsidR="00D43C99">
        <w:rPr>
          <w:rFonts w:ascii="Century Gothic" w:hAnsi="Century Gothic"/>
          <w:sz w:val="20"/>
          <w:u w:val="dotted"/>
          <w:lang w:val="en-US"/>
        </w:rPr>
        <w:t>               </w:t>
      </w:r>
      <w:r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Pr="0076061F">
        <w:rPr>
          <w:rFonts w:ascii="Century Gothic" w:hAnsi="Century Gothic"/>
          <w:sz w:val="20"/>
          <w:u w:val="dotted"/>
          <w:lang w:val="en-US"/>
        </w:rPr>
        <w:t>         </w:t>
      </w:r>
    </w:p>
    <w:p w:rsidR="0076061F" w:rsidRPr="0076061F" w:rsidRDefault="0076061F" w:rsidP="0076061F">
      <w:pPr>
        <w:spacing w:line="240" w:lineRule="auto"/>
        <w:ind w:left="-1134"/>
        <w:jc w:val="left"/>
        <w:rPr>
          <w:rFonts w:ascii="Century Gothic" w:hAnsi="Century Gothic"/>
          <w:sz w:val="20"/>
          <w:lang w:val="en-US"/>
        </w:rPr>
      </w:pPr>
    </w:p>
    <w:p w:rsidR="0076061F" w:rsidRPr="0076061F" w:rsidRDefault="0076061F" w:rsidP="0076061F">
      <w:pPr>
        <w:spacing w:line="240" w:lineRule="auto"/>
        <w:ind w:left="-1134"/>
        <w:rPr>
          <w:rFonts w:ascii="Century Gothic" w:hAnsi="Century Gothic"/>
          <w:sz w:val="20"/>
          <w:lang w:val="en-US"/>
        </w:rPr>
      </w:pPr>
    </w:p>
    <w:p w:rsidR="0076061F" w:rsidRPr="0076061F" w:rsidRDefault="0076061F" w:rsidP="00D43C99">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 Ordered on (*)/received on</w:t>
      </w:r>
      <w:r w:rsidR="00500C83">
        <w:rPr>
          <w:rFonts w:ascii="Century Gothic" w:hAnsi="Century Gothic"/>
          <w:sz w:val="20"/>
          <w:lang w:val="en-US"/>
        </w:rPr>
        <w:t>:</w:t>
      </w:r>
      <w:r w:rsidR="008C37D5">
        <w:rPr>
          <w:rFonts w:ascii="Century Gothic" w:hAnsi="Century Gothic"/>
          <w:sz w:val="20"/>
          <w:lang w:val="en-US"/>
        </w:rPr>
        <w:tab/>
      </w:r>
      <w:r w:rsidRPr="0076061F">
        <w:rPr>
          <w:rFonts w:ascii="Century Gothic" w:hAnsi="Century Gothic"/>
          <w:sz w:val="20"/>
          <w:lang w:val="en-US"/>
        </w:rPr>
        <w:t xml:space="preserve"> </w:t>
      </w:r>
      <w:r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Pr="0076061F">
        <w:rPr>
          <w:rFonts w:ascii="Century Gothic" w:hAnsi="Century Gothic"/>
          <w:sz w:val="20"/>
          <w:u w:val="dotted"/>
          <w:lang w:val="en-US"/>
        </w:rPr>
        <w:t>    </w:t>
      </w:r>
      <w:r w:rsidR="00500C83">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p>
    <w:p w:rsidR="0076061F" w:rsidRPr="0076061F" w:rsidRDefault="0076061F" w:rsidP="0076061F">
      <w:pPr>
        <w:tabs>
          <w:tab w:val="left" w:pos="3402"/>
        </w:tabs>
        <w:spacing w:line="240" w:lineRule="auto"/>
        <w:ind w:left="-1134"/>
        <w:rPr>
          <w:rFonts w:ascii="Century Gothic" w:hAnsi="Century Gothic"/>
          <w:b/>
          <w:sz w:val="20"/>
          <w:lang w:val="en-US"/>
        </w:rPr>
      </w:pPr>
    </w:p>
    <w:p w:rsidR="0076061F" w:rsidRPr="0076061F" w:rsidRDefault="0076061F" w:rsidP="00D43C99">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 Name of consumer(s)</w:t>
      </w:r>
      <w:r w:rsidR="00500C83">
        <w:rPr>
          <w:rFonts w:ascii="Century Gothic" w:hAnsi="Century Gothic"/>
          <w:sz w:val="20"/>
          <w:lang w:val="en-US"/>
        </w:rPr>
        <w:t xml:space="preserve">: </w:t>
      </w:r>
      <w:r w:rsidR="008C37D5">
        <w:rPr>
          <w:rFonts w:ascii="Century Gothic" w:hAnsi="Century Gothic"/>
          <w:sz w:val="20"/>
          <w:lang w:val="en-US"/>
        </w:rPr>
        <w:tab/>
      </w:r>
      <w:r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Pr="0076061F">
        <w:rPr>
          <w:rFonts w:ascii="Century Gothic" w:hAnsi="Century Gothic"/>
          <w:sz w:val="20"/>
          <w:u w:val="dotted"/>
          <w:lang w:val="en-US"/>
        </w:rPr>
        <w:t>          </w:t>
      </w:r>
      <w:r w:rsidR="00500C83">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500C83">
        <w:rPr>
          <w:rFonts w:ascii="Century Gothic" w:hAnsi="Century Gothic"/>
          <w:sz w:val="20"/>
          <w:u w:val="dotted"/>
          <w:lang w:val="en-US"/>
        </w:rPr>
        <w:t>     </w:t>
      </w:r>
    </w:p>
    <w:p w:rsidR="0076061F" w:rsidRPr="0076061F" w:rsidRDefault="0076061F" w:rsidP="0076061F">
      <w:pPr>
        <w:tabs>
          <w:tab w:val="left" w:pos="3402"/>
          <w:tab w:val="right" w:leader="dot" w:pos="9639"/>
        </w:tabs>
        <w:spacing w:line="240" w:lineRule="auto"/>
        <w:ind w:left="-1134"/>
        <w:jc w:val="left"/>
        <w:rPr>
          <w:rFonts w:ascii="Century Gothic" w:hAnsi="Century Gothic"/>
          <w:sz w:val="20"/>
          <w:u w:val="dotted"/>
          <w:lang w:val="en-US"/>
        </w:rPr>
      </w:pPr>
    </w:p>
    <w:p w:rsidR="0076061F" w:rsidRPr="0076061F" w:rsidRDefault="0076061F" w:rsidP="00D43C99">
      <w:pPr>
        <w:tabs>
          <w:tab w:val="left" w:pos="3402"/>
          <w:tab w:val="right" w:leader="dot" w:pos="9639"/>
        </w:tabs>
        <w:spacing w:line="240" w:lineRule="auto"/>
        <w:ind w:left="-1134" w:right="-1135" w:firstLine="2977"/>
        <w:jc w:val="left"/>
        <w:rPr>
          <w:rFonts w:ascii="Century Gothic" w:hAnsi="Century Gothic"/>
          <w:sz w:val="20"/>
          <w:u w:val="dotted"/>
          <w:lang w:val="en-US"/>
        </w:rPr>
      </w:pPr>
      <w:r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Pr="0076061F">
        <w:rPr>
          <w:rFonts w:ascii="Century Gothic" w:hAnsi="Century Gothic"/>
          <w:sz w:val="20"/>
          <w:u w:val="dotted"/>
          <w:lang w:val="en-US"/>
        </w:rPr>
        <w:t>        </w:t>
      </w:r>
      <w:r w:rsidR="008C37D5">
        <w:rPr>
          <w:rFonts w:ascii="Century Gothic" w:hAnsi="Century Gothic"/>
          <w:sz w:val="20"/>
          <w:u w:val="dotted"/>
          <w:lang w:val="en-US"/>
        </w:rPr>
        <w:t>                         </w:t>
      </w:r>
    </w:p>
    <w:p w:rsidR="0076061F" w:rsidRPr="0076061F" w:rsidRDefault="0076061F" w:rsidP="0076061F">
      <w:pPr>
        <w:tabs>
          <w:tab w:val="left" w:pos="3402"/>
          <w:tab w:val="right" w:leader="dot" w:pos="9639"/>
        </w:tabs>
        <w:spacing w:line="240" w:lineRule="auto"/>
        <w:ind w:left="-1134"/>
        <w:jc w:val="left"/>
        <w:rPr>
          <w:rFonts w:ascii="Century Gothic" w:hAnsi="Century Gothic"/>
          <w:sz w:val="20"/>
          <w:lang w:val="en-US"/>
        </w:rPr>
      </w:pPr>
    </w:p>
    <w:p w:rsidR="0076061F" w:rsidRPr="0076061F" w:rsidRDefault="0076061F" w:rsidP="00D43C99">
      <w:pPr>
        <w:tabs>
          <w:tab w:val="left" w:pos="1843"/>
          <w:tab w:val="right" w:leader="dot" w:pos="9639"/>
        </w:tabs>
        <w:spacing w:line="240" w:lineRule="auto"/>
        <w:ind w:left="-1134" w:right="-1277"/>
        <w:jc w:val="left"/>
        <w:rPr>
          <w:rFonts w:ascii="Century Gothic" w:hAnsi="Century Gothic"/>
          <w:sz w:val="20"/>
          <w:u w:val="dotted"/>
          <w:lang w:val="en-US"/>
        </w:rPr>
      </w:pPr>
      <w:r w:rsidRPr="0076061F">
        <w:rPr>
          <w:rFonts w:ascii="Century Gothic" w:hAnsi="Century Gothic"/>
          <w:sz w:val="20"/>
          <w:lang w:val="en-US"/>
        </w:rPr>
        <w:t>- Address of consumer(s)</w:t>
      </w:r>
      <w:r w:rsidR="00500C83">
        <w:rPr>
          <w:rFonts w:ascii="Century Gothic" w:hAnsi="Century Gothic"/>
          <w:sz w:val="20"/>
          <w:lang w:val="en-US"/>
        </w:rPr>
        <w:t>:</w:t>
      </w:r>
      <w:r w:rsidR="008C37D5">
        <w:rPr>
          <w:rFonts w:ascii="Century Gothic" w:hAnsi="Century Gothic"/>
          <w:sz w:val="20"/>
          <w:lang w:val="en-US"/>
        </w:rPr>
        <w:tab/>
      </w:r>
      <w:r w:rsidRPr="0076061F">
        <w:rPr>
          <w:rFonts w:ascii="Century Gothic" w:hAnsi="Century Gothic"/>
          <w:sz w:val="20"/>
          <w:u w:val="dotted"/>
          <w:lang w:val="en-US"/>
        </w:rPr>
        <w:t>                                                        </w:t>
      </w:r>
      <w:r w:rsidR="00500C83">
        <w:rPr>
          <w:rFonts w:ascii="Century Gothic" w:hAnsi="Century Gothic"/>
          <w:sz w:val="20"/>
          <w:u w:val="dotted"/>
          <w:lang w:val="en-US"/>
        </w:rPr>
        <w:t>                </w:t>
      </w:r>
      <w:r w:rsidR="00D43C99">
        <w:rPr>
          <w:rFonts w:ascii="Century Gothic" w:hAnsi="Century Gothic"/>
          <w:sz w:val="20"/>
          <w:u w:val="dotted"/>
          <w:lang w:val="en-US"/>
        </w:rPr>
        <w:t>                                                 </w:t>
      </w:r>
      <w:r w:rsidR="00500C83">
        <w:rPr>
          <w:rFonts w:ascii="Century Gothic" w:hAnsi="Century Gothic"/>
          <w:sz w:val="20"/>
          <w:u w:val="dotted"/>
          <w:lang w:val="en-US"/>
        </w:rPr>
        <w:t>         </w:t>
      </w:r>
    </w:p>
    <w:p w:rsidR="0076061F" w:rsidRPr="0076061F" w:rsidRDefault="0076061F" w:rsidP="0076061F">
      <w:pPr>
        <w:tabs>
          <w:tab w:val="left" w:pos="3402"/>
          <w:tab w:val="right" w:leader="dot" w:pos="9639"/>
        </w:tabs>
        <w:spacing w:line="240" w:lineRule="auto"/>
        <w:ind w:left="-1134"/>
        <w:jc w:val="left"/>
        <w:rPr>
          <w:rFonts w:ascii="Century Gothic" w:hAnsi="Century Gothic"/>
          <w:sz w:val="20"/>
          <w:u w:val="dotted"/>
          <w:lang w:val="en-US"/>
        </w:rPr>
      </w:pPr>
    </w:p>
    <w:p w:rsidR="0076061F" w:rsidRPr="0076061F" w:rsidRDefault="0076061F" w:rsidP="00D43C99">
      <w:pPr>
        <w:tabs>
          <w:tab w:val="left" w:pos="3402"/>
          <w:tab w:val="right" w:leader="dot" w:pos="9639"/>
        </w:tabs>
        <w:spacing w:line="240" w:lineRule="auto"/>
        <w:ind w:left="-1134" w:right="-1135" w:firstLine="2977"/>
        <w:jc w:val="left"/>
        <w:rPr>
          <w:rFonts w:ascii="Century Gothic" w:hAnsi="Century Gothic"/>
          <w:sz w:val="20"/>
          <w:u w:val="dotted"/>
          <w:lang w:val="en-US"/>
        </w:rPr>
      </w:pPr>
      <w:r w:rsidRPr="0076061F">
        <w:rPr>
          <w:rFonts w:ascii="Century Gothic" w:hAnsi="Century Gothic"/>
          <w:sz w:val="20"/>
          <w:u w:val="dotted"/>
          <w:lang w:val="en-US"/>
        </w:rPr>
        <w:t>                                                                         </w:t>
      </w:r>
      <w:r w:rsidR="008C37D5">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8C37D5">
        <w:rPr>
          <w:rFonts w:ascii="Century Gothic" w:hAnsi="Century Gothic"/>
          <w:sz w:val="20"/>
          <w:u w:val="dotted"/>
          <w:lang w:val="en-US"/>
        </w:rPr>
        <w:t>         </w:t>
      </w:r>
    </w:p>
    <w:p w:rsidR="0076061F" w:rsidRPr="0076061F" w:rsidRDefault="0076061F" w:rsidP="0076061F">
      <w:pPr>
        <w:tabs>
          <w:tab w:val="left" w:pos="3402"/>
          <w:tab w:val="right" w:leader="dot" w:pos="9639"/>
        </w:tabs>
        <w:spacing w:line="240" w:lineRule="auto"/>
        <w:ind w:left="-1134"/>
        <w:jc w:val="left"/>
        <w:rPr>
          <w:rFonts w:ascii="Century Gothic" w:hAnsi="Century Gothic"/>
          <w:sz w:val="20"/>
          <w:u w:val="dotted"/>
          <w:lang w:val="en-US"/>
        </w:rPr>
      </w:pPr>
    </w:p>
    <w:p w:rsidR="0076061F" w:rsidRPr="0076061F" w:rsidRDefault="0076061F" w:rsidP="00D43C99">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ab/>
      </w:r>
      <w:r w:rsidRPr="0076061F">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D43C99" w:rsidRPr="0076061F">
        <w:rPr>
          <w:rFonts w:ascii="Century Gothic" w:hAnsi="Century Gothic"/>
          <w:sz w:val="20"/>
          <w:u w:val="dotted"/>
          <w:lang w:val="en-US"/>
        </w:rPr>
        <w:t>  </w:t>
      </w:r>
      <w:r w:rsidR="00D43C99">
        <w:rPr>
          <w:rFonts w:ascii="Century Gothic" w:hAnsi="Century Gothic"/>
          <w:sz w:val="20"/>
          <w:u w:val="dotted"/>
          <w:lang w:val="en-US"/>
        </w:rPr>
        <w:t>                                   </w:t>
      </w:r>
      <w:r w:rsidR="008C37D5">
        <w:rPr>
          <w:rFonts w:ascii="Century Gothic" w:hAnsi="Century Gothic"/>
          <w:sz w:val="20"/>
          <w:u w:val="dotted"/>
          <w:lang w:val="en-US"/>
        </w:rPr>
        <w:t>    </w:t>
      </w:r>
    </w:p>
    <w:p w:rsidR="0076061F" w:rsidRDefault="0076061F" w:rsidP="0076061F">
      <w:pPr>
        <w:spacing w:line="240" w:lineRule="auto"/>
        <w:ind w:left="-1134"/>
        <w:rPr>
          <w:rFonts w:ascii="Century Gothic" w:hAnsi="Century Gothic"/>
          <w:sz w:val="10"/>
          <w:szCs w:val="10"/>
          <w:lang w:val="en-US"/>
        </w:rPr>
      </w:pPr>
    </w:p>
    <w:p w:rsidR="0076061F" w:rsidRPr="0076061F" w:rsidRDefault="0076061F" w:rsidP="0076061F">
      <w:pPr>
        <w:spacing w:line="240" w:lineRule="auto"/>
        <w:ind w:left="-1134"/>
        <w:rPr>
          <w:rFonts w:ascii="Century Gothic" w:hAnsi="Century Gothic"/>
          <w:sz w:val="10"/>
          <w:szCs w:val="10"/>
          <w:lang w:val="en-US"/>
        </w:rPr>
      </w:pPr>
    </w:p>
    <w:p w:rsidR="0076061F" w:rsidRPr="0076061F" w:rsidRDefault="0076061F" w:rsidP="0076061F">
      <w:pPr>
        <w:spacing w:line="240" w:lineRule="auto"/>
        <w:ind w:left="-1134"/>
        <w:rPr>
          <w:rFonts w:ascii="Century Gothic" w:hAnsi="Century Gothic"/>
          <w:sz w:val="10"/>
          <w:szCs w:val="10"/>
          <w:lang w:val="en-US"/>
        </w:rPr>
      </w:pPr>
    </w:p>
    <w:p w:rsidR="0076061F" w:rsidRPr="0076061F" w:rsidRDefault="0076061F" w:rsidP="0076061F">
      <w:pPr>
        <w:spacing w:line="240" w:lineRule="auto"/>
        <w:ind w:left="-1134"/>
        <w:rPr>
          <w:rFonts w:ascii="Century Gothic" w:hAnsi="Century Gothic"/>
          <w:sz w:val="10"/>
          <w:szCs w:val="10"/>
          <w:lang w:val="en-US"/>
        </w:rPr>
      </w:pPr>
    </w:p>
    <w:p w:rsidR="0076061F" w:rsidRPr="0076061F" w:rsidRDefault="0076061F" w:rsidP="0076061F">
      <w:pPr>
        <w:spacing w:line="240" w:lineRule="auto"/>
        <w:ind w:left="-1134"/>
        <w:rPr>
          <w:rFonts w:ascii="Century Gothic" w:hAnsi="Century Gothic"/>
          <w:sz w:val="20"/>
          <w:u w:val="dotted"/>
          <w:lang w:val="en-US"/>
        </w:rPr>
      </w:pPr>
      <w:r w:rsidRPr="0076061F">
        <w:rPr>
          <w:rFonts w:ascii="Century Gothic" w:hAnsi="Century Gothic"/>
          <w:sz w:val="20"/>
          <w:u w:val="dotted"/>
          <w:lang w:val="en-US"/>
        </w:rPr>
        <w:t>                                                                      </w:t>
      </w:r>
    </w:p>
    <w:p w:rsidR="0076061F" w:rsidRPr="0076061F" w:rsidRDefault="0076061F" w:rsidP="0076061F">
      <w:pPr>
        <w:spacing w:line="240" w:lineRule="auto"/>
        <w:ind w:left="-1134"/>
        <w:rPr>
          <w:rFonts w:ascii="Century Gothic" w:hAnsi="Century Gothic"/>
          <w:sz w:val="16"/>
          <w:szCs w:val="16"/>
          <w:lang w:val="en-US"/>
        </w:rPr>
      </w:pPr>
      <w:r w:rsidRPr="0076061F">
        <w:rPr>
          <w:rFonts w:ascii="Century Gothic" w:hAnsi="Century Gothic"/>
          <w:sz w:val="20"/>
          <w:lang w:val="en-US"/>
        </w:rPr>
        <w:t>- Signature of consumer(s) (only if this form is notified on paper),</w:t>
      </w:r>
    </w:p>
    <w:p w:rsidR="0076061F" w:rsidRPr="0076061F" w:rsidRDefault="0076061F" w:rsidP="0076061F">
      <w:pPr>
        <w:spacing w:line="240" w:lineRule="auto"/>
        <w:ind w:left="-1134"/>
        <w:rPr>
          <w:rFonts w:ascii="Century Gothic" w:hAnsi="Century Gothic"/>
          <w:sz w:val="16"/>
          <w:szCs w:val="16"/>
          <w:lang w:val="en-US"/>
        </w:rPr>
      </w:pPr>
    </w:p>
    <w:p w:rsidR="0076061F" w:rsidRPr="0076061F" w:rsidRDefault="0076061F" w:rsidP="0076061F">
      <w:pPr>
        <w:tabs>
          <w:tab w:val="left" w:pos="993"/>
        </w:tabs>
        <w:spacing w:line="240" w:lineRule="auto"/>
        <w:ind w:left="-1134"/>
        <w:rPr>
          <w:rFonts w:ascii="Century Gothic" w:hAnsi="Century Gothic"/>
          <w:sz w:val="20"/>
          <w:lang w:val="en-US"/>
        </w:rPr>
      </w:pPr>
    </w:p>
    <w:p w:rsidR="0076061F" w:rsidRPr="0076061F" w:rsidRDefault="0076061F" w:rsidP="0076061F">
      <w:pPr>
        <w:tabs>
          <w:tab w:val="left" w:pos="993"/>
        </w:tabs>
        <w:spacing w:line="240" w:lineRule="auto"/>
        <w:ind w:left="-1134"/>
        <w:rPr>
          <w:rFonts w:ascii="Century Gothic" w:hAnsi="Century Gothic"/>
          <w:sz w:val="20"/>
          <w:lang w:val="en-US"/>
        </w:rPr>
      </w:pPr>
      <w:r w:rsidRPr="0076061F">
        <w:rPr>
          <w:rFonts w:ascii="Century Gothic" w:hAnsi="Century Gothic"/>
          <w:sz w:val="20"/>
          <w:lang w:val="en-US"/>
        </w:rPr>
        <w:t>- Date</w:t>
      </w:r>
      <w:r w:rsidRPr="0076061F">
        <w:rPr>
          <w:rFonts w:ascii="Century Gothic" w:hAnsi="Century Gothic"/>
          <w:sz w:val="20"/>
          <w:lang w:val="en-US"/>
        </w:rPr>
        <w:tab/>
      </w:r>
      <w:r w:rsidRPr="0076061F">
        <w:rPr>
          <w:rFonts w:ascii="Century Gothic" w:hAnsi="Century Gothic"/>
          <w:sz w:val="20"/>
          <w:u w:val="dotted"/>
          <w:lang w:val="en-US"/>
        </w:rPr>
        <w:t>                                         </w:t>
      </w:r>
    </w:p>
    <w:p w:rsidR="0076061F" w:rsidRPr="0076061F" w:rsidRDefault="0076061F" w:rsidP="0076061F">
      <w:pPr>
        <w:spacing w:line="240" w:lineRule="auto"/>
        <w:ind w:left="-1134"/>
        <w:rPr>
          <w:rFonts w:ascii="Century Gothic" w:hAnsi="Century Gothic"/>
          <w:sz w:val="16"/>
          <w:szCs w:val="16"/>
          <w:lang w:val="en-US"/>
        </w:rPr>
      </w:pPr>
    </w:p>
    <w:p w:rsidR="0076061F" w:rsidRPr="0076061F" w:rsidRDefault="0076061F" w:rsidP="0076061F">
      <w:pPr>
        <w:spacing w:line="240" w:lineRule="auto"/>
        <w:ind w:left="-1134"/>
        <w:rPr>
          <w:rFonts w:ascii="Century Gothic" w:hAnsi="Century Gothic"/>
          <w:sz w:val="16"/>
          <w:szCs w:val="16"/>
          <w:lang w:val="en-US"/>
        </w:rPr>
      </w:pPr>
    </w:p>
    <w:p w:rsidR="0076061F" w:rsidRPr="0076061F" w:rsidRDefault="0076061F" w:rsidP="0076061F">
      <w:pPr>
        <w:spacing w:line="240" w:lineRule="auto"/>
        <w:ind w:left="-1134"/>
        <w:rPr>
          <w:rFonts w:ascii="Century Gothic" w:hAnsi="Century Gothic"/>
          <w:sz w:val="16"/>
          <w:szCs w:val="16"/>
          <w:lang w:val="en-US"/>
        </w:rPr>
      </w:pPr>
    </w:p>
    <w:p w:rsidR="0076061F" w:rsidRDefault="0076061F" w:rsidP="0076061F">
      <w:pPr>
        <w:spacing w:line="240" w:lineRule="auto"/>
        <w:ind w:left="-1134"/>
        <w:rPr>
          <w:rFonts w:ascii="Century Gothic" w:hAnsi="Century Gothic"/>
          <w:sz w:val="10"/>
          <w:szCs w:val="10"/>
          <w:lang w:val="en-US"/>
        </w:rPr>
      </w:pPr>
      <w:r w:rsidRPr="0076061F">
        <w:rPr>
          <w:rFonts w:ascii="Century Gothic" w:hAnsi="Century Gothic"/>
          <w:sz w:val="10"/>
          <w:szCs w:val="10"/>
          <w:lang w:val="en-US"/>
        </w:rPr>
        <w:t>(*) Delete</w:t>
      </w:r>
    </w:p>
    <w:p w:rsidR="001C1594" w:rsidRDefault="001C1594" w:rsidP="0076061F">
      <w:pPr>
        <w:spacing w:line="240" w:lineRule="auto"/>
        <w:ind w:left="-1134"/>
        <w:rPr>
          <w:rFonts w:ascii="Century Gothic" w:hAnsi="Century Gothic"/>
          <w:sz w:val="10"/>
          <w:szCs w:val="10"/>
          <w:lang w:val="en-US"/>
        </w:rPr>
      </w:pPr>
    </w:p>
    <w:p w:rsidR="001C1594" w:rsidRDefault="001C1594" w:rsidP="0076061F">
      <w:pPr>
        <w:spacing w:line="240" w:lineRule="auto"/>
        <w:ind w:left="-1134"/>
        <w:rPr>
          <w:rFonts w:ascii="Century Gothic" w:hAnsi="Century Gothic"/>
          <w:sz w:val="10"/>
          <w:szCs w:val="10"/>
          <w:lang w:val="en-US"/>
        </w:rPr>
      </w:pPr>
    </w:p>
    <w:tbl>
      <w:tblPr>
        <w:tblStyle w:val="Tabellenraster"/>
        <w:tblW w:w="10206" w:type="dxa"/>
        <w:tblInd w:w="-1026" w:type="dxa"/>
        <w:tblLook w:val="04A0" w:firstRow="1" w:lastRow="0" w:firstColumn="1" w:lastColumn="0" w:noHBand="0" w:noVBand="1"/>
      </w:tblPr>
      <w:tblGrid>
        <w:gridCol w:w="10206"/>
      </w:tblGrid>
      <w:tr w:rsidR="00D43C99" w:rsidRPr="00996012" w:rsidTr="00D43C99">
        <w:tc>
          <w:tcPr>
            <w:tcW w:w="10206" w:type="dxa"/>
          </w:tcPr>
          <w:p w:rsidR="00D43C99" w:rsidRPr="00CD0720" w:rsidRDefault="00D43C99" w:rsidP="00996012">
            <w:pPr>
              <w:spacing w:line="240" w:lineRule="auto"/>
              <w:jc w:val="center"/>
              <w:rPr>
                <w:rFonts w:ascii="Century Gothic" w:hAnsi="Century Gothic"/>
                <w:b/>
                <w:sz w:val="20"/>
                <w:szCs w:val="20"/>
                <w:lang w:val="en-GB"/>
              </w:rPr>
            </w:pPr>
            <w:r w:rsidRPr="00CD0720">
              <w:rPr>
                <w:rFonts w:ascii="Century Gothic" w:hAnsi="Century Gothic"/>
                <w:b/>
                <w:sz w:val="20"/>
                <w:szCs w:val="20"/>
                <w:lang w:val="en-GB"/>
              </w:rPr>
              <w:t>Model withdrawal form according to annex 1 to Federal Law Gazette I 2014/33.</w:t>
            </w:r>
          </w:p>
        </w:tc>
      </w:tr>
    </w:tbl>
    <w:p w:rsidR="001C1594" w:rsidRPr="0076061F" w:rsidRDefault="001C1594" w:rsidP="0076061F">
      <w:pPr>
        <w:spacing w:line="240" w:lineRule="auto"/>
        <w:ind w:left="-1134"/>
        <w:rPr>
          <w:rFonts w:ascii="Century Gothic" w:hAnsi="Century Gothic"/>
          <w:sz w:val="10"/>
          <w:szCs w:val="10"/>
          <w:lang w:val="en-GB"/>
        </w:rPr>
      </w:pPr>
    </w:p>
    <w:sectPr w:rsidR="001C1594" w:rsidRPr="0076061F" w:rsidSect="00FC1949">
      <w:footerReference w:type="even" r:id="rId10"/>
      <w:footerReference w:type="default" r:id="rId11"/>
      <w:footerReference w:type="first" r:id="rId12"/>
      <w:pgSz w:w="11907" w:h="16840"/>
      <w:pgMar w:top="1418" w:right="1985" w:bottom="1418" w:left="1985" w:header="720" w:footer="6" w:gutter="0"/>
      <w:cols w:space="134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47" w:rsidRDefault="00333147" w:rsidP="009032B9">
      <w:r>
        <w:separator/>
      </w:r>
    </w:p>
  </w:endnote>
  <w:endnote w:type="continuationSeparator" w:id="0">
    <w:p w:rsidR="00333147" w:rsidRDefault="00333147" w:rsidP="0090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B4" w:rsidRDefault="005C6A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C6AB4" w:rsidRDefault="005C6A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88539"/>
      <w:docPartObj>
        <w:docPartGallery w:val="Page Numbers (Bottom of Page)"/>
        <w:docPartUnique/>
      </w:docPartObj>
    </w:sdtPr>
    <w:sdtEndPr>
      <w:rPr>
        <w:sz w:val="16"/>
        <w:szCs w:val="16"/>
      </w:rPr>
    </w:sdtEndPr>
    <w:sdtContent>
      <w:p w:rsidR="00FC1949" w:rsidRPr="00B877BB" w:rsidRDefault="00FC1949">
        <w:pPr>
          <w:pStyle w:val="Fuzeile"/>
          <w:jc w:val="center"/>
          <w:rPr>
            <w:sz w:val="16"/>
            <w:szCs w:val="16"/>
          </w:rPr>
        </w:pPr>
        <w:r w:rsidRPr="00B877BB">
          <w:rPr>
            <w:sz w:val="16"/>
            <w:szCs w:val="16"/>
          </w:rPr>
          <w:fldChar w:fldCharType="begin"/>
        </w:r>
        <w:r w:rsidRPr="00B877BB">
          <w:rPr>
            <w:sz w:val="16"/>
            <w:szCs w:val="16"/>
          </w:rPr>
          <w:instrText>PAGE   \* MERGEFORMAT</w:instrText>
        </w:r>
        <w:r w:rsidRPr="00B877BB">
          <w:rPr>
            <w:sz w:val="16"/>
            <w:szCs w:val="16"/>
          </w:rPr>
          <w:fldChar w:fldCharType="separate"/>
        </w:r>
        <w:r w:rsidR="00174FE5">
          <w:rPr>
            <w:noProof/>
            <w:sz w:val="16"/>
            <w:szCs w:val="16"/>
          </w:rPr>
          <w:t>13</w:t>
        </w:r>
        <w:r w:rsidRPr="00B877BB">
          <w:rPr>
            <w:sz w:val="16"/>
            <w:szCs w:val="16"/>
          </w:rPr>
          <w:fldChar w:fldCharType="end"/>
        </w:r>
      </w:p>
    </w:sdtContent>
  </w:sdt>
  <w:p w:rsidR="008C37D5" w:rsidRPr="008C37D5" w:rsidRDefault="008C37D5">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49" w:rsidRDefault="00FC1949">
    <w:pPr>
      <w:pStyle w:val="Fuzeile"/>
      <w:jc w:val="center"/>
    </w:pPr>
  </w:p>
  <w:p w:rsidR="00FC1949" w:rsidRDefault="00FC19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47" w:rsidRDefault="00333147" w:rsidP="009032B9">
      <w:r>
        <w:separator/>
      </w:r>
    </w:p>
  </w:footnote>
  <w:footnote w:type="continuationSeparator" w:id="0">
    <w:p w:rsidR="00333147" w:rsidRDefault="00333147" w:rsidP="009032B9">
      <w:r>
        <w:continuationSeparator/>
      </w:r>
    </w:p>
  </w:footnote>
  <w:footnote w:id="1">
    <w:p w:rsidR="00D43C99" w:rsidRDefault="00D43C99">
      <w:pPr>
        <w:pStyle w:val="Funotentext"/>
      </w:pPr>
      <w:r>
        <w:rPr>
          <w:rStyle w:val="Funotenzeichen"/>
        </w:rPr>
        <w:footnoteRef/>
      </w:r>
      <w:r>
        <w:t xml:space="preserve"> see annex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C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EBF4947"/>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00C2825"/>
    <w:multiLevelType w:val="hybridMultilevel"/>
    <w:tmpl w:val="33129A2A"/>
    <w:lvl w:ilvl="0" w:tplc="AD841746">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9A1F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50B4405"/>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5B257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D8928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322B4A83"/>
    <w:multiLevelType w:val="hybridMultilevel"/>
    <w:tmpl w:val="63E8462A"/>
    <w:lvl w:ilvl="0" w:tplc="04070001">
      <w:start w:val="1"/>
      <w:numFmt w:val="bullet"/>
      <w:lvlText w:val=""/>
      <w:lvlJc w:val="left"/>
      <w:pPr>
        <w:tabs>
          <w:tab w:val="num" w:pos="709"/>
        </w:tabs>
        <w:ind w:left="709"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B276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55826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5FA01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A423024"/>
    <w:multiLevelType w:val="hybridMultilevel"/>
    <w:tmpl w:val="FE964D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DDE2FFE"/>
    <w:multiLevelType w:val="hybridMultilevel"/>
    <w:tmpl w:val="C576DAB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A91B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48E239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641958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67CC48AE"/>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32F22F9"/>
    <w:multiLevelType w:val="hybridMultilevel"/>
    <w:tmpl w:val="B0AAF9AA"/>
    <w:lvl w:ilvl="0" w:tplc="04070005">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nsid w:val="7A8C185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8"/>
  </w:num>
  <w:num w:numId="3">
    <w:abstractNumId w:val="8"/>
  </w:num>
  <w:num w:numId="4">
    <w:abstractNumId w:val="6"/>
  </w:num>
  <w:num w:numId="5">
    <w:abstractNumId w:val="13"/>
  </w:num>
  <w:num w:numId="6">
    <w:abstractNumId w:val="5"/>
  </w:num>
  <w:num w:numId="7">
    <w:abstractNumId w:val="10"/>
  </w:num>
  <w:num w:numId="8">
    <w:abstractNumId w:val="0"/>
  </w:num>
  <w:num w:numId="9">
    <w:abstractNumId w:val="3"/>
  </w:num>
  <w:num w:numId="10">
    <w:abstractNumId w:val="15"/>
  </w:num>
  <w:num w:numId="11">
    <w:abstractNumId w:val="14"/>
  </w:num>
  <w:num w:numId="12">
    <w:abstractNumId w:val="7"/>
  </w:num>
  <w:num w:numId="13">
    <w:abstractNumId w:val="11"/>
  </w:num>
  <w:num w:numId="14">
    <w:abstractNumId w:val="17"/>
  </w:num>
  <w:num w:numId="15">
    <w:abstractNumId w:val="12"/>
  </w:num>
  <w:num w:numId="16">
    <w:abstractNumId w:val="2"/>
  </w:num>
  <w:num w:numId="17">
    <w:abstractNumId w:val="4"/>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2BT5kr+IRq4qbW2HUfHzucmFg=" w:salt="6XvzOVjTyBOaDYLuRoo7s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F332EE"/>
    <w:rsid w:val="00017B7B"/>
    <w:rsid w:val="0002302E"/>
    <w:rsid w:val="00046A99"/>
    <w:rsid w:val="00054635"/>
    <w:rsid w:val="0006084B"/>
    <w:rsid w:val="00077939"/>
    <w:rsid w:val="00082962"/>
    <w:rsid w:val="000C7EE8"/>
    <w:rsid w:val="000D68FC"/>
    <w:rsid w:val="00110D8C"/>
    <w:rsid w:val="00133CED"/>
    <w:rsid w:val="00135A3D"/>
    <w:rsid w:val="00142260"/>
    <w:rsid w:val="00163AC6"/>
    <w:rsid w:val="00174FE5"/>
    <w:rsid w:val="00192387"/>
    <w:rsid w:val="001C1594"/>
    <w:rsid w:val="001E155C"/>
    <w:rsid w:val="002125DB"/>
    <w:rsid w:val="002532A2"/>
    <w:rsid w:val="002845A3"/>
    <w:rsid w:val="002C3585"/>
    <w:rsid w:val="002E524B"/>
    <w:rsid w:val="002F442C"/>
    <w:rsid w:val="003102EF"/>
    <w:rsid w:val="003147EF"/>
    <w:rsid w:val="00333147"/>
    <w:rsid w:val="003506E4"/>
    <w:rsid w:val="00371202"/>
    <w:rsid w:val="003803C1"/>
    <w:rsid w:val="003A3164"/>
    <w:rsid w:val="003C6116"/>
    <w:rsid w:val="003D37AB"/>
    <w:rsid w:val="00415041"/>
    <w:rsid w:val="00483959"/>
    <w:rsid w:val="004C4812"/>
    <w:rsid w:val="004F3D1A"/>
    <w:rsid w:val="00500C83"/>
    <w:rsid w:val="00552EC2"/>
    <w:rsid w:val="005670AD"/>
    <w:rsid w:val="00584BD1"/>
    <w:rsid w:val="005C4122"/>
    <w:rsid w:val="005C6AB4"/>
    <w:rsid w:val="005C6F34"/>
    <w:rsid w:val="005D6CB5"/>
    <w:rsid w:val="005E1E47"/>
    <w:rsid w:val="005F54C9"/>
    <w:rsid w:val="0061435E"/>
    <w:rsid w:val="0064173E"/>
    <w:rsid w:val="0066215C"/>
    <w:rsid w:val="00663CF3"/>
    <w:rsid w:val="00687FD9"/>
    <w:rsid w:val="006E1BE9"/>
    <w:rsid w:val="007560AF"/>
    <w:rsid w:val="0076061F"/>
    <w:rsid w:val="007D46CF"/>
    <w:rsid w:val="00825BFC"/>
    <w:rsid w:val="00865E76"/>
    <w:rsid w:val="00890C2F"/>
    <w:rsid w:val="008A096D"/>
    <w:rsid w:val="008C37D5"/>
    <w:rsid w:val="008C6C26"/>
    <w:rsid w:val="008D1F33"/>
    <w:rsid w:val="008E4A73"/>
    <w:rsid w:val="009032B9"/>
    <w:rsid w:val="00911834"/>
    <w:rsid w:val="009551BD"/>
    <w:rsid w:val="00967D26"/>
    <w:rsid w:val="00992676"/>
    <w:rsid w:val="00993855"/>
    <w:rsid w:val="00995C17"/>
    <w:rsid w:val="00996012"/>
    <w:rsid w:val="009A628D"/>
    <w:rsid w:val="009C0F83"/>
    <w:rsid w:val="009D7F75"/>
    <w:rsid w:val="00A126C5"/>
    <w:rsid w:val="00A2301D"/>
    <w:rsid w:val="00A438B1"/>
    <w:rsid w:val="00A502A7"/>
    <w:rsid w:val="00AF44B3"/>
    <w:rsid w:val="00B13D6E"/>
    <w:rsid w:val="00B645E6"/>
    <w:rsid w:val="00B76EEF"/>
    <w:rsid w:val="00B8709E"/>
    <w:rsid w:val="00B877BB"/>
    <w:rsid w:val="00B95EB8"/>
    <w:rsid w:val="00BC0060"/>
    <w:rsid w:val="00BD3DAD"/>
    <w:rsid w:val="00BD5665"/>
    <w:rsid w:val="00BD5BD2"/>
    <w:rsid w:val="00BE1A76"/>
    <w:rsid w:val="00BF2ABA"/>
    <w:rsid w:val="00BF7CD3"/>
    <w:rsid w:val="00C200E3"/>
    <w:rsid w:val="00C86AF0"/>
    <w:rsid w:val="00CD0720"/>
    <w:rsid w:val="00CF672C"/>
    <w:rsid w:val="00D333C5"/>
    <w:rsid w:val="00D43C99"/>
    <w:rsid w:val="00D73767"/>
    <w:rsid w:val="00DB1656"/>
    <w:rsid w:val="00DC58DC"/>
    <w:rsid w:val="00DE6C64"/>
    <w:rsid w:val="00DE6DE5"/>
    <w:rsid w:val="00E04FE0"/>
    <w:rsid w:val="00E11F33"/>
    <w:rsid w:val="00E16F54"/>
    <w:rsid w:val="00E32508"/>
    <w:rsid w:val="00E61B1A"/>
    <w:rsid w:val="00EA39B5"/>
    <w:rsid w:val="00EA64BF"/>
    <w:rsid w:val="00EB01BB"/>
    <w:rsid w:val="00EC3E79"/>
    <w:rsid w:val="00ED0D67"/>
    <w:rsid w:val="00ED51EB"/>
    <w:rsid w:val="00EF0CE5"/>
    <w:rsid w:val="00F30F81"/>
    <w:rsid w:val="00F332EE"/>
    <w:rsid w:val="00FB122D"/>
    <w:rsid w:val="00FC1949"/>
    <w:rsid w:val="00FC6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sz w:val="24"/>
    </w:rPr>
  </w:style>
  <w:style w:type="paragraph" w:styleId="berschrift1">
    <w:name w:val="heading 1"/>
    <w:basedOn w:val="berschrift5"/>
    <w:next w:val="Standard"/>
    <w:qFormat/>
    <w:pPr>
      <w:spacing w:before="0" w:after="240"/>
      <w:ind w:left="709" w:hanging="709"/>
      <w:jc w:val="left"/>
      <w:outlineLvl w:val="0"/>
    </w:pPr>
    <w:rPr>
      <w:rFonts w:ascii="Times New Roman" w:hAnsi="Times New Roman"/>
      <w:b/>
      <w:kern w:val="28"/>
      <w:sz w:val="24"/>
    </w:rPr>
  </w:style>
  <w:style w:type="paragraph" w:styleId="berschrift2">
    <w:name w:val="heading 2"/>
    <w:basedOn w:val="Standard"/>
    <w:next w:val="Standard"/>
    <w:link w:val="berschrift2Zchn"/>
    <w:semiHidden/>
    <w:unhideWhenUsed/>
    <w:qFormat/>
    <w:rsid w:val="00A50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A502A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A502A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spacing w:before="240" w:after="60"/>
      <w:outlineLvl w:val="4"/>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Verzeichnis1">
    <w:name w:val="toc 1"/>
    <w:basedOn w:val="Standard"/>
    <w:next w:val="Standard"/>
    <w:autoRedefine/>
    <w:semiHidden/>
    <w:pPr>
      <w:spacing w:before="360"/>
      <w:jc w:val="left"/>
    </w:pPr>
    <w:rPr>
      <w:rFonts w:ascii="Arial" w:hAnsi="Arial"/>
      <w:b/>
      <w:caps/>
    </w:rPr>
  </w:style>
  <w:style w:type="paragraph" w:styleId="Verzeichnis2">
    <w:name w:val="toc 2"/>
    <w:basedOn w:val="Standard"/>
    <w:next w:val="Standard"/>
    <w:autoRedefine/>
    <w:semiHidden/>
    <w:pPr>
      <w:spacing w:before="240"/>
      <w:jc w:val="left"/>
    </w:pPr>
    <w:rPr>
      <w:b/>
      <w:sz w:val="20"/>
    </w:rPr>
  </w:style>
  <w:style w:type="paragraph" w:styleId="Verzeichnis3">
    <w:name w:val="toc 3"/>
    <w:basedOn w:val="Standard"/>
    <w:next w:val="Standard"/>
    <w:autoRedefine/>
    <w:semiHidden/>
    <w:pPr>
      <w:ind w:left="240"/>
      <w:jc w:val="left"/>
    </w:pPr>
    <w:rPr>
      <w:sz w:val="20"/>
    </w:rPr>
  </w:style>
  <w:style w:type="paragraph" w:styleId="Verzeichnis4">
    <w:name w:val="toc 4"/>
    <w:basedOn w:val="Standard"/>
    <w:next w:val="Standard"/>
    <w:autoRedefine/>
    <w:semiHidden/>
    <w:pPr>
      <w:ind w:left="480"/>
      <w:jc w:val="left"/>
    </w:pPr>
    <w:rPr>
      <w:sz w:val="20"/>
    </w:rPr>
  </w:style>
  <w:style w:type="paragraph" w:styleId="Verzeichnis5">
    <w:name w:val="toc 5"/>
    <w:basedOn w:val="Standard"/>
    <w:next w:val="Standard"/>
    <w:autoRedefine/>
    <w:semiHidden/>
    <w:pPr>
      <w:ind w:left="720"/>
      <w:jc w:val="left"/>
    </w:pPr>
    <w:rPr>
      <w:sz w:val="20"/>
    </w:rPr>
  </w:style>
  <w:style w:type="paragraph" w:styleId="Verzeichnis6">
    <w:name w:val="toc 6"/>
    <w:basedOn w:val="Standard"/>
    <w:next w:val="Standard"/>
    <w:autoRedefine/>
    <w:semiHidden/>
    <w:pPr>
      <w:ind w:left="960"/>
      <w:jc w:val="left"/>
    </w:pPr>
    <w:rPr>
      <w:sz w:val="20"/>
    </w:rPr>
  </w:style>
  <w:style w:type="paragraph" w:styleId="Verzeichnis7">
    <w:name w:val="toc 7"/>
    <w:basedOn w:val="Standard"/>
    <w:next w:val="Standard"/>
    <w:autoRedefine/>
    <w:semiHidden/>
    <w:pPr>
      <w:ind w:left="1200"/>
      <w:jc w:val="left"/>
    </w:pPr>
    <w:rPr>
      <w:sz w:val="20"/>
    </w:rPr>
  </w:style>
  <w:style w:type="paragraph" w:styleId="Verzeichnis8">
    <w:name w:val="toc 8"/>
    <w:basedOn w:val="Standard"/>
    <w:next w:val="Standard"/>
    <w:autoRedefine/>
    <w:semiHidden/>
    <w:pPr>
      <w:ind w:left="1440"/>
      <w:jc w:val="left"/>
    </w:pPr>
    <w:rPr>
      <w:sz w:val="20"/>
    </w:rPr>
  </w:style>
  <w:style w:type="paragraph" w:styleId="Verzeichnis9">
    <w:name w:val="toc 9"/>
    <w:basedOn w:val="Standard"/>
    <w:next w:val="Standard"/>
    <w:autoRedefine/>
    <w:semiHidden/>
    <w:pPr>
      <w:ind w:left="1680"/>
      <w:jc w:val="left"/>
    </w:pPr>
    <w:rPr>
      <w:sz w:val="20"/>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332EE"/>
    <w:rPr>
      <w:rFonts w:ascii="Tahoma" w:hAnsi="Tahoma" w:cs="Tahoma"/>
      <w:sz w:val="16"/>
      <w:szCs w:val="16"/>
    </w:rPr>
  </w:style>
  <w:style w:type="paragraph" w:styleId="Kopfzeile">
    <w:name w:val="header"/>
    <w:basedOn w:val="Standard"/>
    <w:rsid w:val="00110D8C"/>
    <w:pPr>
      <w:tabs>
        <w:tab w:val="center" w:pos="4536"/>
        <w:tab w:val="right" w:pos="9072"/>
      </w:tabs>
    </w:pPr>
  </w:style>
  <w:style w:type="paragraph" w:customStyle="1" w:styleId="Abbildungsberschrift">
    <w:name w:val="Abbildungsüberschrift"/>
    <w:basedOn w:val="Standard"/>
    <w:rsid w:val="005D6CB5"/>
    <w:pPr>
      <w:spacing w:after="120" w:line="312" w:lineRule="auto"/>
    </w:pPr>
    <w:rPr>
      <w:rFonts w:ascii="Arial" w:hAnsi="Arial"/>
      <w:b/>
      <w:sz w:val="18"/>
      <w:szCs w:val="22"/>
      <w:lang w:val="de-AT" w:eastAsia="de-AT"/>
    </w:rPr>
  </w:style>
  <w:style w:type="character" w:styleId="Hyperlink">
    <w:name w:val="Hyperlink"/>
    <w:basedOn w:val="Absatz-Standardschriftart"/>
    <w:rsid w:val="00E32508"/>
    <w:rPr>
      <w:color w:val="0000FF" w:themeColor="hyperlink"/>
      <w:u w:val="single"/>
    </w:rPr>
  </w:style>
  <w:style w:type="paragraph" w:styleId="Listenabsatz">
    <w:name w:val="List Paragraph"/>
    <w:basedOn w:val="Standard"/>
    <w:uiPriority w:val="34"/>
    <w:qFormat/>
    <w:rsid w:val="00E32508"/>
    <w:pPr>
      <w:ind w:left="720"/>
      <w:contextualSpacing/>
    </w:pPr>
  </w:style>
  <w:style w:type="character" w:customStyle="1" w:styleId="berschrift2Zchn">
    <w:name w:val="Überschrift 2 Zchn"/>
    <w:basedOn w:val="Absatz-Standardschriftart"/>
    <w:link w:val="berschrift2"/>
    <w:semiHidden/>
    <w:rsid w:val="00A502A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A502A7"/>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semiHidden/>
    <w:rsid w:val="00A502A7"/>
    <w:rPr>
      <w:rFonts w:asciiTheme="majorHAnsi" w:eastAsiaTheme="majorEastAsia" w:hAnsiTheme="majorHAnsi" w:cstheme="majorBidi"/>
      <w:b/>
      <w:bCs/>
      <w:i/>
      <w:iCs/>
      <w:color w:val="4F81BD" w:themeColor="accent1"/>
      <w:sz w:val="24"/>
    </w:rPr>
  </w:style>
  <w:style w:type="character" w:styleId="Platzhaltertext">
    <w:name w:val="Placeholder Text"/>
    <w:basedOn w:val="Absatz-Standardschriftart"/>
    <w:uiPriority w:val="99"/>
    <w:semiHidden/>
    <w:rsid w:val="00EA64BF"/>
    <w:rPr>
      <w:color w:val="808080"/>
    </w:rPr>
  </w:style>
  <w:style w:type="character" w:customStyle="1" w:styleId="FuzeileZchn">
    <w:name w:val="Fußzeile Zchn"/>
    <w:basedOn w:val="Absatz-Standardschriftart"/>
    <w:link w:val="Fuzeile"/>
    <w:uiPriority w:val="99"/>
    <w:rsid w:val="00FC1949"/>
    <w:rPr>
      <w:sz w:val="24"/>
    </w:rPr>
  </w:style>
  <w:style w:type="table" w:styleId="Tabellenraster">
    <w:name w:val="Table Grid"/>
    <w:basedOn w:val="NormaleTabelle"/>
    <w:uiPriority w:val="59"/>
    <w:rsid w:val="00350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D43C99"/>
    <w:pPr>
      <w:spacing w:line="240" w:lineRule="auto"/>
    </w:pPr>
    <w:rPr>
      <w:sz w:val="20"/>
    </w:rPr>
  </w:style>
  <w:style w:type="character" w:customStyle="1" w:styleId="EndnotentextZchn">
    <w:name w:val="Endnotentext Zchn"/>
    <w:basedOn w:val="Absatz-Standardschriftart"/>
    <w:link w:val="Endnotentext"/>
    <w:rsid w:val="00D43C99"/>
  </w:style>
  <w:style w:type="character" w:styleId="Endnotenzeichen">
    <w:name w:val="endnote reference"/>
    <w:basedOn w:val="Absatz-Standardschriftart"/>
    <w:rsid w:val="00D43C99"/>
    <w:rPr>
      <w:vertAlign w:val="superscript"/>
    </w:rPr>
  </w:style>
  <w:style w:type="character" w:styleId="Funotenzeichen">
    <w:name w:val="footnote reference"/>
    <w:basedOn w:val="Absatz-Standardschriftart"/>
    <w:rsid w:val="00D43C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sz w:val="24"/>
    </w:rPr>
  </w:style>
  <w:style w:type="paragraph" w:styleId="berschrift1">
    <w:name w:val="heading 1"/>
    <w:basedOn w:val="berschrift5"/>
    <w:next w:val="Standard"/>
    <w:qFormat/>
    <w:pPr>
      <w:spacing w:before="0" w:after="240"/>
      <w:ind w:left="709" w:hanging="709"/>
      <w:jc w:val="left"/>
      <w:outlineLvl w:val="0"/>
    </w:pPr>
    <w:rPr>
      <w:rFonts w:ascii="Times New Roman" w:hAnsi="Times New Roman"/>
      <w:b/>
      <w:kern w:val="28"/>
      <w:sz w:val="24"/>
    </w:rPr>
  </w:style>
  <w:style w:type="paragraph" w:styleId="berschrift2">
    <w:name w:val="heading 2"/>
    <w:basedOn w:val="Standard"/>
    <w:next w:val="Standard"/>
    <w:link w:val="berschrift2Zchn"/>
    <w:semiHidden/>
    <w:unhideWhenUsed/>
    <w:qFormat/>
    <w:rsid w:val="00A50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A502A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A502A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spacing w:before="240" w:after="60"/>
      <w:outlineLvl w:val="4"/>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Verzeichnis1">
    <w:name w:val="toc 1"/>
    <w:basedOn w:val="Standard"/>
    <w:next w:val="Standard"/>
    <w:autoRedefine/>
    <w:semiHidden/>
    <w:pPr>
      <w:spacing w:before="360"/>
      <w:jc w:val="left"/>
    </w:pPr>
    <w:rPr>
      <w:rFonts w:ascii="Arial" w:hAnsi="Arial"/>
      <w:b/>
      <w:caps/>
    </w:rPr>
  </w:style>
  <w:style w:type="paragraph" w:styleId="Verzeichnis2">
    <w:name w:val="toc 2"/>
    <w:basedOn w:val="Standard"/>
    <w:next w:val="Standard"/>
    <w:autoRedefine/>
    <w:semiHidden/>
    <w:pPr>
      <w:spacing w:before="240"/>
      <w:jc w:val="left"/>
    </w:pPr>
    <w:rPr>
      <w:b/>
      <w:sz w:val="20"/>
    </w:rPr>
  </w:style>
  <w:style w:type="paragraph" w:styleId="Verzeichnis3">
    <w:name w:val="toc 3"/>
    <w:basedOn w:val="Standard"/>
    <w:next w:val="Standard"/>
    <w:autoRedefine/>
    <w:semiHidden/>
    <w:pPr>
      <w:ind w:left="240"/>
      <w:jc w:val="left"/>
    </w:pPr>
    <w:rPr>
      <w:sz w:val="20"/>
    </w:rPr>
  </w:style>
  <w:style w:type="paragraph" w:styleId="Verzeichnis4">
    <w:name w:val="toc 4"/>
    <w:basedOn w:val="Standard"/>
    <w:next w:val="Standard"/>
    <w:autoRedefine/>
    <w:semiHidden/>
    <w:pPr>
      <w:ind w:left="480"/>
      <w:jc w:val="left"/>
    </w:pPr>
    <w:rPr>
      <w:sz w:val="20"/>
    </w:rPr>
  </w:style>
  <w:style w:type="paragraph" w:styleId="Verzeichnis5">
    <w:name w:val="toc 5"/>
    <w:basedOn w:val="Standard"/>
    <w:next w:val="Standard"/>
    <w:autoRedefine/>
    <w:semiHidden/>
    <w:pPr>
      <w:ind w:left="720"/>
      <w:jc w:val="left"/>
    </w:pPr>
    <w:rPr>
      <w:sz w:val="20"/>
    </w:rPr>
  </w:style>
  <w:style w:type="paragraph" w:styleId="Verzeichnis6">
    <w:name w:val="toc 6"/>
    <w:basedOn w:val="Standard"/>
    <w:next w:val="Standard"/>
    <w:autoRedefine/>
    <w:semiHidden/>
    <w:pPr>
      <w:ind w:left="960"/>
      <w:jc w:val="left"/>
    </w:pPr>
    <w:rPr>
      <w:sz w:val="20"/>
    </w:rPr>
  </w:style>
  <w:style w:type="paragraph" w:styleId="Verzeichnis7">
    <w:name w:val="toc 7"/>
    <w:basedOn w:val="Standard"/>
    <w:next w:val="Standard"/>
    <w:autoRedefine/>
    <w:semiHidden/>
    <w:pPr>
      <w:ind w:left="1200"/>
      <w:jc w:val="left"/>
    </w:pPr>
    <w:rPr>
      <w:sz w:val="20"/>
    </w:rPr>
  </w:style>
  <w:style w:type="paragraph" w:styleId="Verzeichnis8">
    <w:name w:val="toc 8"/>
    <w:basedOn w:val="Standard"/>
    <w:next w:val="Standard"/>
    <w:autoRedefine/>
    <w:semiHidden/>
    <w:pPr>
      <w:ind w:left="1440"/>
      <w:jc w:val="left"/>
    </w:pPr>
    <w:rPr>
      <w:sz w:val="20"/>
    </w:rPr>
  </w:style>
  <w:style w:type="paragraph" w:styleId="Verzeichnis9">
    <w:name w:val="toc 9"/>
    <w:basedOn w:val="Standard"/>
    <w:next w:val="Standard"/>
    <w:autoRedefine/>
    <w:semiHidden/>
    <w:pPr>
      <w:ind w:left="1680"/>
      <w:jc w:val="left"/>
    </w:pPr>
    <w:rPr>
      <w:sz w:val="20"/>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332EE"/>
    <w:rPr>
      <w:rFonts w:ascii="Tahoma" w:hAnsi="Tahoma" w:cs="Tahoma"/>
      <w:sz w:val="16"/>
      <w:szCs w:val="16"/>
    </w:rPr>
  </w:style>
  <w:style w:type="paragraph" w:styleId="Kopfzeile">
    <w:name w:val="header"/>
    <w:basedOn w:val="Standard"/>
    <w:rsid w:val="00110D8C"/>
    <w:pPr>
      <w:tabs>
        <w:tab w:val="center" w:pos="4536"/>
        <w:tab w:val="right" w:pos="9072"/>
      </w:tabs>
    </w:pPr>
  </w:style>
  <w:style w:type="paragraph" w:customStyle="1" w:styleId="Abbildungsberschrift">
    <w:name w:val="Abbildungsüberschrift"/>
    <w:basedOn w:val="Standard"/>
    <w:rsid w:val="005D6CB5"/>
    <w:pPr>
      <w:spacing w:after="120" w:line="312" w:lineRule="auto"/>
    </w:pPr>
    <w:rPr>
      <w:rFonts w:ascii="Arial" w:hAnsi="Arial"/>
      <w:b/>
      <w:sz w:val="18"/>
      <w:szCs w:val="22"/>
      <w:lang w:val="de-AT" w:eastAsia="de-AT"/>
    </w:rPr>
  </w:style>
  <w:style w:type="character" w:styleId="Hyperlink">
    <w:name w:val="Hyperlink"/>
    <w:basedOn w:val="Absatz-Standardschriftart"/>
    <w:rsid w:val="00E32508"/>
    <w:rPr>
      <w:color w:val="0000FF" w:themeColor="hyperlink"/>
      <w:u w:val="single"/>
    </w:rPr>
  </w:style>
  <w:style w:type="paragraph" w:styleId="Listenabsatz">
    <w:name w:val="List Paragraph"/>
    <w:basedOn w:val="Standard"/>
    <w:uiPriority w:val="34"/>
    <w:qFormat/>
    <w:rsid w:val="00E32508"/>
    <w:pPr>
      <w:ind w:left="720"/>
      <w:contextualSpacing/>
    </w:pPr>
  </w:style>
  <w:style w:type="character" w:customStyle="1" w:styleId="berschrift2Zchn">
    <w:name w:val="Überschrift 2 Zchn"/>
    <w:basedOn w:val="Absatz-Standardschriftart"/>
    <w:link w:val="berschrift2"/>
    <w:semiHidden/>
    <w:rsid w:val="00A502A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A502A7"/>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semiHidden/>
    <w:rsid w:val="00A502A7"/>
    <w:rPr>
      <w:rFonts w:asciiTheme="majorHAnsi" w:eastAsiaTheme="majorEastAsia" w:hAnsiTheme="majorHAnsi" w:cstheme="majorBidi"/>
      <w:b/>
      <w:bCs/>
      <w:i/>
      <w:iCs/>
      <w:color w:val="4F81BD" w:themeColor="accent1"/>
      <w:sz w:val="24"/>
    </w:rPr>
  </w:style>
  <w:style w:type="character" w:styleId="Platzhaltertext">
    <w:name w:val="Placeholder Text"/>
    <w:basedOn w:val="Absatz-Standardschriftart"/>
    <w:uiPriority w:val="99"/>
    <w:semiHidden/>
    <w:rsid w:val="00EA64BF"/>
    <w:rPr>
      <w:color w:val="808080"/>
    </w:rPr>
  </w:style>
  <w:style w:type="character" w:customStyle="1" w:styleId="FuzeileZchn">
    <w:name w:val="Fußzeile Zchn"/>
    <w:basedOn w:val="Absatz-Standardschriftart"/>
    <w:link w:val="Fuzeile"/>
    <w:uiPriority w:val="99"/>
    <w:rsid w:val="00FC1949"/>
    <w:rPr>
      <w:sz w:val="24"/>
    </w:rPr>
  </w:style>
  <w:style w:type="table" w:styleId="Tabellenraster">
    <w:name w:val="Table Grid"/>
    <w:basedOn w:val="NormaleTabelle"/>
    <w:uiPriority w:val="59"/>
    <w:rsid w:val="00350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D43C99"/>
    <w:pPr>
      <w:spacing w:line="240" w:lineRule="auto"/>
    </w:pPr>
    <w:rPr>
      <w:sz w:val="20"/>
    </w:rPr>
  </w:style>
  <w:style w:type="character" w:customStyle="1" w:styleId="EndnotentextZchn">
    <w:name w:val="Endnotentext Zchn"/>
    <w:basedOn w:val="Absatz-Standardschriftart"/>
    <w:link w:val="Endnotentext"/>
    <w:rsid w:val="00D43C99"/>
  </w:style>
  <w:style w:type="character" w:styleId="Endnotenzeichen">
    <w:name w:val="endnote reference"/>
    <w:basedOn w:val="Absatz-Standardschriftart"/>
    <w:rsid w:val="00D43C99"/>
    <w:rPr>
      <w:vertAlign w:val="superscript"/>
    </w:rPr>
  </w:style>
  <w:style w:type="character" w:styleId="Funotenzeichen">
    <w:name w:val="footnote reference"/>
    <w:basedOn w:val="Absatz-Standardschriftart"/>
    <w:rsid w:val="00D43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B6D0-6546-4D83-9362-618B004D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5814</Words>
  <Characters>36635</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Translation from German</vt:lpstr>
    </vt:vector>
  </TitlesOfParts>
  <Company>TLX HDG</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from German</dc:title>
  <dc:creator>MH</dc:creator>
  <cp:lastModifiedBy>Charlin</cp:lastModifiedBy>
  <cp:revision>3</cp:revision>
  <cp:lastPrinted>2014-09-08T14:44:00Z</cp:lastPrinted>
  <dcterms:created xsi:type="dcterms:W3CDTF">2014-09-10T08:38:00Z</dcterms:created>
  <dcterms:modified xsi:type="dcterms:W3CDTF">2014-09-10T08:54:00Z</dcterms:modified>
</cp:coreProperties>
</file>